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bCs/>
          <w:color w:val="auto"/>
          <w:sz w:val="52"/>
          <w:lang w:eastAsia="zh-CN"/>
        </w:rPr>
      </w:pPr>
      <w:r>
        <w:rPr>
          <w:rFonts w:hint="eastAsia" w:ascii="宋体" w:hAnsi="宋体"/>
          <w:b/>
          <w:bCs/>
          <w:color w:val="auto"/>
          <w:sz w:val="52"/>
          <w:lang w:eastAsia="zh-CN"/>
        </w:rPr>
        <w:t>宜兴市公用环保集团有限公司材料分公司钢法兰采购项目</w:t>
      </w:r>
    </w:p>
    <w:p>
      <w:pPr>
        <w:jc w:val="center"/>
        <w:rPr>
          <w:rFonts w:ascii="宋体" w:hAnsi="宋体"/>
          <w:b/>
          <w:bCs/>
          <w:color w:val="auto"/>
          <w:sz w:val="52"/>
        </w:rPr>
      </w:pPr>
    </w:p>
    <w:p>
      <w:pPr>
        <w:jc w:val="center"/>
        <w:rPr>
          <w:rFonts w:ascii="黑体" w:hAnsi="黑体" w:eastAsia="黑体"/>
          <w:b/>
          <w:bCs/>
          <w:color w:val="auto"/>
          <w:sz w:val="96"/>
          <w:szCs w:val="96"/>
        </w:rPr>
      </w:pPr>
      <w:r>
        <w:rPr>
          <w:rFonts w:hint="eastAsia" w:ascii="黑体" w:hAnsi="黑体" w:eastAsia="黑体"/>
          <w:b/>
          <w:bCs/>
          <w:color w:val="auto"/>
          <w:sz w:val="96"/>
          <w:szCs w:val="96"/>
        </w:rPr>
        <w:t>招</w:t>
      </w:r>
    </w:p>
    <w:p>
      <w:pPr>
        <w:jc w:val="center"/>
        <w:rPr>
          <w:rFonts w:ascii="黑体" w:hAnsi="黑体" w:eastAsia="黑体"/>
          <w:b/>
          <w:bCs/>
          <w:color w:val="auto"/>
          <w:sz w:val="96"/>
          <w:szCs w:val="96"/>
        </w:rPr>
      </w:pPr>
      <w:r>
        <w:rPr>
          <w:rFonts w:hint="eastAsia" w:ascii="黑体" w:hAnsi="黑体" w:eastAsia="黑体"/>
          <w:b/>
          <w:bCs/>
          <w:color w:val="auto"/>
          <w:sz w:val="96"/>
          <w:szCs w:val="96"/>
        </w:rPr>
        <w:t>标</w:t>
      </w:r>
    </w:p>
    <w:p>
      <w:pPr>
        <w:jc w:val="center"/>
        <w:rPr>
          <w:rFonts w:ascii="黑体" w:hAnsi="黑体" w:eastAsia="黑体"/>
          <w:b/>
          <w:bCs/>
          <w:color w:val="auto"/>
          <w:sz w:val="96"/>
          <w:szCs w:val="96"/>
        </w:rPr>
      </w:pPr>
      <w:r>
        <w:rPr>
          <w:rFonts w:hint="eastAsia" w:ascii="黑体" w:hAnsi="黑体" w:eastAsia="黑体"/>
          <w:b/>
          <w:bCs/>
          <w:color w:val="auto"/>
          <w:sz w:val="96"/>
          <w:szCs w:val="96"/>
        </w:rPr>
        <w:t>文</w:t>
      </w:r>
    </w:p>
    <w:p>
      <w:pPr>
        <w:jc w:val="center"/>
        <w:rPr>
          <w:rFonts w:ascii="黑体" w:hAnsi="黑体" w:eastAsia="黑体"/>
          <w:b/>
          <w:bCs/>
          <w:color w:val="auto"/>
          <w:sz w:val="96"/>
          <w:szCs w:val="96"/>
        </w:rPr>
      </w:pPr>
      <w:r>
        <w:rPr>
          <w:rFonts w:hint="eastAsia" w:ascii="黑体" w:hAnsi="黑体" w:eastAsia="黑体"/>
          <w:b/>
          <w:bCs/>
          <w:color w:val="auto"/>
          <w:sz w:val="96"/>
          <w:szCs w:val="96"/>
        </w:rPr>
        <w:t>件</w:t>
      </w:r>
    </w:p>
    <w:p>
      <w:pPr>
        <w:jc w:val="center"/>
        <w:rPr>
          <w:rFonts w:ascii="宋体" w:hAnsi="宋体"/>
          <w:b/>
          <w:bCs/>
          <w:color w:val="auto"/>
          <w:sz w:val="84"/>
        </w:rPr>
      </w:pPr>
    </w:p>
    <w:p>
      <w:pPr>
        <w:ind w:firstLine="1440" w:firstLineChars="450"/>
        <w:jc w:val="left"/>
        <w:rPr>
          <w:rFonts w:ascii="宋体" w:hAnsi="宋体"/>
          <w:color w:val="auto"/>
          <w:sz w:val="32"/>
        </w:rPr>
      </w:pPr>
      <w:r>
        <w:rPr>
          <w:rFonts w:hint="eastAsia" w:ascii="宋体" w:hAnsi="宋体"/>
          <w:color w:val="auto"/>
          <w:sz w:val="32"/>
        </w:rPr>
        <w:t>项目编号：</w:t>
      </w:r>
      <w:r>
        <w:rPr>
          <w:rFonts w:hint="eastAsia" w:ascii="宋体" w:hAnsi="宋体"/>
          <w:color w:val="auto"/>
          <w:sz w:val="32"/>
          <w:lang w:eastAsia="zh-CN"/>
        </w:rPr>
        <w:t>YXGYJT202601017（EPC）</w:t>
      </w:r>
      <w:r>
        <w:rPr>
          <w:rFonts w:hint="eastAsia" w:ascii="宋体" w:hAnsi="宋体"/>
          <w:color w:val="auto"/>
          <w:sz w:val="32"/>
        </w:rPr>
        <w:t xml:space="preserve"> </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采购人：</w:t>
      </w:r>
      <w:r>
        <w:rPr>
          <w:rFonts w:hint="eastAsia" w:ascii="宋体" w:hAnsi="宋体"/>
          <w:color w:val="auto"/>
          <w:sz w:val="32"/>
          <w:lang w:eastAsia="zh-CN"/>
        </w:rPr>
        <w:t>宜兴市公用环保集团有限公司材料分公司</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采购机构：</w:t>
      </w:r>
      <w:r>
        <w:rPr>
          <w:rFonts w:hint="eastAsia" w:ascii="宋体" w:hAnsi="宋体"/>
          <w:color w:val="auto"/>
          <w:sz w:val="32"/>
          <w:lang w:eastAsia="zh-CN"/>
        </w:rPr>
        <w:t>江苏益诚建设工程咨询有限公司</w:t>
      </w:r>
    </w:p>
    <w:p>
      <w:pPr>
        <w:jc w:val="center"/>
        <w:rPr>
          <w:rFonts w:hint="default" w:ascii="宋体" w:hAnsi="宋体" w:eastAsiaTheme="minorEastAsia"/>
          <w:color w:val="auto"/>
          <w:sz w:val="32"/>
          <w:lang w:val="en-US" w:eastAsia="zh-CN"/>
        </w:rPr>
      </w:pPr>
      <w:r>
        <w:rPr>
          <w:rFonts w:hint="eastAsia" w:ascii="宋体" w:hAnsi="宋体"/>
          <w:color w:val="auto"/>
          <w:sz w:val="32"/>
          <w:lang w:val="en-US" w:eastAsia="zh-CN"/>
        </w:rPr>
        <w:t>2026</w:t>
      </w:r>
      <w:r>
        <w:rPr>
          <w:rFonts w:hint="eastAsia" w:ascii="宋体" w:hAnsi="宋体"/>
          <w:color w:val="auto"/>
          <w:sz w:val="32"/>
        </w:rPr>
        <w:t>年</w:t>
      </w:r>
      <w:r>
        <w:rPr>
          <w:rFonts w:hint="eastAsia" w:ascii="宋体" w:hAnsi="宋体"/>
          <w:color w:val="auto"/>
          <w:sz w:val="32"/>
          <w:lang w:val="en-US" w:eastAsia="zh-CN"/>
        </w:rPr>
        <w:t>3</w:t>
      </w:r>
      <w:r>
        <w:rPr>
          <w:rFonts w:hint="eastAsia" w:ascii="宋体" w:hAnsi="宋体"/>
          <w:color w:val="auto"/>
          <w:sz w:val="32"/>
        </w:rPr>
        <w:t>月</w:t>
      </w:r>
      <w:r>
        <w:rPr>
          <w:rFonts w:hint="eastAsia" w:ascii="宋体" w:hAnsi="宋体"/>
          <w:color w:val="auto"/>
          <w:sz w:val="32"/>
          <w:lang w:val="en-US" w:eastAsia="zh-CN"/>
        </w:rPr>
        <w:t>6</w:t>
      </w:r>
      <w:bookmarkStart w:id="61" w:name="_GoBack"/>
      <w:bookmarkEnd w:id="61"/>
      <w:r>
        <w:rPr>
          <w:rFonts w:hint="eastAsia" w:ascii="宋体" w:hAnsi="宋体"/>
          <w:color w:val="auto"/>
          <w:sz w:val="32"/>
          <w:lang w:val="en-US" w:eastAsia="zh-CN"/>
        </w:rPr>
        <w:t>日</w:t>
      </w:r>
    </w:p>
    <w:p>
      <w:pPr>
        <w:rPr>
          <w:color w:val="auto"/>
        </w:rPr>
      </w:pPr>
    </w:p>
    <w:p>
      <w:pPr>
        <w:rPr>
          <w:rStyle w:val="32"/>
          <w:color w:val="auto"/>
        </w:rPr>
        <w:sectPr>
          <w:footerReference r:id="rId3" w:type="first"/>
          <w:pgSz w:w="11906" w:h="16838"/>
          <w:pgMar w:top="1134" w:right="1134" w:bottom="1134" w:left="1134" w:header="851" w:footer="992" w:gutter="0"/>
          <w:pgNumType w:fmt="numberInDash" w:start="1"/>
          <w:cols w:space="720" w:num="1"/>
          <w:docGrid w:type="lines" w:linePitch="312" w:charSpace="0"/>
        </w:sectPr>
      </w:pPr>
    </w:p>
    <w:p>
      <w:pPr>
        <w:rPr>
          <w:rStyle w:val="32"/>
          <w:rFonts w:eastAsia="黑体"/>
          <w:bCs/>
          <w:color w:val="auto"/>
          <w:sz w:val="48"/>
        </w:rPr>
      </w:pPr>
    </w:p>
    <w:p>
      <w:pPr>
        <w:jc w:val="center"/>
        <w:rPr>
          <w:rStyle w:val="32"/>
          <w:rFonts w:eastAsia="黑体"/>
          <w:bCs/>
          <w:color w:val="auto"/>
          <w:sz w:val="48"/>
        </w:rPr>
      </w:pPr>
      <w:r>
        <w:rPr>
          <w:rStyle w:val="32"/>
          <w:rFonts w:hint="eastAsia" w:eastAsia="黑体"/>
          <w:bCs/>
          <w:color w:val="auto"/>
          <w:sz w:val="48"/>
        </w:rPr>
        <w:t>目录</w:t>
      </w:r>
    </w:p>
    <w:p>
      <w:pPr>
        <w:jc w:val="center"/>
        <w:rPr>
          <w:rFonts w:ascii="黑体" w:eastAsia="黑体"/>
          <w:bCs/>
          <w:color w:val="auto"/>
          <w:sz w:val="30"/>
        </w:rPr>
      </w:pPr>
    </w:p>
    <w:p>
      <w:pPr>
        <w:jc w:val="center"/>
        <w:rPr>
          <w:rFonts w:ascii="黑体" w:eastAsia="黑体"/>
          <w:bCs/>
          <w:color w:val="auto"/>
          <w:sz w:val="44"/>
        </w:rPr>
      </w:pPr>
    </w:p>
    <w:p>
      <w:pPr>
        <w:widowControl w:val="0"/>
        <w:tabs>
          <w:tab w:val="right" w:leader="dot" w:pos="9638"/>
        </w:tabs>
        <w:jc w:val="both"/>
        <w:rPr>
          <w:rFonts w:hint="eastAsia" w:ascii="黑体" w:hAnsi="黑体" w:eastAsia="黑体" w:cs="黑体"/>
          <w:kern w:val="2"/>
          <w:sz w:val="32"/>
          <w:szCs w:val="32"/>
          <w:lang w:val="en-US" w:eastAsia="zh-CN" w:bidi="ar-SA"/>
        </w:rPr>
      </w:pPr>
      <w:bookmarkStart w:id="0" w:name="_Toc30211"/>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TOC \o "1-1" \h  \u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_Toc3114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第一章 投标邀请函</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w:t>
      </w:r>
    </w:p>
    <w:p>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_Toc11183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第二章 投标人须知</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3</w:t>
      </w:r>
    </w:p>
    <w:p>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_Toc27765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第三章 项目技术要求和有关说明</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12</w:t>
      </w:r>
    </w:p>
    <w:p>
      <w:pPr>
        <w:widowControl w:val="0"/>
        <w:tabs>
          <w:tab w:val="right" w:leader="dot" w:pos="9638"/>
        </w:tabs>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_Toc30976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第四章 合同书（格式文本）</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15</w:t>
      </w:r>
    </w:p>
    <w:p>
      <w:pPr>
        <w:widowControl w:val="0"/>
        <w:tabs>
          <w:tab w:val="right" w:leader="dot" w:pos="9638"/>
        </w:tabs>
        <w:jc w:val="both"/>
        <w:rPr>
          <w:rFonts w:ascii="Times New Roman" w:hAnsi="Times New Roman" w:eastAsia="黑体" w:cs="Times New Roman"/>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_Toc26088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第五章 投标文件（格式）</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21</w:t>
      </w:r>
    </w:p>
    <w:p>
      <w:pPr>
        <w:spacing w:line="360" w:lineRule="auto"/>
        <w:rPr>
          <w:rFonts w:hint="eastAsia" w:ascii="宋体" w:hAnsi="宋体" w:eastAsia="宋体" w:cs="宋体"/>
          <w:b/>
          <w:bCs/>
          <w:color w:val="auto"/>
          <w:sz w:val="28"/>
          <w:szCs w:val="28"/>
        </w:rPr>
      </w:pPr>
      <w:r>
        <w:rPr>
          <w:rFonts w:hint="eastAsia" w:ascii="黑体" w:hAnsi="黑体" w:eastAsia="黑体" w:cs="黑体"/>
          <w:sz w:val="32"/>
          <w:szCs w:val="32"/>
        </w:rPr>
        <w:fldChar w:fldCharType="end"/>
      </w:r>
    </w:p>
    <w:p>
      <w:pPr>
        <w:jc w:val="center"/>
        <w:outlineLvl w:val="0"/>
        <w:rPr>
          <w:rFonts w:ascii="黑体" w:hAnsi="黑体" w:eastAsia="黑体"/>
          <w:color w:val="auto"/>
          <w:sz w:val="28"/>
        </w:rPr>
        <w:sectPr>
          <w:footerReference r:id="rId6" w:type="first"/>
          <w:headerReference r:id="rId4" w:type="default"/>
          <w:footerReference r:id="rId5" w:type="default"/>
          <w:pgSz w:w="11907" w:h="16840"/>
          <w:pgMar w:top="1134" w:right="1134" w:bottom="1134" w:left="1134" w:header="851" w:footer="850" w:gutter="0"/>
          <w:pgNumType w:start="1"/>
          <w:cols w:space="720" w:num="1"/>
          <w:titlePg/>
          <w:docGrid w:linePitch="462" w:charSpace="0"/>
        </w:sectPr>
      </w:pPr>
    </w:p>
    <w:p>
      <w:pPr>
        <w:jc w:val="center"/>
        <w:outlineLvl w:val="0"/>
        <w:rPr>
          <w:rFonts w:ascii="黑体" w:hAnsi="黑体" w:eastAsia="黑体"/>
          <w:color w:val="auto"/>
          <w:sz w:val="28"/>
        </w:rPr>
      </w:pPr>
      <w:bookmarkStart w:id="1" w:name="_Toc64637564"/>
      <w:r>
        <w:rPr>
          <w:rFonts w:hint="eastAsia" w:ascii="黑体" w:hAnsi="黑体" w:eastAsia="黑体"/>
          <w:color w:val="auto"/>
          <w:sz w:val="28"/>
        </w:rPr>
        <w:t>第一章 投标邀请函</w:t>
      </w:r>
      <w:bookmarkEnd w:id="0"/>
      <w:bookmarkEnd w:id="1"/>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eastAsia="zh-CN"/>
        </w:rPr>
        <w:t>江苏益诚建设工程咨询有限公司</w:t>
      </w:r>
      <w:r>
        <w:rPr>
          <w:rFonts w:hint="eastAsia" w:ascii="宋体" w:hAnsi="宋体"/>
          <w:bCs/>
          <w:color w:val="auto"/>
          <w:sz w:val="24"/>
          <w:szCs w:val="24"/>
        </w:rPr>
        <w:t>受</w:t>
      </w:r>
      <w:r>
        <w:rPr>
          <w:rFonts w:hint="eastAsia" w:ascii="宋体" w:hAnsi="宋体"/>
          <w:bCs/>
          <w:color w:val="auto"/>
          <w:sz w:val="24"/>
          <w:szCs w:val="24"/>
          <w:lang w:eastAsia="zh-CN"/>
        </w:rPr>
        <w:t>宜兴市公用环保集团有限公司材料分公司</w:t>
      </w:r>
      <w:r>
        <w:rPr>
          <w:rFonts w:hint="eastAsia" w:ascii="宋体" w:hAnsi="宋体"/>
          <w:bCs/>
          <w:color w:val="auto"/>
          <w:sz w:val="24"/>
          <w:szCs w:val="24"/>
        </w:rPr>
        <w:t>委托，就</w:t>
      </w:r>
      <w:r>
        <w:rPr>
          <w:rFonts w:hint="eastAsia" w:ascii="宋体" w:hAnsi="宋体"/>
          <w:bCs/>
          <w:color w:val="auto"/>
          <w:sz w:val="24"/>
          <w:szCs w:val="24"/>
          <w:lang w:eastAsia="zh-CN"/>
        </w:rPr>
        <w:t>钢法兰采购项目</w:t>
      </w:r>
      <w:r>
        <w:rPr>
          <w:rFonts w:hint="eastAsia" w:ascii="宋体" w:hAnsi="宋体"/>
          <w:bCs/>
          <w:color w:val="auto"/>
          <w:sz w:val="24"/>
          <w:szCs w:val="24"/>
        </w:rPr>
        <w:t>组织采购，欢迎你单位参加投标并提请注意下列附表中的相关事项：</w:t>
      </w:r>
    </w:p>
    <w:tbl>
      <w:tblPr>
        <w:tblStyle w:val="28"/>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337"/>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pPr>
              <w:spacing w:line="480" w:lineRule="exact"/>
              <w:jc w:val="center"/>
              <w:rPr>
                <w:rFonts w:ascii="宋体" w:hAnsi="宋体"/>
                <w:bCs/>
                <w:sz w:val="18"/>
                <w:szCs w:val="18"/>
              </w:rPr>
            </w:pPr>
            <w:bookmarkStart w:id="2" w:name="_Toc64637565"/>
            <w:bookmarkStart w:id="3" w:name="_Toc60044036"/>
            <w:r>
              <w:rPr>
                <w:rFonts w:hint="eastAsia" w:ascii="宋体" w:hAnsi="宋体"/>
                <w:bCs/>
                <w:sz w:val="24"/>
                <w:szCs w:val="24"/>
              </w:rPr>
              <w:t>序号</w:t>
            </w:r>
          </w:p>
        </w:tc>
        <w:tc>
          <w:tcPr>
            <w:tcW w:w="8674" w:type="dxa"/>
            <w:gridSpan w:val="2"/>
            <w:vAlign w:val="center"/>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gridSpan w:val="2"/>
          </w:tcPr>
          <w:p>
            <w:pPr>
              <w:pStyle w:val="56"/>
              <w:spacing w:line="276" w:lineRule="auto"/>
              <w:rPr>
                <w:rFonts w:hint="default" w:eastAsia="宋体"/>
                <w:highlight w:val="none"/>
                <w:lang w:val="en-US" w:eastAsia="zh-CN"/>
              </w:rPr>
            </w:pPr>
            <w:bookmarkStart w:id="4" w:name="OLE_LINK192"/>
            <w:r>
              <w:rPr>
                <w:rFonts w:hint="eastAsia"/>
                <w:highlight w:val="none"/>
              </w:rPr>
              <w:t>采购人：</w:t>
            </w:r>
            <w:r>
              <w:rPr>
                <w:rFonts w:hint="eastAsia"/>
                <w:highlight w:val="none"/>
                <w:lang w:eastAsia="zh-CN"/>
              </w:rPr>
              <w:t>宜兴市公用环保集团有限公司材料分公司</w:t>
            </w:r>
          </w:p>
          <w:p>
            <w:pPr>
              <w:pStyle w:val="56"/>
              <w:spacing w:line="276" w:lineRule="auto"/>
              <w:rPr>
                <w:highlight w:val="none"/>
              </w:rPr>
            </w:pPr>
            <w:r>
              <w:rPr>
                <w:rFonts w:hint="eastAsia"/>
                <w:highlight w:val="none"/>
              </w:rPr>
              <w:t>项目名称：</w:t>
            </w:r>
            <w:r>
              <w:rPr>
                <w:rFonts w:hint="eastAsia"/>
                <w:highlight w:val="none"/>
                <w:lang w:eastAsia="zh-CN"/>
              </w:rPr>
              <w:t>钢法兰采购</w:t>
            </w:r>
          </w:p>
          <w:p>
            <w:pPr>
              <w:pStyle w:val="56"/>
              <w:spacing w:line="276" w:lineRule="auto"/>
              <w:rPr>
                <w:rFonts w:hint="eastAsia" w:eastAsia="宋体"/>
                <w:highlight w:val="none"/>
                <w:lang w:eastAsia="zh-CN"/>
              </w:rPr>
            </w:pPr>
            <w:r>
              <w:rPr>
                <w:rFonts w:hint="eastAsia"/>
                <w:highlight w:val="none"/>
              </w:rPr>
              <w:t>项目编号</w:t>
            </w:r>
            <w:r>
              <w:rPr>
                <w:highlight w:val="none"/>
              </w:rPr>
              <w:t xml:space="preserve">: </w:t>
            </w:r>
            <w:r>
              <w:rPr>
                <w:rFonts w:hint="eastAsia"/>
                <w:highlight w:val="none"/>
                <w:lang w:eastAsia="zh-CN"/>
              </w:rPr>
              <w:t>YXGYJT202601017（EPC）</w:t>
            </w:r>
          </w:p>
          <w:p>
            <w:pPr>
              <w:pStyle w:val="56"/>
              <w:spacing w:line="276" w:lineRule="auto"/>
              <w:rPr>
                <w:highlight w:val="none"/>
              </w:rPr>
            </w:pPr>
            <w:r>
              <w:rPr>
                <w:rFonts w:hint="eastAsia"/>
                <w:highlight w:val="none"/>
              </w:rPr>
              <w:t>评标方法：最低价中标法（集团网站公开招标）</w:t>
            </w:r>
          </w:p>
          <w:p>
            <w:pPr>
              <w:pStyle w:val="56"/>
              <w:spacing w:line="276" w:lineRule="auto"/>
              <w:rPr>
                <w:highlight w:val="none"/>
              </w:rPr>
            </w:pPr>
            <w:r>
              <w:rPr>
                <w:rFonts w:hint="eastAsia"/>
                <w:highlight w:val="none"/>
              </w:rPr>
              <w:t>本项目最高限价为：</w:t>
            </w:r>
            <w:bookmarkEnd w:id="4"/>
            <w:r>
              <w:rPr>
                <w:rFonts w:hint="eastAsia" w:ascii="宋体" w:hAnsi="宋体"/>
                <w:bCs/>
                <w:color w:val="000000"/>
                <w:sz w:val="24"/>
                <w:szCs w:val="24"/>
              </w:rPr>
              <w:t>本次项目最高限价为</w:t>
            </w:r>
            <w:r>
              <w:rPr>
                <w:rFonts w:hint="eastAsia" w:ascii="宋体" w:hAnsi="宋体"/>
                <w:b/>
                <w:color w:val="000000"/>
                <w:sz w:val="24"/>
                <w:szCs w:val="24"/>
                <w:highlight w:val="yellow"/>
                <w:lang w:val="en-US" w:eastAsia="zh-CN"/>
              </w:rPr>
              <w:t>622</w:t>
            </w:r>
            <w:r>
              <w:rPr>
                <w:rFonts w:hint="eastAsia" w:hAnsi="宋体"/>
                <w:b/>
                <w:color w:val="000000"/>
                <w:sz w:val="24"/>
                <w:szCs w:val="24"/>
                <w:highlight w:val="yellow"/>
                <w:lang w:val="en-US" w:eastAsia="zh-CN"/>
              </w:rPr>
              <w:t>5</w:t>
            </w:r>
            <w:r>
              <w:rPr>
                <w:rFonts w:hint="eastAsia" w:ascii="宋体" w:hAnsi="宋体"/>
                <w:bCs/>
                <w:color w:val="000000"/>
                <w:sz w:val="24"/>
                <w:szCs w:val="24"/>
              </w:rPr>
              <w:t>元，</w:t>
            </w:r>
            <w:r>
              <w:rPr>
                <w:rFonts w:ascii="宋体" w:hAnsi="宋体" w:eastAsia="宋体" w:cs="宋体"/>
                <w:sz w:val="24"/>
                <w:szCs w:val="24"/>
                <w:highlight w:val="cyan"/>
              </w:rPr>
              <w:t>投标报价 = 622</w:t>
            </w:r>
            <w:r>
              <w:rPr>
                <w:rFonts w:hint="eastAsia" w:hAnsi="宋体" w:cs="宋体"/>
                <w:sz w:val="24"/>
                <w:szCs w:val="24"/>
                <w:highlight w:val="cyan"/>
                <w:lang w:val="en-US" w:eastAsia="zh-CN"/>
              </w:rPr>
              <w:t>5</w:t>
            </w:r>
            <w:r>
              <w:rPr>
                <w:rFonts w:ascii="宋体" w:hAnsi="宋体" w:eastAsia="宋体" w:cs="宋体"/>
                <w:sz w:val="24"/>
                <w:szCs w:val="24"/>
                <w:highlight w:val="cyan"/>
              </w:rPr>
              <w:t>元×投标费率（各规格产品单价均按此费率折算）”</w:t>
            </w:r>
            <w:r>
              <w:rPr>
                <w:rFonts w:hint="eastAsia" w:ascii="宋体" w:hAnsi="宋体"/>
                <w:bCs/>
                <w:color w:val="000000"/>
                <w:sz w:val="24"/>
                <w:szCs w:val="24"/>
              </w:rPr>
              <w:t>，结算时按实际数量结算</w:t>
            </w:r>
            <w:r>
              <w:rPr>
                <w:rFonts w:hint="eastAsia" w:hAnsi="宋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pPr>
              <w:spacing w:line="480" w:lineRule="exact"/>
              <w:jc w:val="center"/>
              <w:rPr>
                <w:rFonts w:ascii="宋体" w:hAnsi="宋体"/>
                <w:bCs/>
                <w:sz w:val="18"/>
                <w:szCs w:val="18"/>
              </w:rPr>
            </w:pPr>
            <w:bookmarkStart w:id="5" w:name="OLE_LINK61" w:colFirst="1" w:colLast="1"/>
            <w:r>
              <w:rPr>
                <w:rFonts w:ascii="宋体" w:hAnsi="宋体"/>
                <w:bCs/>
                <w:sz w:val="18"/>
                <w:szCs w:val="18"/>
              </w:rPr>
              <w:t>2</w:t>
            </w:r>
          </w:p>
        </w:tc>
        <w:tc>
          <w:tcPr>
            <w:tcW w:w="8674" w:type="dxa"/>
            <w:gridSpan w:val="2"/>
            <w:shd w:val="clear" w:color="auto" w:fill="auto"/>
            <w:vAlign w:val="top"/>
          </w:tcPr>
          <w:p>
            <w:pPr>
              <w:pStyle w:val="56"/>
              <w:rPr>
                <w:highlight w:val="none"/>
              </w:rPr>
            </w:pPr>
            <w:r>
              <w:rPr>
                <w:rFonts w:hint="eastAsia"/>
                <w:highlight w:val="none"/>
              </w:rPr>
              <w:t>2.1投标人参加本次投标活动应具备下列</w:t>
            </w:r>
            <w:r>
              <w:rPr>
                <w:rFonts w:hint="eastAsia"/>
                <w:b/>
                <w:bCs/>
                <w:highlight w:val="none"/>
              </w:rPr>
              <w:t>资格条件</w:t>
            </w:r>
            <w:r>
              <w:rPr>
                <w:rFonts w:hint="eastAsia"/>
                <w:highlight w:val="none"/>
              </w:rPr>
              <w:t>：</w:t>
            </w:r>
          </w:p>
          <w:p>
            <w:pPr>
              <w:pStyle w:val="56"/>
              <w:rPr>
                <w:highlight w:val="none"/>
              </w:rPr>
            </w:pPr>
            <w:r>
              <w:rPr>
                <w:rFonts w:hint="eastAsia"/>
                <w:highlight w:val="none"/>
              </w:rPr>
              <w:t>①具有独立承担民事责任的能力；</w:t>
            </w:r>
          </w:p>
          <w:p>
            <w:pPr>
              <w:pStyle w:val="56"/>
              <w:rPr>
                <w:highlight w:val="none"/>
              </w:rPr>
            </w:pPr>
            <w:r>
              <w:rPr>
                <w:rFonts w:hint="eastAsia"/>
                <w:highlight w:val="none"/>
              </w:rPr>
              <w:t>②有依法缴纳税收和社会保障资金的良好记录；</w:t>
            </w:r>
          </w:p>
          <w:p>
            <w:pPr>
              <w:pStyle w:val="56"/>
              <w:rPr>
                <w:highlight w:val="none"/>
              </w:rPr>
            </w:pPr>
            <w:r>
              <w:rPr>
                <w:rFonts w:hint="eastAsia"/>
                <w:highlight w:val="none"/>
              </w:rPr>
              <w:t>③具有履行合同所必需的设备和专业技术能力；</w:t>
            </w:r>
          </w:p>
          <w:p>
            <w:pPr>
              <w:pStyle w:val="56"/>
              <w:rPr>
                <w:highlight w:val="none"/>
                <w:lang w:val="en-US" w:eastAsia="zh-CN"/>
              </w:rPr>
            </w:pPr>
            <w:r>
              <w:rPr>
                <w:rFonts w:hint="eastAsia"/>
                <w:highlight w:val="none"/>
              </w:rPr>
              <w:t>④不接受联合体，不接受成交后分包</w:t>
            </w:r>
            <w:bookmarkStart w:id="6" w:name="OLE_LINK3"/>
            <w:r>
              <w:rPr>
                <w:rFonts w:hint="eastAsia"/>
                <w:highlight w:val="none"/>
              </w:rPr>
              <w:t>。</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pPr>
              <w:spacing w:line="480" w:lineRule="exact"/>
              <w:jc w:val="center"/>
              <w:rPr>
                <w:rFonts w:ascii="宋体" w:hAnsi="宋体"/>
                <w:sz w:val="18"/>
                <w:szCs w:val="18"/>
              </w:rPr>
            </w:pPr>
          </w:p>
        </w:tc>
        <w:tc>
          <w:tcPr>
            <w:tcW w:w="8674" w:type="dxa"/>
            <w:gridSpan w:val="2"/>
          </w:tcPr>
          <w:p>
            <w:pPr>
              <w:pStyle w:val="56"/>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gridSpan w:val="2"/>
            <w:vAlign w:val="center"/>
          </w:tcPr>
          <w:p>
            <w:pPr>
              <w:pStyle w:val="56"/>
              <w:spacing w:line="276" w:lineRule="auto"/>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gridSpan w:val="2"/>
            <w:vAlign w:val="center"/>
          </w:tcPr>
          <w:p>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spacing w:line="276" w:lineRule="auto"/>
              <w:rPr>
                <w:rFonts w:ascii="宋体" w:hAnsi="宋体"/>
                <w:bCs/>
                <w:sz w:val="24"/>
                <w:szCs w:val="24"/>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w:t>
            </w:r>
            <w:r>
              <w:rPr>
                <w:rFonts w:hint="eastAsia" w:ascii="宋体" w:hAnsi="宋体"/>
                <w:bCs/>
                <w:sz w:val="24"/>
                <w:szCs w:val="24"/>
                <w:lang w:val="en-US" w:eastAsia="zh-CN"/>
              </w:rPr>
              <w:t>1</w:t>
            </w:r>
            <w:r>
              <w:rPr>
                <w:rFonts w:hint="eastAsia" w:ascii="宋体" w:hAnsi="宋体"/>
                <w:bCs/>
                <w:sz w:val="24"/>
                <w:szCs w:val="24"/>
              </w:rPr>
              <w:t>正</w:t>
            </w:r>
            <w:r>
              <w:rPr>
                <w:rFonts w:hint="eastAsia" w:ascii="宋体" w:hAnsi="宋体"/>
                <w:bCs/>
                <w:sz w:val="24"/>
                <w:szCs w:val="24"/>
                <w:lang w:val="en-US" w:eastAsia="zh-CN"/>
              </w:rPr>
              <w:t>2</w:t>
            </w:r>
            <w:r>
              <w:rPr>
                <w:rFonts w:hint="eastAsia" w:ascii="宋体" w:hAnsi="宋体"/>
                <w:bCs/>
                <w:sz w:val="24"/>
                <w:szCs w:val="24"/>
              </w:rPr>
              <w:t>副（</w:t>
            </w:r>
            <w:r>
              <w:rPr>
                <w:rFonts w:hint="eastAsia" w:ascii="宋体" w:hAnsi="宋体"/>
                <w:bCs/>
                <w:sz w:val="24"/>
                <w:szCs w:val="21"/>
              </w:rPr>
              <w:t>需装订后密封，否则投标文件无效</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gridSpan w:val="2"/>
            <w:vAlign w:val="center"/>
          </w:tcPr>
          <w:p>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gridSpan w:val="2"/>
          </w:tcPr>
          <w:p>
            <w:pPr>
              <w:spacing w:line="276" w:lineRule="auto"/>
              <w:rPr>
                <w:rFonts w:hint="default" w:ascii="宋体" w:hAnsi="宋体" w:eastAsiaTheme="minorEastAsia"/>
                <w:bCs/>
                <w:sz w:val="24"/>
                <w:szCs w:val="21"/>
                <w:lang w:val="en-US" w:eastAsia="zh-CN"/>
              </w:rPr>
            </w:pPr>
            <w:r>
              <w:rPr>
                <w:rFonts w:hint="eastAsia" w:ascii="宋体" w:hAnsi="宋体"/>
                <w:bCs/>
                <w:sz w:val="24"/>
                <w:szCs w:val="21"/>
              </w:rPr>
              <w:t>投标截止时间及开标时间：</w:t>
            </w:r>
            <w:r>
              <w:rPr>
                <w:rFonts w:hint="eastAsia" w:ascii="宋体" w:hAnsi="宋体"/>
                <w:bCs/>
                <w:sz w:val="24"/>
                <w:szCs w:val="21"/>
                <w:lang w:val="en-US" w:eastAsia="zh-CN"/>
              </w:rPr>
              <w:t>详见采购公告</w:t>
            </w:r>
          </w:p>
          <w:p>
            <w:pPr>
              <w:spacing w:line="276" w:lineRule="auto"/>
              <w:rPr>
                <w:rFonts w:ascii="宋体" w:hAnsi="宋体"/>
                <w:bCs/>
                <w:sz w:val="24"/>
                <w:szCs w:val="21"/>
              </w:rPr>
            </w:pPr>
            <w:r>
              <w:rPr>
                <w:rFonts w:hint="eastAsia" w:ascii="宋体" w:hAnsi="宋体"/>
                <w:bCs/>
                <w:sz w:val="24"/>
                <w:szCs w:val="21"/>
              </w:rPr>
              <w:t>定标时间：评标结束后</w:t>
            </w:r>
          </w:p>
          <w:p>
            <w:pPr>
              <w:spacing w:line="276" w:lineRule="auto"/>
              <w:jc w:val="left"/>
              <w:rPr>
                <w:rFonts w:ascii="宋体" w:hAnsi="宋体"/>
                <w:sz w:val="24"/>
                <w:szCs w:val="24"/>
              </w:rPr>
            </w:pPr>
            <w:r>
              <w:rPr>
                <w:rFonts w:hint="eastAsia" w:ascii="宋体" w:hAnsi="宋体"/>
                <w:bCs/>
                <w:sz w:val="24"/>
                <w:szCs w:val="21"/>
              </w:rPr>
              <w:t>投标地点及开标地点：</w:t>
            </w:r>
            <w:r>
              <w:rPr>
                <w:rFonts w:hint="eastAsia" w:ascii="宋体" w:hAnsi="宋体" w:eastAsia="宋体" w:cs="Times New Roman"/>
                <w:bCs/>
                <w:color w:val="auto"/>
                <w:sz w:val="24"/>
                <w:szCs w:val="24"/>
                <w:highlight w:val="none"/>
                <w:lang w:val="zh-CN"/>
              </w:rPr>
              <w:t>江苏益诚建设工程咨询有限公司三楼开标室（宜兴市屺亭街道诸桥路</w:t>
            </w:r>
            <w:r>
              <w:rPr>
                <w:rFonts w:hint="eastAsia" w:ascii="宋体" w:hAnsi="宋体" w:eastAsia="宋体" w:cs="Times New Roman"/>
                <w:bCs/>
                <w:color w:val="auto"/>
                <w:sz w:val="24"/>
                <w:szCs w:val="24"/>
                <w:highlight w:val="none"/>
                <w:lang w:val="en-US" w:eastAsia="zh-CN"/>
              </w:rPr>
              <w:t>20号</w:t>
            </w:r>
            <w:r>
              <w:rPr>
                <w:rFonts w:hint="eastAsia" w:ascii="宋体" w:hAnsi="宋体" w:eastAsia="宋体" w:cs="Times New Roman"/>
                <w:bCs/>
                <w:color w:val="auto"/>
                <w:sz w:val="24"/>
                <w:szCs w:val="24"/>
                <w:highlight w:val="none"/>
                <w:lang w:val="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hint="default" w:ascii="宋体" w:hAnsi="宋体" w:eastAsiaTheme="minorEastAsia"/>
                <w:bCs/>
                <w:sz w:val="18"/>
                <w:szCs w:val="18"/>
                <w:lang w:val="en-US" w:eastAsia="zh-CN"/>
              </w:rPr>
            </w:pPr>
            <w:r>
              <w:rPr>
                <w:rFonts w:hint="eastAsia" w:ascii="宋体" w:hAnsi="宋体"/>
                <w:bCs/>
                <w:sz w:val="18"/>
                <w:szCs w:val="18"/>
                <w:lang w:val="en-US" w:eastAsia="zh-CN"/>
              </w:rPr>
              <w:t>7</w:t>
            </w:r>
          </w:p>
        </w:tc>
        <w:tc>
          <w:tcPr>
            <w:tcW w:w="8674" w:type="dxa"/>
            <w:gridSpan w:val="2"/>
          </w:tcPr>
          <w:p>
            <w:pPr>
              <w:pStyle w:val="56"/>
              <w:rPr>
                <w:rFonts w:hAnsi="宋体"/>
                <w:bCs/>
                <w:kern w:val="2"/>
              </w:rPr>
            </w:pPr>
            <w:r>
              <w:rPr>
                <w:rFonts w:hint="eastAsia" w:hAnsi="宋体"/>
                <w:b/>
                <w:bCs/>
                <w:szCs w:val="21"/>
              </w:rPr>
              <w:t>投标保证金：</w:t>
            </w:r>
            <w:r>
              <w:rPr>
                <w:rFonts w:hint="eastAsia"/>
                <w:lang w:val="en-US" w:eastAsia="zh-CN"/>
              </w:rPr>
              <w:t>采</w:t>
            </w:r>
            <w:r>
              <w:rPr>
                <w:rFonts w:hint="eastAsia"/>
              </w:rPr>
              <w:t>购人根据项目的实际情况，要求投标人在投标前须在</w:t>
            </w:r>
            <w:r>
              <w:rPr>
                <w:rFonts w:hint="eastAsia"/>
                <w:highlight w:val="yellow"/>
                <w:lang w:val="en-US" w:eastAsia="zh-CN"/>
              </w:rPr>
              <w:t>投标截止时间前</w:t>
            </w:r>
            <w:r>
              <w:rPr>
                <w:rFonts w:hint="eastAsia"/>
              </w:rPr>
              <w:t>交纳投标保证金</w:t>
            </w:r>
            <w:r>
              <w:rPr>
                <w:rFonts w:hint="eastAsia"/>
                <w:b/>
                <w:bCs/>
                <w:color w:val="0000FF"/>
                <w:highlight w:val="yellow"/>
                <w:u w:val="single" w:color="auto"/>
                <w:lang w:val="en-US" w:eastAsia="zh-CN"/>
              </w:rPr>
              <w:t>壹仟元</w:t>
            </w:r>
            <w:r>
              <w:rPr>
                <w:rFonts w:hint="eastAsia"/>
              </w:rPr>
              <w:t>人民币。交纳投标保证金的单位名称必须与参加投标的投标人名称一致，且</w:t>
            </w:r>
            <w:r>
              <w:rPr>
                <w:rFonts w:hint="eastAsia" w:hAnsi="宋体"/>
                <w:bCs/>
                <w:kern w:val="2"/>
                <w:szCs w:val="24"/>
              </w:rPr>
              <w:t>在投标截止时间前到达以下指定账户：</w:t>
            </w:r>
          </w:p>
          <w:tbl>
            <w:tblPr>
              <w:tblStyle w:val="28"/>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vAlign w:val="center"/>
                </w:tcPr>
                <w:p>
                  <w:pPr>
                    <w:jc w:val="center"/>
                    <w:rPr>
                      <w:rFonts w:hAnsi="宋体"/>
                      <w:bCs/>
                      <w:szCs w:val="21"/>
                      <w:lang w:val="zh-CN"/>
                    </w:rPr>
                  </w:pPr>
                  <w:r>
                    <w:rPr>
                      <w:rFonts w:hint="eastAsia"/>
                      <w:szCs w:val="21"/>
                    </w:rPr>
                    <w:t>交纳投标保证金账户名称</w:t>
                  </w:r>
                </w:p>
              </w:tc>
              <w:tc>
                <w:tcPr>
                  <w:tcW w:w="3349" w:type="dxa"/>
                  <w:vAlign w:val="center"/>
                </w:tcPr>
                <w:p>
                  <w:pPr>
                    <w:jc w:val="center"/>
                    <w:rPr>
                      <w:rFonts w:hAnsi="宋体"/>
                      <w:bCs/>
                      <w:szCs w:val="21"/>
                      <w:lang w:val="zh-CN"/>
                    </w:rPr>
                  </w:pPr>
                  <w:r>
                    <w:rPr>
                      <w:rFonts w:hint="eastAsia" w:hAnsi="宋体"/>
                      <w:bCs/>
                      <w:szCs w:val="21"/>
                      <w:lang w:val="en-US" w:eastAsia="zh-CN"/>
                    </w:rPr>
                    <w:t>宜兴市公用环保集团有限公司</w:t>
                  </w:r>
                </w:p>
              </w:tc>
              <w:tc>
                <w:tcPr>
                  <w:tcW w:w="1084" w:type="dxa"/>
                  <w:vMerge w:val="restart"/>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vAlign w:val="center"/>
                </w:tcPr>
                <w:p>
                  <w:pPr>
                    <w:jc w:val="center"/>
                    <w:rPr>
                      <w:rFonts w:hAnsi="宋体"/>
                      <w:bCs/>
                      <w:szCs w:val="21"/>
                      <w:lang w:val="zh-CN"/>
                    </w:rPr>
                  </w:pPr>
                  <w:r>
                    <w:rPr>
                      <w:rFonts w:hint="eastAsia"/>
                      <w:b/>
                      <w:szCs w:val="21"/>
                    </w:rPr>
                    <w:t>投标保证金的交纳形式限于转账（不接受其他形式的投标保证金）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4" w:type="dxa"/>
                  <w:vAlign w:val="center"/>
                </w:tcPr>
                <w:p>
                  <w:pPr>
                    <w:jc w:val="center"/>
                    <w:rPr>
                      <w:szCs w:val="21"/>
                    </w:rPr>
                  </w:pPr>
                  <w:r>
                    <w:rPr>
                      <w:rFonts w:hint="eastAsia" w:hAnsi="宋体"/>
                      <w:bCs/>
                      <w:szCs w:val="21"/>
                      <w:lang w:val="zh-CN"/>
                    </w:rPr>
                    <w:t>开户银行</w:t>
                  </w:r>
                </w:p>
              </w:tc>
              <w:tc>
                <w:tcPr>
                  <w:tcW w:w="3349" w:type="dxa"/>
                  <w:vAlign w:val="center"/>
                </w:tcPr>
                <w:p>
                  <w:pPr>
                    <w:jc w:val="center"/>
                    <w:rPr>
                      <w:rFonts w:ascii="宋体" w:hAnsi="宋体"/>
                      <w:bCs/>
                      <w:sz w:val="24"/>
                      <w:szCs w:val="21"/>
                    </w:rPr>
                  </w:pPr>
                  <w:r>
                    <w:rPr>
                      <w:rFonts w:hint="eastAsia"/>
                    </w:rPr>
                    <w:t>光大银行宜兴支行</w:t>
                  </w:r>
                </w:p>
              </w:tc>
              <w:tc>
                <w:tcPr>
                  <w:tcW w:w="1084" w:type="dxa"/>
                  <w:vMerge w:val="continue"/>
                  <w:vAlign w:val="center"/>
                </w:tcPr>
                <w:p>
                  <w:pPr>
                    <w:jc w:val="center"/>
                    <w:rPr>
                      <w:rFonts w:hAnsi="宋体"/>
                      <w:bCs/>
                      <w:szCs w:val="21"/>
                      <w:lang w:val="zh-CN"/>
                    </w:rPr>
                  </w:pPr>
                </w:p>
              </w:tc>
              <w:tc>
                <w:tcPr>
                  <w:tcW w:w="2663"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704" w:type="dxa"/>
                  <w:vAlign w:val="center"/>
                </w:tcPr>
                <w:p>
                  <w:pPr>
                    <w:jc w:val="center"/>
                    <w:rPr>
                      <w:szCs w:val="21"/>
                    </w:rPr>
                  </w:pPr>
                  <w:r>
                    <w:rPr>
                      <w:rFonts w:hint="eastAsia" w:hAnsi="宋体"/>
                      <w:bCs/>
                      <w:szCs w:val="21"/>
                      <w:lang w:val="zh-CN"/>
                    </w:rPr>
                    <w:t>账号</w:t>
                  </w:r>
                </w:p>
              </w:tc>
              <w:tc>
                <w:tcPr>
                  <w:tcW w:w="3349" w:type="dxa"/>
                  <w:vAlign w:val="center"/>
                </w:tcPr>
                <w:p>
                  <w:pPr>
                    <w:jc w:val="center"/>
                    <w:rPr>
                      <w:rFonts w:ascii="宋体" w:hAnsi="宋体"/>
                      <w:bCs/>
                      <w:sz w:val="24"/>
                      <w:szCs w:val="21"/>
                    </w:rPr>
                  </w:pPr>
                  <w:r>
                    <w:rPr>
                      <w:rFonts w:hint="eastAsia" w:ascii="宋体" w:hAnsi="宋体"/>
                      <w:bCs/>
                      <w:sz w:val="24"/>
                      <w:szCs w:val="21"/>
                    </w:rPr>
                    <w:t>51610188000333819</w:t>
                  </w:r>
                </w:p>
              </w:tc>
              <w:tc>
                <w:tcPr>
                  <w:tcW w:w="1084" w:type="dxa"/>
                  <w:vMerge w:val="continue"/>
                  <w:vAlign w:val="center"/>
                </w:tcPr>
                <w:p>
                  <w:pPr>
                    <w:jc w:val="center"/>
                    <w:rPr>
                      <w:rFonts w:hAnsi="宋体"/>
                      <w:bCs/>
                      <w:szCs w:val="21"/>
                      <w:lang w:val="zh-CN"/>
                    </w:rPr>
                  </w:pPr>
                </w:p>
              </w:tc>
              <w:tc>
                <w:tcPr>
                  <w:tcW w:w="2663" w:type="dxa"/>
                  <w:vMerge w:val="continue"/>
                  <w:vAlign w:val="center"/>
                </w:tcPr>
                <w:p>
                  <w:pPr>
                    <w:jc w:val="center"/>
                    <w:rPr>
                      <w:szCs w:val="21"/>
                    </w:rPr>
                  </w:pPr>
                </w:p>
              </w:tc>
            </w:tr>
          </w:tbl>
          <w:p>
            <w:pPr>
              <w:spacing w:line="240" w:lineRule="atLeast"/>
              <w:rPr>
                <w:rFonts w:ascii="黑体" w:hAnsi="黑体" w:eastAsia="黑体" w:cs="宋体"/>
                <w:b/>
                <w:color w:val="FF0000"/>
                <w:sz w:val="28"/>
                <w:szCs w:val="28"/>
              </w:rPr>
            </w:pPr>
            <w:r>
              <w:rPr>
                <w:rFonts w:hint="eastAsia" w:hAnsi="宋体"/>
                <w:b/>
                <w:bCs/>
                <w:color w:val="FF0000"/>
                <w:sz w:val="24"/>
                <w:szCs w:val="24"/>
                <w:lang w:val="zh-CN"/>
              </w:rPr>
              <w:t>注：</w:t>
            </w:r>
            <w:r>
              <w:rPr>
                <w:rFonts w:hint="eastAsia" w:hAnsi="宋体"/>
                <w:b/>
                <w:bCs/>
                <w:color w:val="FF0000"/>
                <w:sz w:val="24"/>
                <w:szCs w:val="24"/>
              </w:rPr>
              <w:t>缴纳投标保证金账户为涉密账户，请投标单位仔细核对账号后</w:t>
            </w:r>
            <w:r>
              <w:rPr>
                <w:rFonts w:hint="eastAsia" w:hAnsi="宋体"/>
                <w:b/>
                <w:bCs/>
                <w:color w:val="FF0000"/>
                <w:sz w:val="24"/>
                <w:szCs w:val="24"/>
                <w:lang w:val="en-US" w:eastAsia="zh-CN"/>
              </w:rPr>
              <w:t>交纳</w:t>
            </w:r>
            <w:r>
              <w:rPr>
                <w:rFonts w:hint="eastAsia" w:hAnsi="宋体"/>
                <w:b/>
                <w:bCs/>
                <w:color w:val="FF0000"/>
                <w:sz w:val="24"/>
                <w:szCs w:val="24"/>
              </w:rPr>
              <w:t>投标保证金，投标人必须在开标前将保证金汇入以上账户，否则作废标处理,合同签订后，无息退回。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hint="default" w:ascii="宋体" w:hAnsi="宋体"/>
                <w:bCs/>
                <w:sz w:val="18"/>
                <w:szCs w:val="18"/>
                <w:lang w:val="en-US" w:eastAsia="zh-CN"/>
              </w:rPr>
            </w:pPr>
            <w:bookmarkStart w:id="7" w:name="OLE_LINK84" w:colFirst="1" w:colLast="2"/>
            <w:r>
              <w:rPr>
                <w:rFonts w:hint="eastAsia" w:ascii="宋体" w:hAnsi="宋体"/>
                <w:bCs/>
                <w:sz w:val="18"/>
                <w:szCs w:val="18"/>
                <w:lang w:val="en-US" w:eastAsia="zh-CN"/>
              </w:rPr>
              <w:t>8</w:t>
            </w:r>
          </w:p>
        </w:tc>
        <w:tc>
          <w:tcPr>
            <w:tcW w:w="8674" w:type="dxa"/>
            <w:gridSpan w:val="2"/>
          </w:tcPr>
          <w:p>
            <w:pPr>
              <w:rPr>
                <w:rFonts w:ascii="宋体" w:hAnsi="宋体"/>
                <w:bCs/>
                <w:sz w:val="24"/>
              </w:rPr>
            </w:pPr>
            <w:r>
              <w:rPr>
                <w:rFonts w:hint="eastAsia" w:ascii="宋体" w:hAnsi="宋体"/>
                <w:b/>
                <w:bCs/>
                <w:sz w:val="24"/>
                <w:lang w:val="zh-CN"/>
              </w:rPr>
              <w:t>履约保证金：中标供应商应于中标公告发布之日起</w:t>
            </w:r>
            <w:r>
              <w:rPr>
                <w:rFonts w:hint="eastAsia" w:ascii="宋体" w:hAnsi="宋体"/>
                <w:b/>
                <w:bCs/>
                <w:sz w:val="24"/>
              </w:rPr>
              <w:t>7</w:t>
            </w:r>
            <w:r>
              <w:rPr>
                <w:rFonts w:hint="eastAsia" w:ascii="宋体" w:hAnsi="宋体"/>
                <w:b/>
                <w:bCs/>
                <w:sz w:val="24"/>
                <w:lang w:val="zh-CN"/>
              </w:rPr>
              <w:t>日内，</w:t>
            </w:r>
            <w:r>
              <w:rPr>
                <w:rFonts w:hint="eastAsia" w:ascii="宋体" w:hAnsi="宋体"/>
                <w:b/>
                <w:bCs/>
                <w:sz w:val="24"/>
                <w:lang w:val="en-US" w:eastAsia="zh-CN"/>
              </w:rPr>
              <w:t>交纳</w:t>
            </w:r>
            <w:r>
              <w:rPr>
                <w:rFonts w:hint="eastAsia" w:ascii="宋体" w:hAnsi="宋体"/>
                <w:b/>
                <w:bCs/>
                <w:sz w:val="24"/>
                <w:highlight w:val="yellow"/>
              </w:rPr>
              <w:t>叁仟元</w:t>
            </w:r>
            <w:r>
              <w:rPr>
                <w:rFonts w:hint="eastAsia" w:ascii="宋体" w:hAnsi="宋体"/>
                <w:b/>
                <w:bCs/>
                <w:sz w:val="24"/>
              </w:rPr>
              <w:t>作为履约保证金</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交纳履约保证金账户名称</w:t>
                  </w:r>
                </w:p>
              </w:tc>
              <w:tc>
                <w:tcPr>
                  <w:tcW w:w="3115" w:type="dxa"/>
                  <w:noWrap w:val="0"/>
                  <w:vAlign w:val="center"/>
                </w:tcPr>
                <w:p>
                  <w:pPr>
                    <w:jc w:val="center"/>
                    <w:rPr>
                      <w:rFonts w:hAnsi="宋体"/>
                      <w:bCs/>
                      <w:sz w:val="24"/>
                      <w:szCs w:val="24"/>
                    </w:rPr>
                  </w:pPr>
                  <w:r>
                    <w:rPr>
                      <w:rFonts w:hint="eastAsia" w:hAnsi="宋体"/>
                      <w:bCs/>
                      <w:sz w:val="24"/>
                      <w:szCs w:val="24"/>
                    </w:rPr>
                    <w:t>宜兴公用环保集团有限公司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4"/>
                    </w:rPr>
                  </w:pPr>
                  <w:r>
                    <w:rPr>
                      <w:rFonts w:hint="eastAsia" w:hAnsi="宋体"/>
                      <w:bCs/>
                      <w:sz w:val="24"/>
                      <w:szCs w:val="24"/>
                    </w:rPr>
                    <w:t>建设银行宜兴营业部</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spacing w:line="240" w:lineRule="atLeast"/>
              <w:rPr>
                <w:rFonts w:hint="eastAsia" w:hAnsi="宋体"/>
                <w:b/>
                <w:bCs/>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959" w:type="dxa"/>
            <w:vMerge w:val="restart"/>
            <w:vAlign w:val="center"/>
          </w:tcPr>
          <w:p>
            <w:pPr>
              <w:spacing w:line="480" w:lineRule="exact"/>
              <w:jc w:val="center"/>
              <w:rPr>
                <w:rFonts w:hint="default" w:ascii="宋体" w:hAnsi="宋体"/>
                <w:bCs/>
                <w:sz w:val="18"/>
                <w:szCs w:val="18"/>
                <w:lang w:val="en-US" w:eastAsia="zh-CN"/>
              </w:rPr>
            </w:pPr>
            <w:r>
              <w:rPr>
                <w:rFonts w:hint="eastAsia" w:ascii="宋体" w:hAnsi="宋体"/>
                <w:bCs/>
                <w:sz w:val="18"/>
                <w:szCs w:val="18"/>
                <w:lang w:val="en-US" w:eastAsia="zh-CN"/>
              </w:rPr>
              <w:t>9</w:t>
            </w:r>
          </w:p>
        </w:tc>
        <w:tc>
          <w:tcPr>
            <w:tcW w:w="4337" w:type="dxa"/>
            <w:vAlign w:val="top"/>
          </w:tcPr>
          <w:p>
            <w:pPr>
              <w:rPr>
                <w:rFonts w:hint="default"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zh-CN"/>
              </w:rPr>
              <w:t>采购人：</w:t>
            </w:r>
            <w:r>
              <w:rPr>
                <w:rFonts w:hint="eastAsia" w:ascii="宋体" w:hAnsi="宋体" w:eastAsia="宋体" w:cs="Times New Roman"/>
                <w:bCs/>
                <w:color w:val="auto"/>
                <w:sz w:val="24"/>
                <w:szCs w:val="24"/>
                <w:lang w:val="zh-CN" w:eastAsia="zh-CN"/>
              </w:rPr>
              <w:t>宜兴市公用环保集团有限公司材料分公司</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en-US" w:eastAsia="zh-CN"/>
              </w:rPr>
              <w:t>联系人：</w:t>
            </w:r>
            <w:bookmarkStart w:id="8" w:name="OLE_LINK4"/>
            <w:r>
              <w:rPr>
                <w:rFonts w:hint="eastAsia" w:ascii="宋体" w:hAnsi="宋体" w:eastAsia="宋体" w:cs="Times New Roman"/>
                <w:bCs/>
                <w:color w:val="auto"/>
                <w:sz w:val="24"/>
                <w:szCs w:val="24"/>
                <w:lang w:val="zh-CN"/>
              </w:rPr>
              <w:t xml:space="preserve">毛先生、胡先生 </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w:t>
            </w:r>
            <w:r>
              <w:rPr>
                <w:rFonts w:hint="eastAsia" w:ascii="宋体" w:hAnsi="宋体" w:eastAsia="宋体" w:cs="Times New Roman"/>
                <w:bCs/>
                <w:color w:val="auto"/>
                <w:sz w:val="24"/>
                <w:szCs w:val="24"/>
                <w:lang w:val="en-US" w:eastAsia="zh-CN"/>
              </w:rPr>
              <w:t>电话</w:t>
            </w:r>
            <w:r>
              <w:rPr>
                <w:rFonts w:hint="eastAsia" w:ascii="宋体" w:hAnsi="宋体" w:eastAsia="宋体" w:cs="Times New Roman"/>
                <w:bCs/>
                <w:color w:val="auto"/>
                <w:sz w:val="24"/>
                <w:szCs w:val="24"/>
                <w:lang w:val="zh-CN"/>
              </w:rPr>
              <w:t>：0510-80718867</w:t>
            </w:r>
          </w:p>
          <w:p>
            <w:pPr>
              <w:ind w:firstLine="1200" w:firstLineChars="500"/>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0510-80718822</w:t>
            </w:r>
          </w:p>
          <w:bookmarkEnd w:id="8"/>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联系地址：宜兴市环科园绿园路528号</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邮政编码：214200</w:t>
            </w:r>
          </w:p>
        </w:tc>
        <w:tc>
          <w:tcPr>
            <w:tcW w:w="4337" w:type="dxa"/>
            <w:vAlign w:val="top"/>
          </w:tcPr>
          <w:p>
            <w:pPr>
              <w:rPr>
                <w:rFonts w:hint="eastAsia" w:ascii="宋体" w:hAnsi="宋体" w:eastAsiaTheme="minorEastAsia"/>
                <w:color w:val="auto"/>
                <w:sz w:val="24"/>
                <w:szCs w:val="28"/>
                <w:lang w:eastAsia="zh-CN"/>
              </w:rPr>
            </w:pPr>
            <w:r>
              <w:rPr>
                <w:rFonts w:hint="eastAsia" w:ascii="宋体" w:hAnsi="宋体"/>
                <w:color w:val="auto"/>
                <w:sz w:val="24"/>
                <w:szCs w:val="28"/>
              </w:rPr>
              <w:t>采购代理机构：</w:t>
            </w:r>
            <w:r>
              <w:rPr>
                <w:rFonts w:hint="eastAsia" w:ascii="宋体" w:hAnsi="宋体"/>
                <w:color w:val="auto"/>
                <w:sz w:val="24"/>
                <w:szCs w:val="28"/>
                <w:lang w:eastAsia="zh-CN"/>
              </w:rPr>
              <w:t>江苏益诚建设工程咨询有限公司</w:t>
            </w:r>
          </w:p>
          <w:p>
            <w:pPr>
              <w:rPr>
                <w:rFonts w:ascii="宋体" w:hAnsi="宋体"/>
                <w:color w:val="auto"/>
                <w:sz w:val="24"/>
                <w:szCs w:val="28"/>
              </w:rPr>
            </w:pPr>
            <w:r>
              <w:rPr>
                <w:rFonts w:hint="eastAsia" w:ascii="宋体" w:hAnsi="宋体"/>
                <w:color w:val="auto"/>
                <w:sz w:val="24"/>
                <w:szCs w:val="28"/>
              </w:rPr>
              <w:t>联系人：</w:t>
            </w:r>
            <w:r>
              <w:rPr>
                <w:rFonts w:hint="eastAsia" w:ascii="宋体" w:hAnsi="宋体"/>
                <w:color w:val="auto"/>
                <w:sz w:val="24"/>
                <w:szCs w:val="28"/>
                <w:lang w:val="en-US" w:eastAsia="zh-CN"/>
              </w:rPr>
              <w:t>史</w:t>
            </w:r>
            <w:r>
              <w:rPr>
                <w:rFonts w:hint="eastAsia" w:ascii="宋体" w:hAnsi="宋体"/>
                <w:color w:val="auto"/>
                <w:sz w:val="24"/>
                <w:szCs w:val="28"/>
              </w:rPr>
              <w:t>女士</w:t>
            </w:r>
          </w:p>
          <w:p>
            <w:pPr>
              <w:rPr>
                <w:rFonts w:hint="default" w:ascii="宋体" w:hAnsi="宋体" w:eastAsiaTheme="minorEastAsia"/>
                <w:color w:val="auto"/>
                <w:sz w:val="24"/>
                <w:szCs w:val="28"/>
                <w:lang w:val="en-US" w:eastAsia="zh-CN"/>
              </w:rPr>
            </w:pPr>
            <w:r>
              <w:rPr>
                <w:rFonts w:hint="eastAsia" w:ascii="宋体" w:hAnsi="宋体"/>
                <w:color w:val="auto"/>
                <w:sz w:val="24"/>
                <w:szCs w:val="28"/>
              </w:rPr>
              <w:t>联系电话：</w:t>
            </w:r>
            <w:r>
              <w:rPr>
                <w:rFonts w:hint="eastAsia" w:ascii="宋体" w:hAnsi="宋体"/>
                <w:color w:val="auto"/>
                <w:sz w:val="24"/>
                <w:szCs w:val="28"/>
                <w:lang w:val="en-US" w:eastAsia="zh-CN"/>
              </w:rPr>
              <w:t>0510-87920700</w:t>
            </w:r>
          </w:p>
          <w:p>
            <w:pPr>
              <w:rPr>
                <w:rFonts w:ascii="宋体" w:hAnsi="宋体"/>
                <w:color w:val="auto"/>
                <w:sz w:val="24"/>
                <w:szCs w:val="28"/>
              </w:rPr>
            </w:pPr>
            <w:r>
              <w:rPr>
                <w:rFonts w:hint="eastAsia" w:ascii="宋体" w:hAnsi="宋体"/>
                <w:color w:val="auto"/>
                <w:sz w:val="24"/>
                <w:szCs w:val="28"/>
              </w:rPr>
              <w:t>联系地址：</w:t>
            </w:r>
            <w:r>
              <w:rPr>
                <w:rFonts w:hint="eastAsia" w:ascii="宋体" w:hAnsi="宋体" w:eastAsia="宋体" w:cs="Times New Roman"/>
                <w:bCs/>
                <w:color w:val="auto"/>
                <w:sz w:val="24"/>
                <w:szCs w:val="24"/>
                <w:lang w:val="zh-CN"/>
              </w:rPr>
              <w:t>宜兴市屺亭街道诸桥路20号</w:t>
            </w:r>
          </w:p>
          <w:p>
            <w:pPr>
              <w:rPr>
                <w:rFonts w:hint="eastAsia" w:ascii="宋体" w:hAnsi="宋体"/>
                <w:bCs/>
                <w:sz w:val="24"/>
                <w:szCs w:val="21"/>
              </w:rPr>
            </w:pPr>
            <w:r>
              <w:rPr>
                <w:rFonts w:hint="eastAsia" w:ascii="宋体" w:hAnsi="宋体"/>
                <w:color w:val="auto"/>
                <w:sz w:val="24"/>
                <w:szCs w:val="28"/>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59" w:type="dxa"/>
            <w:vMerge w:val="continue"/>
            <w:vAlign w:val="center"/>
          </w:tcPr>
          <w:p>
            <w:pPr>
              <w:spacing w:line="480" w:lineRule="exact"/>
              <w:jc w:val="center"/>
              <w:rPr>
                <w:rFonts w:hint="eastAsia" w:ascii="宋体" w:hAnsi="宋体"/>
                <w:bCs/>
                <w:sz w:val="18"/>
                <w:szCs w:val="18"/>
                <w:lang w:val="en-US" w:eastAsia="zh-CN"/>
              </w:rPr>
            </w:pPr>
          </w:p>
        </w:tc>
        <w:tc>
          <w:tcPr>
            <w:tcW w:w="4337" w:type="dxa"/>
            <w:vAlign w:val="top"/>
          </w:tcPr>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质疑受理人及联系电话：</w:t>
            </w:r>
          </w:p>
          <w:p>
            <w:pPr>
              <w:rPr>
                <w:rFonts w:hint="eastAsia" w:ascii="宋体" w:hAnsi="宋体" w:eastAsia="宋体" w:cs="Times New Roman"/>
                <w:bCs/>
                <w:color w:val="auto"/>
                <w:sz w:val="24"/>
                <w:szCs w:val="24"/>
                <w:lang w:val="zh-CN" w:eastAsia="zh-CN"/>
              </w:rPr>
            </w:pPr>
            <w:r>
              <w:rPr>
                <w:rFonts w:hint="eastAsia" w:ascii="宋体" w:hAnsi="宋体" w:eastAsia="宋体" w:cs="Times New Roman"/>
                <w:bCs/>
                <w:color w:val="auto"/>
                <w:sz w:val="24"/>
                <w:szCs w:val="24"/>
                <w:lang w:val="zh-CN" w:eastAsia="zh-CN"/>
              </w:rPr>
              <w:t>宜兴市公用环保集团有限公司材料分公司</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联系人：刘先生</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联系电话：0510-80718867</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联系地址：宜兴市绿园路528号</w:t>
            </w:r>
          </w:p>
          <w:p>
            <w:pPr>
              <w:rPr>
                <w:rFonts w:hint="default"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zh-CN"/>
              </w:rPr>
              <w:t>邮政编码：214</w:t>
            </w:r>
            <w:r>
              <w:rPr>
                <w:rFonts w:hint="eastAsia" w:ascii="宋体" w:hAnsi="宋体" w:eastAsia="宋体" w:cs="Times New Roman"/>
                <w:bCs/>
                <w:color w:val="auto"/>
                <w:sz w:val="24"/>
                <w:szCs w:val="24"/>
                <w:lang w:val="en-US" w:eastAsia="zh-CN"/>
              </w:rPr>
              <w:t>200</w:t>
            </w:r>
          </w:p>
        </w:tc>
        <w:tc>
          <w:tcPr>
            <w:tcW w:w="4337" w:type="dxa"/>
            <w:vAlign w:val="top"/>
          </w:tcPr>
          <w:p>
            <w:pPr>
              <w:spacing w:line="269" w:lineRule="auto"/>
              <w:jc w:val="left"/>
              <w:rPr>
                <w:rFonts w:ascii="宋体" w:hAnsi="宋体"/>
                <w:color w:val="auto"/>
                <w:sz w:val="24"/>
                <w:szCs w:val="28"/>
              </w:rPr>
            </w:pPr>
            <w:r>
              <w:rPr>
                <w:rFonts w:hint="eastAsia" w:ascii="宋体" w:hAnsi="宋体"/>
                <w:color w:val="auto"/>
                <w:sz w:val="24"/>
                <w:szCs w:val="28"/>
              </w:rPr>
              <w:t>采购监督管理及投诉处理主体：</w:t>
            </w:r>
          </w:p>
          <w:p>
            <w:pPr>
              <w:spacing w:line="269" w:lineRule="auto"/>
              <w:jc w:val="left"/>
              <w:rPr>
                <w:rFonts w:hint="eastAsia" w:ascii="宋体" w:hAnsi="宋体" w:eastAsiaTheme="minorEastAsia"/>
                <w:color w:val="auto"/>
                <w:sz w:val="24"/>
                <w:szCs w:val="28"/>
                <w:lang w:eastAsia="zh-CN"/>
              </w:rPr>
            </w:pPr>
            <w:r>
              <w:rPr>
                <w:rFonts w:hint="eastAsia" w:ascii="宋体" w:hAnsi="宋体"/>
                <w:color w:val="auto"/>
                <w:sz w:val="24"/>
                <w:szCs w:val="28"/>
                <w:lang w:eastAsia="zh-CN"/>
              </w:rPr>
              <w:t>宜兴市公用环保集团有限公司</w:t>
            </w:r>
          </w:p>
          <w:p>
            <w:pPr>
              <w:rPr>
                <w:rFonts w:ascii="宋体" w:hAnsi="宋体"/>
                <w:color w:val="auto"/>
                <w:sz w:val="24"/>
                <w:szCs w:val="28"/>
              </w:rPr>
            </w:pPr>
            <w:r>
              <w:rPr>
                <w:rFonts w:hint="eastAsia" w:ascii="宋体" w:hAnsi="宋体"/>
                <w:color w:val="auto"/>
                <w:sz w:val="24"/>
                <w:szCs w:val="28"/>
              </w:rPr>
              <w:t>联系地址：中国宜兴环保科技工业园科技孵化园绿园路528号</w:t>
            </w:r>
          </w:p>
          <w:p>
            <w:pPr>
              <w:rPr>
                <w:rFonts w:hint="eastAsia" w:ascii="宋体" w:hAnsi="宋体"/>
                <w:color w:val="auto"/>
                <w:sz w:val="24"/>
                <w:szCs w:val="28"/>
              </w:rPr>
            </w:pPr>
            <w:r>
              <w:rPr>
                <w:rFonts w:hint="eastAsia" w:ascii="宋体" w:hAnsi="宋体"/>
                <w:bCs/>
                <w:color w:val="auto"/>
                <w:sz w:val="24"/>
                <w:szCs w:val="24"/>
                <w:lang w:val="zh-CN"/>
              </w:rPr>
              <w:t>联系电话：0510-80702109</w:t>
            </w:r>
          </w:p>
        </w:tc>
      </w:tr>
      <w:bookmarkEnd w:id="7"/>
    </w:tbl>
    <w:p>
      <w:pPr>
        <w:jc w:val="center"/>
        <w:outlineLvl w:val="0"/>
        <w:rPr>
          <w:rFonts w:ascii="黑体" w:hAnsi="黑体" w:eastAsia="黑体"/>
          <w:color w:val="auto"/>
          <w:sz w:val="28"/>
        </w:rPr>
      </w:pPr>
    </w:p>
    <w:p>
      <w:pPr>
        <w:jc w:val="center"/>
        <w:outlineLvl w:val="0"/>
        <w:rPr>
          <w:rFonts w:ascii="黑体" w:hAnsi="黑体" w:eastAsia="黑体"/>
          <w:color w:val="auto"/>
          <w:sz w:val="28"/>
        </w:rPr>
        <w:sectPr>
          <w:footerReference r:id="rId8" w:type="first"/>
          <w:footerReference r:id="rId7" w:type="default"/>
          <w:pgSz w:w="11907" w:h="16840"/>
          <w:pgMar w:top="1134" w:right="1134" w:bottom="1134" w:left="1134" w:header="851" w:footer="992" w:gutter="0"/>
          <w:pgNumType w:fmt="decimal" w:start="1"/>
          <w:cols w:space="720" w:num="1"/>
          <w:titlePg/>
          <w:docGrid w:type="lines" w:linePitch="312" w:charSpace="0"/>
        </w:sectPr>
      </w:pPr>
    </w:p>
    <w:p>
      <w:pPr>
        <w:jc w:val="center"/>
        <w:outlineLvl w:val="0"/>
        <w:rPr>
          <w:rFonts w:ascii="黑体" w:hAnsi="黑体" w:eastAsia="黑体"/>
          <w:color w:val="auto"/>
          <w:sz w:val="28"/>
        </w:rPr>
      </w:pPr>
      <w:r>
        <w:rPr>
          <w:rFonts w:hint="eastAsia" w:ascii="黑体" w:hAnsi="黑体" w:eastAsia="黑体"/>
          <w:color w:val="auto"/>
          <w:sz w:val="28"/>
        </w:rPr>
        <w:t>第二章 投标人须知</w:t>
      </w:r>
      <w:bookmarkEnd w:id="2"/>
      <w:bookmarkEnd w:id="3"/>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一、总   则</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1、定义</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1.1 “投标人”</w:t>
      </w:r>
      <w:r>
        <w:rPr>
          <w:rFonts w:hint="eastAsia" w:ascii="宋体" w:hAnsi="宋体"/>
          <w:bCs/>
          <w:color w:val="auto"/>
          <w:sz w:val="24"/>
          <w:szCs w:val="24"/>
        </w:rPr>
        <w:t>是指参加投标竞争，并符合招标文件规定资格条件的法人、其他组织或者自然人。</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 xml:space="preserve">1.2 </w:t>
      </w:r>
      <w:r>
        <w:rPr>
          <w:rFonts w:hint="eastAsia" w:ascii="宋体" w:hAnsi="宋体"/>
          <w:bCs/>
          <w:color w:val="auto"/>
          <w:sz w:val="24"/>
          <w:szCs w:val="24"/>
          <w:lang w:val="zh-CN"/>
        </w:rPr>
        <w:t>招标文件中的“法定代表人”是指投标人的营业执照中的“法定代表人”、“执行事务合伙人”、“经营者”。</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rPr>
        <w:t>3</w:t>
      </w:r>
      <w:r>
        <w:rPr>
          <w:rFonts w:hint="eastAsia" w:ascii="宋体" w:hAnsi="宋体"/>
          <w:bCs/>
          <w:color w:val="auto"/>
          <w:sz w:val="24"/>
          <w:szCs w:val="24"/>
          <w:lang w:val="zh-CN"/>
        </w:rPr>
        <w:t xml:space="preserve"> “投标人签名”是指法定代表人或法定代表人授权代表签字或盖章。</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zh-CN"/>
        </w:rPr>
        <w:t>1.4 “投标人名称（盖章）”及“投标人公章”是指投标人的公章。</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 xml:space="preserve">1.5 </w:t>
      </w:r>
      <w:r>
        <w:rPr>
          <w:rFonts w:hint="eastAsia" w:ascii="宋体" w:hAnsi="宋体"/>
          <w:bCs/>
          <w:color w:val="auto"/>
          <w:sz w:val="24"/>
          <w:szCs w:val="24"/>
          <w:lang w:val="zh-CN"/>
        </w:rPr>
        <w:t>“产品”指本招标文件中所述产品及相关服务。</w:t>
      </w:r>
    </w:p>
    <w:p>
      <w:pPr>
        <w:spacing w:line="360" w:lineRule="auto"/>
        <w:ind w:left="482"/>
        <w:rPr>
          <w:rFonts w:ascii="宋体" w:hAnsi="宋体"/>
          <w:b/>
          <w:color w:val="auto"/>
          <w:sz w:val="24"/>
          <w:szCs w:val="24"/>
        </w:rPr>
      </w:pPr>
      <w:r>
        <w:rPr>
          <w:rFonts w:hint="eastAsia" w:ascii="宋体" w:hAnsi="宋体"/>
          <w:b/>
          <w:color w:val="auto"/>
          <w:sz w:val="24"/>
          <w:szCs w:val="24"/>
        </w:rPr>
        <w:t>2、投标费用</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2.1 招标文件中的货币单位均为人民币元。</w:t>
      </w:r>
    </w:p>
    <w:p>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2.2 投标人应自行承担所有与准备和参加投标有关的一切费用。</w:t>
      </w:r>
    </w:p>
    <w:p>
      <w:pPr>
        <w:pStyle w:val="2"/>
        <w:rPr>
          <w:rFonts w:hint="default" w:eastAsia="宋体"/>
          <w:lang w:val="en-US" w:eastAsia="zh-CN"/>
        </w:rPr>
      </w:pPr>
      <w:r>
        <w:rPr>
          <w:rFonts w:hint="eastAsia" w:hAnsi="宋体"/>
          <w:bCs/>
          <w:sz w:val="24"/>
          <w:szCs w:val="24"/>
          <w:highlight w:val="none"/>
          <w:lang w:val="en-US" w:eastAsia="zh-CN"/>
        </w:rPr>
        <w:t>2.3 本项目采购代理费由</w:t>
      </w:r>
      <w:r>
        <w:rPr>
          <w:rFonts w:hint="eastAsia" w:hAnsi="宋体"/>
          <w:bCs/>
          <w:sz w:val="24"/>
          <w:szCs w:val="24"/>
          <w:highlight w:val="yellow"/>
          <w:lang w:val="en-US" w:eastAsia="zh-CN"/>
        </w:rPr>
        <w:t>采购人</w:t>
      </w:r>
      <w:r>
        <w:rPr>
          <w:rFonts w:hint="eastAsia" w:hAnsi="宋体"/>
          <w:bCs/>
          <w:sz w:val="24"/>
          <w:szCs w:val="24"/>
          <w:highlight w:val="none"/>
          <w:lang w:val="en-US" w:eastAsia="zh-CN"/>
        </w:rPr>
        <w:t>支付：</w:t>
      </w:r>
      <w:r>
        <w:rPr>
          <w:rFonts w:hint="eastAsia" w:ascii="宋体" w:hAnsi="宋体" w:eastAsia="宋体" w:cs="宋体"/>
          <w:color w:val="000000"/>
          <w:sz w:val="24"/>
          <w:szCs w:val="24"/>
        </w:rPr>
        <w:t>参照招标代理服务收费标准</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lang w:val="en-US" w:eastAsia="zh-CN"/>
        </w:rPr>
        <w:t>35%计取。</w:t>
      </w:r>
    </w:p>
    <w:p>
      <w:pPr>
        <w:spacing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val="0"/>
          <w:bCs/>
          <w:color w:val="auto"/>
          <w:sz w:val="24"/>
          <w:szCs w:val="24"/>
        </w:rPr>
        <w:t>2.</w:t>
      </w:r>
      <w:r>
        <w:rPr>
          <w:rFonts w:hint="eastAsia" w:ascii="宋体" w:hAnsi="宋体"/>
          <w:b w:val="0"/>
          <w:bCs/>
          <w:color w:val="auto"/>
          <w:sz w:val="24"/>
          <w:szCs w:val="24"/>
        </w:rPr>
        <w:t>3</w:t>
      </w:r>
      <w:r>
        <w:rPr>
          <w:rFonts w:hint="eastAsia"/>
          <w:b w:val="0"/>
          <w:bCs/>
          <w:color w:val="auto"/>
          <w:sz w:val="24"/>
        </w:rPr>
        <w:t>本项目</w:t>
      </w:r>
      <w:r>
        <w:rPr>
          <w:rFonts w:hint="eastAsia"/>
          <w:b w:val="0"/>
          <w:bCs/>
          <w:color w:val="auto"/>
          <w:sz w:val="24"/>
          <w:lang w:val="en-US" w:eastAsia="zh-CN"/>
        </w:rPr>
        <w:t>评审费</w:t>
      </w:r>
      <w:r>
        <w:rPr>
          <w:rFonts w:hint="eastAsia"/>
          <w:b w:val="0"/>
          <w:bCs/>
          <w:color w:val="auto"/>
          <w:sz w:val="24"/>
        </w:rPr>
        <w:t>由</w:t>
      </w:r>
      <w:r>
        <w:rPr>
          <w:rFonts w:hint="eastAsia" w:ascii="宋体" w:hAnsi="宋体"/>
          <w:bCs/>
          <w:color w:val="0000FF"/>
          <w:sz w:val="24"/>
          <w:szCs w:val="24"/>
          <w:highlight w:val="yellow"/>
          <w:lang w:val="en-US" w:eastAsia="zh-CN"/>
        </w:rPr>
        <w:t>中标人</w:t>
      </w:r>
      <w:r>
        <w:rPr>
          <w:rFonts w:hint="eastAsia"/>
          <w:b w:val="0"/>
          <w:bCs/>
          <w:color w:val="auto"/>
          <w:sz w:val="24"/>
        </w:rPr>
        <w:t>支付</w:t>
      </w:r>
      <w:r>
        <w:rPr>
          <w:rFonts w:hint="eastAsia"/>
          <w:b w:val="0"/>
          <w:bCs/>
          <w:color w:val="auto"/>
          <w:sz w:val="24"/>
          <w:lang w:eastAsia="zh-CN"/>
        </w:rPr>
        <w:t>：</w:t>
      </w:r>
      <w:r>
        <w:rPr>
          <w:rFonts w:ascii="宋体" w:hAnsi="宋体" w:eastAsia="宋体" w:cs="Times New Roman"/>
          <w:b/>
          <w:color w:val="auto"/>
          <w:sz w:val="24"/>
          <w:szCs w:val="24"/>
        </w:rPr>
        <w:t>参照苏财购[2016]48号文相关规定收取费用（请各</w:t>
      </w:r>
      <w:r>
        <w:rPr>
          <w:rFonts w:hint="eastAsia" w:ascii="宋体" w:hAnsi="宋体" w:eastAsia="宋体" w:cs="Times New Roman"/>
          <w:b/>
          <w:color w:val="auto"/>
          <w:sz w:val="24"/>
          <w:szCs w:val="24"/>
        </w:rPr>
        <w:t>投标人</w:t>
      </w:r>
      <w:r>
        <w:rPr>
          <w:rFonts w:ascii="宋体" w:hAnsi="宋体" w:eastAsia="宋体" w:cs="Times New Roman"/>
          <w:b/>
          <w:color w:val="auto"/>
          <w:sz w:val="24"/>
          <w:szCs w:val="24"/>
        </w:rPr>
        <w:t>把此费用考虑在内）。</w:t>
      </w:r>
    </w:p>
    <w:p>
      <w:pPr>
        <w:spacing w:line="360" w:lineRule="auto"/>
        <w:ind w:left="482"/>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2.</w:t>
      </w:r>
      <w:r>
        <w:rPr>
          <w:rFonts w:hint="eastAsia" w:ascii="宋体" w:hAnsi="宋体" w:eastAsia="宋体"/>
          <w:b/>
          <w:color w:val="auto"/>
          <w:sz w:val="24"/>
          <w:szCs w:val="24"/>
          <w:lang w:val="en-US" w:eastAsia="zh-CN"/>
        </w:rPr>
        <w:t>4</w:t>
      </w:r>
      <w:r>
        <w:rPr>
          <w:rFonts w:hint="eastAsia" w:ascii="宋体" w:hAnsi="宋体" w:eastAsia="宋体" w:cs="Times New Roman"/>
          <w:b/>
          <w:color w:val="auto"/>
          <w:sz w:val="24"/>
          <w:szCs w:val="24"/>
        </w:rPr>
        <w:t>开具</w:t>
      </w:r>
      <w:r>
        <w:rPr>
          <w:rFonts w:hint="eastAsia" w:ascii="宋体" w:hAnsi="宋体" w:eastAsia="宋体" w:cs="Times New Roman"/>
          <w:b/>
          <w:color w:val="auto"/>
          <w:sz w:val="24"/>
          <w:szCs w:val="24"/>
          <w:lang w:eastAsia="zh-CN"/>
        </w:rPr>
        <w:t>成交通知书</w:t>
      </w:r>
      <w:r>
        <w:rPr>
          <w:rFonts w:hint="eastAsia" w:ascii="宋体" w:hAnsi="宋体" w:eastAsia="宋体" w:cs="Times New Roman"/>
          <w:b/>
          <w:color w:val="auto"/>
          <w:sz w:val="24"/>
          <w:szCs w:val="24"/>
        </w:rPr>
        <w:t>时中标供应商应向采购代理机构一次性付清。</w:t>
      </w:r>
    </w:p>
    <w:p>
      <w:pPr>
        <w:spacing w:line="360" w:lineRule="auto"/>
        <w:ind w:left="482"/>
        <w:rPr>
          <w:rFonts w:ascii="宋体" w:hAnsi="宋体"/>
          <w:b/>
          <w:color w:val="auto"/>
          <w:sz w:val="24"/>
          <w:szCs w:val="24"/>
        </w:rPr>
      </w:pPr>
      <w:r>
        <w:rPr>
          <w:rFonts w:hint="eastAsia" w:ascii="宋体" w:hAnsi="宋体"/>
          <w:b/>
          <w:color w:val="auto"/>
          <w:sz w:val="24"/>
          <w:szCs w:val="24"/>
        </w:rPr>
        <w:t>3、保密要求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3.1 采购各方当事人，对采购活动过程中获悉的国家秘密、商业秘密，应当依法予以保密。</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二、招标文件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w:t>
      </w:r>
      <w:r>
        <w:rPr>
          <w:rFonts w:hint="eastAsia" w:ascii="宋体" w:hAnsi="宋体"/>
          <w:b/>
          <w:color w:val="auto"/>
          <w:sz w:val="24"/>
          <w:szCs w:val="24"/>
          <w:lang w:val="zh-CN"/>
        </w:rPr>
        <w:t>招标文件的组成</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4.1 投标人可在 “</w:t>
      </w:r>
      <w:r>
        <w:rPr>
          <w:rFonts w:hint="eastAsia" w:ascii="宋体" w:hAnsi="宋体" w:eastAsia="宋体" w:cs="宋体"/>
          <w:color w:val="0000FF"/>
          <w:sz w:val="24"/>
          <w:szCs w:val="24"/>
        </w:rPr>
        <w:t>宜兴市公用环保集团有限公司</w:t>
      </w:r>
      <w:r>
        <w:rPr>
          <w:rFonts w:hint="eastAsia" w:ascii="宋体" w:hAnsi="宋体"/>
          <w:bCs/>
          <w:color w:val="auto"/>
          <w:sz w:val="24"/>
          <w:szCs w:val="24"/>
        </w:rPr>
        <w:t>”网站下载招标文件及有关资料。投标人须按招标文件要求提交全部资料并对招标文件各项内容作出实质性响应，否则投标无效。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4.2 招标文件包括本文件目录所列全部内容及其附件，如有缺漏，</w:t>
      </w:r>
      <w:r>
        <w:rPr>
          <w:rFonts w:hint="eastAsia" w:hAnsi="宋体"/>
          <w:bCs/>
          <w:color w:val="auto"/>
          <w:sz w:val="24"/>
          <w:szCs w:val="24"/>
        </w:rPr>
        <w:t>请立即与</w:t>
      </w:r>
      <w:r>
        <w:rPr>
          <w:rFonts w:hint="eastAsia" w:hAnsi="宋体"/>
          <w:bCs/>
          <w:color w:val="auto"/>
          <w:sz w:val="24"/>
          <w:szCs w:val="24"/>
          <w:lang w:eastAsia="zh-CN"/>
        </w:rPr>
        <w:t>江苏益诚建设工程咨询有限公司</w:t>
      </w:r>
      <w:r>
        <w:rPr>
          <w:rFonts w:hint="eastAsia" w:hAnsi="宋体"/>
          <w:bCs/>
          <w:color w:val="auto"/>
          <w:sz w:val="24"/>
          <w:szCs w:val="24"/>
        </w:rPr>
        <w:t>联系解决。</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4.3 招标文件如与招标公告有不一致的地方，以招标文件为准。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w:t>
      </w:r>
      <w:r>
        <w:rPr>
          <w:rFonts w:hint="eastAsia" w:ascii="宋体" w:hAnsi="宋体"/>
          <w:b/>
          <w:color w:val="auto"/>
          <w:sz w:val="24"/>
          <w:szCs w:val="24"/>
          <w:lang w:val="zh-CN"/>
        </w:rPr>
        <w:t>招标文件的解释</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5.1 本文件“第</w:t>
      </w:r>
      <w:r>
        <w:rPr>
          <w:rFonts w:hint="eastAsia" w:ascii="宋体" w:hAnsi="宋体"/>
          <w:bCs/>
          <w:color w:val="auto"/>
          <w:sz w:val="24"/>
          <w:szCs w:val="24"/>
          <w:lang w:val="en-US" w:eastAsia="zh-CN"/>
        </w:rPr>
        <w:t>三</w:t>
      </w:r>
      <w:r>
        <w:rPr>
          <w:rFonts w:hint="eastAsia" w:ascii="宋体" w:hAnsi="宋体"/>
          <w:bCs/>
          <w:color w:val="auto"/>
          <w:sz w:val="24"/>
          <w:szCs w:val="24"/>
        </w:rPr>
        <w:t>章 项目技术要求和有关说明”由</w:t>
      </w:r>
      <w:bookmarkStart w:id="9" w:name="OLE_LINK13"/>
      <w:r>
        <w:rPr>
          <w:rFonts w:hint="eastAsia" w:ascii="宋体" w:hAnsi="宋体"/>
          <w:bCs/>
          <w:color w:val="auto"/>
          <w:sz w:val="24"/>
          <w:szCs w:val="24"/>
          <w:lang w:val="en-US" w:eastAsia="zh-CN"/>
        </w:rPr>
        <w:t>采购人</w:t>
      </w:r>
      <w:r>
        <w:rPr>
          <w:rFonts w:hint="eastAsia" w:ascii="宋体" w:hAnsi="宋体"/>
          <w:bCs/>
          <w:color w:val="auto"/>
          <w:sz w:val="24"/>
          <w:szCs w:val="24"/>
        </w:rPr>
        <w:t>负责解释</w:t>
      </w:r>
      <w:bookmarkEnd w:id="9"/>
      <w:r>
        <w:rPr>
          <w:rFonts w:hint="eastAsia" w:ascii="宋体" w:hAnsi="宋体"/>
          <w:bCs/>
          <w:color w:val="auto"/>
          <w:sz w:val="24"/>
          <w:szCs w:val="24"/>
        </w:rPr>
        <w:t>，其他部分由</w:t>
      </w:r>
      <w:r>
        <w:rPr>
          <w:rFonts w:hint="eastAsia" w:ascii="宋体" w:hAnsi="宋体"/>
          <w:bCs/>
          <w:color w:val="auto"/>
          <w:sz w:val="24"/>
          <w:szCs w:val="24"/>
          <w:lang w:val="en-US" w:eastAsia="zh-CN"/>
        </w:rPr>
        <w:t>采购人</w:t>
      </w:r>
      <w:r>
        <w:rPr>
          <w:rFonts w:hint="eastAsia" w:ascii="宋体" w:hAnsi="宋体"/>
          <w:bCs/>
          <w:color w:val="auto"/>
          <w:sz w:val="24"/>
          <w:szCs w:val="24"/>
        </w:rPr>
        <w:t>和</w:t>
      </w:r>
      <w:r>
        <w:rPr>
          <w:rFonts w:hint="eastAsia" w:hAnsi="宋体"/>
          <w:bCs/>
          <w:color w:val="auto"/>
          <w:sz w:val="24"/>
          <w:szCs w:val="24"/>
          <w:lang w:eastAsia="zh-CN"/>
        </w:rPr>
        <w:t>江苏益诚建设工程咨询有限公司</w:t>
      </w:r>
      <w:r>
        <w:rPr>
          <w:rFonts w:hint="eastAsia" w:ascii="宋体" w:hAnsi="宋体"/>
          <w:bCs/>
          <w:color w:val="auto"/>
          <w:sz w:val="24"/>
          <w:szCs w:val="24"/>
        </w:rPr>
        <w:t>负责解释。</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6、</w:t>
      </w:r>
      <w:r>
        <w:rPr>
          <w:rFonts w:hint="eastAsia" w:ascii="宋体" w:hAnsi="宋体"/>
          <w:b/>
          <w:color w:val="auto"/>
          <w:sz w:val="24"/>
          <w:szCs w:val="24"/>
          <w:lang w:val="zh-CN"/>
        </w:rPr>
        <w:t>招标文件的澄清、修改</w:t>
      </w:r>
    </w:p>
    <w:p>
      <w:pPr>
        <w:spacing w:line="360" w:lineRule="auto"/>
        <w:ind w:firstLine="480" w:firstLineChars="200"/>
        <w:rPr>
          <w:rFonts w:ascii="宋体"/>
          <w:color w:val="auto"/>
          <w:sz w:val="24"/>
          <w:szCs w:val="21"/>
          <w:lang w:val="zh-CN"/>
        </w:rPr>
      </w:pPr>
      <w:r>
        <w:rPr>
          <w:rFonts w:hint="eastAsia" w:ascii="宋体" w:hAnsi="宋体"/>
          <w:bCs/>
          <w:color w:val="auto"/>
          <w:sz w:val="24"/>
          <w:szCs w:val="24"/>
        </w:rPr>
        <w:t xml:space="preserve">6.1 </w:t>
      </w:r>
      <w:r>
        <w:rPr>
          <w:rFonts w:hint="eastAsia" w:ascii="宋体" w:hAnsi="宋体" w:cs="宋体"/>
          <w:color w:val="auto"/>
          <w:sz w:val="24"/>
          <w:szCs w:val="24"/>
        </w:rPr>
        <w:t>采购人或者采购代理机构</w:t>
      </w:r>
      <w:r>
        <w:rPr>
          <w:rFonts w:hint="eastAsia" w:ascii="宋体"/>
          <w:color w:val="auto"/>
          <w:sz w:val="24"/>
          <w:szCs w:val="21"/>
          <w:lang w:val="zh-CN"/>
        </w:rPr>
        <w:t>对</w:t>
      </w:r>
      <w:r>
        <w:rPr>
          <w:rFonts w:hint="eastAsia" w:ascii="宋体" w:hAnsi="宋体"/>
          <w:bCs/>
          <w:color w:val="auto"/>
          <w:sz w:val="24"/>
          <w:szCs w:val="24"/>
          <w:lang w:val="zh-CN"/>
        </w:rPr>
        <w:t>已</w:t>
      </w:r>
      <w:r>
        <w:rPr>
          <w:rFonts w:hint="eastAsia" w:ascii="宋体"/>
          <w:color w:val="auto"/>
          <w:sz w:val="24"/>
          <w:szCs w:val="21"/>
          <w:lang w:val="zh-CN"/>
        </w:rPr>
        <w:t>发出的招标文件进行必要澄清或者修改的，将在招标文件要求提交投标文件截止时间</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lang w:val="zh-CN"/>
        </w:rPr>
        <w:t>前</w:t>
      </w:r>
      <w:r>
        <w:rPr>
          <w:rFonts w:hint="eastAsia" w:ascii="宋体"/>
          <w:color w:val="auto"/>
          <w:sz w:val="24"/>
          <w:szCs w:val="21"/>
        </w:rPr>
        <w:t>，</w:t>
      </w:r>
      <w:r>
        <w:rPr>
          <w:rFonts w:hint="eastAsia" w:ascii="宋体"/>
          <w:color w:val="auto"/>
          <w:sz w:val="24"/>
          <w:szCs w:val="21"/>
          <w:lang w:val="zh-CN"/>
        </w:rPr>
        <w:t>在原招标公告媒体发布更正公告。不足</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rPr>
        <w:t>的，</w:t>
      </w:r>
      <w:r>
        <w:rPr>
          <w:rFonts w:hint="eastAsia" w:ascii="宋体" w:hAnsi="宋体" w:cs="宋体"/>
          <w:color w:val="auto"/>
          <w:sz w:val="24"/>
          <w:szCs w:val="24"/>
        </w:rPr>
        <w:t>采购人或者采购代理机构有权决定延长投标文件的截止时间和开标时间，</w:t>
      </w:r>
      <w:r>
        <w:rPr>
          <w:rFonts w:hint="eastAsia" w:ascii="宋体"/>
          <w:color w:val="auto"/>
          <w:sz w:val="24"/>
          <w:szCs w:val="21"/>
          <w:lang w:val="zh-CN"/>
        </w:rPr>
        <w:t>该澄清或者修改的内容为招标文件的组成部分。</w:t>
      </w:r>
    </w:p>
    <w:p>
      <w:pPr>
        <w:spacing w:line="360" w:lineRule="auto"/>
        <w:ind w:firstLine="480" w:firstLineChars="200"/>
        <w:rPr>
          <w:rFonts w:hint="eastAsia" w:ascii="宋体" w:hAnsi="宋体"/>
          <w:color w:val="auto"/>
          <w:sz w:val="24"/>
          <w:szCs w:val="21"/>
          <w:lang w:val="zh-CN"/>
        </w:rPr>
      </w:pPr>
      <w:r>
        <w:rPr>
          <w:rFonts w:hint="eastAsia" w:ascii="宋体" w:hAnsi="宋体"/>
          <w:color w:val="auto"/>
          <w:sz w:val="24"/>
          <w:szCs w:val="21"/>
        </w:rPr>
        <w:t xml:space="preserve">6.2 </w:t>
      </w:r>
      <w:r>
        <w:rPr>
          <w:rFonts w:hint="eastAsia" w:ascii="宋体" w:hAnsi="宋体"/>
          <w:color w:val="auto"/>
          <w:sz w:val="24"/>
          <w:szCs w:val="21"/>
          <w:lang w:val="zh-CN"/>
        </w:rPr>
        <w:t>投标人应在投标截止时间前关注原采购信息发布媒体上有关本招标项目有无变更公告。如投标人未及时关注，由此造成的一切损失由投标人自行承担。</w:t>
      </w:r>
    </w:p>
    <w:p>
      <w:pPr>
        <w:spacing w:line="460" w:lineRule="exact"/>
        <w:ind w:firstLine="480" w:firstLineChars="200"/>
        <w:rPr>
          <w:rFonts w:hint="eastAsia"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三、投标文件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7、投标文件的组成。</w:t>
      </w:r>
    </w:p>
    <w:p>
      <w:pPr>
        <w:numPr>
          <w:ilvl w:val="0"/>
          <w:numId w:val="2"/>
        </w:numPr>
        <w:tabs>
          <w:tab w:val="left" w:pos="255"/>
        </w:tabs>
        <w:spacing w:line="360" w:lineRule="auto"/>
        <w:rPr>
          <w:rFonts w:ascii="宋体" w:hAnsi="宋体"/>
          <w:color w:val="auto"/>
          <w:sz w:val="24"/>
          <w:szCs w:val="21"/>
          <w:lang w:val="zh-CN"/>
        </w:rPr>
      </w:pPr>
      <w:bookmarkStart w:id="10" w:name="OLE_LINK51"/>
      <w:r>
        <w:rPr>
          <w:rFonts w:hint="eastAsia" w:ascii="宋体" w:hAnsi="宋体"/>
          <w:color w:val="auto"/>
          <w:sz w:val="24"/>
          <w:szCs w:val="21"/>
          <w:lang w:val="zh-CN"/>
        </w:rPr>
        <w:t>投标函（</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1"/>
          <w:lang w:val="zh-CN"/>
        </w:rPr>
      </w:pPr>
      <w:r>
        <w:rPr>
          <w:rFonts w:hint="eastAsia" w:ascii="宋体" w:hAnsi="宋体"/>
          <w:color w:val="auto"/>
          <w:sz w:val="24"/>
          <w:szCs w:val="21"/>
          <w:lang w:val="zh-CN"/>
        </w:rPr>
        <w:t>报价文件：</w:t>
      </w:r>
    </w:p>
    <w:p>
      <w:pPr>
        <w:numPr>
          <w:ilvl w:val="0"/>
          <w:numId w:val="3"/>
        </w:numPr>
        <w:tabs>
          <w:tab w:val="left" w:pos="0"/>
          <w:tab w:val="left" w:pos="255"/>
        </w:tabs>
        <w:spacing w:line="360" w:lineRule="auto"/>
        <w:ind w:firstLine="480" w:firstLineChars="200"/>
        <w:rPr>
          <w:rFonts w:ascii="宋体" w:hAnsi="宋体"/>
          <w:color w:val="auto"/>
          <w:sz w:val="24"/>
          <w:szCs w:val="21"/>
          <w:lang w:val="zh-CN"/>
        </w:rPr>
      </w:pPr>
      <w:r>
        <w:rPr>
          <w:rFonts w:hint="eastAsia" w:ascii="宋体" w:hAnsi="宋体"/>
          <w:color w:val="auto"/>
          <w:sz w:val="24"/>
          <w:szCs w:val="24"/>
          <w:lang w:val="zh-CN"/>
        </w:rPr>
        <w:t>开标一览表</w:t>
      </w:r>
      <w:r>
        <w:rPr>
          <w:rFonts w:hint="eastAsia" w:ascii="宋体" w:hAnsi="宋体"/>
          <w:color w:val="auto"/>
          <w:sz w:val="24"/>
          <w:szCs w:val="21"/>
          <w:lang w:val="zh-CN"/>
        </w:rPr>
        <w:t>（</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4"/>
        </w:rPr>
      </w:pPr>
      <w:bookmarkStart w:id="11" w:name="OLE_LINK20"/>
      <w:r>
        <w:rPr>
          <w:rFonts w:hint="eastAsia" w:ascii="宋体" w:hAnsi="宋体"/>
          <w:color w:val="auto"/>
          <w:sz w:val="24"/>
          <w:szCs w:val="24"/>
        </w:rPr>
        <w:t>资格证明文件</w:t>
      </w:r>
      <w:bookmarkEnd w:id="11"/>
      <w:r>
        <w:rPr>
          <w:rFonts w:hint="eastAsia" w:ascii="宋体" w:hAnsi="宋体"/>
          <w:color w:val="auto"/>
          <w:sz w:val="24"/>
          <w:szCs w:val="24"/>
        </w:rPr>
        <w:t>：</w:t>
      </w:r>
    </w:p>
    <w:p>
      <w:pPr>
        <w:numPr>
          <w:ilvl w:val="0"/>
          <w:numId w:val="4"/>
        </w:numPr>
        <w:tabs>
          <w:tab w:val="left" w:pos="0"/>
          <w:tab w:val="left" w:pos="255"/>
        </w:tabs>
        <w:spacing w:line="360" w:lineRule="auto"/>
        <w:ind w:firstLine="480" w:firstLineChars="200"/>
        <w:rPr>
          <w:rFonts w:ascii="宋体" w:hAnsi="宋体"/>
          <w:sz w:val="24"/>
          <w:szCs w:val="24"/>
        </w:rPr>
      </w:pPr>
      <w:bookmarkStart w:id="12" w:name="OLE_LINK114"/>
      <w:r>
        <w:rPr>
          <w:rFonts w:hint="eastAsia" w:ascii="宋体" w:hAnsi="宋体"/>
          <w:sz w:val="24"/>
          <w:szCs w:val="24"/>
        </w:rPr>
        <w:t>关于资格的声明函</w:t>
      </w:r>
      <w:bookmarkStart w:id="13" w:name="OLE_LINK111"/>
      <w:r>
        <w:rPr>
          <w:rFonts w:hint="eastAsia" w:ascii="宋体" w:hAnsi="宋体"/>
          <w:sz w:val="24"/>
          <w:szCs w:val="24"/>
        </w:rPr>
        <w:t>（附法定代表人身份证复印件）</w:t>
      </w:r>
      <w:bookmarkEnd w:id="13"/>
      <w:r>
        <w:rPr>
          <w:rFonts w:hint="eastAsia" w:ascii="宋体" w:hAnsi="宋体"/>
          <w:sz w:val="24"/>
          <w:szCs w:val="24"/>
        </w:rPr>
        <w:t>；</w:t>
      </w:r>
    </w:p>
    <w:p>
      <w:pPr>
        <w:numPr>
          <w:ilvl w:val="0"/>
          <w:numId w:val="4"/>
        </w:numPr>
        <w:tabs>
          <w:tab w:val="left" w:pos="0"/>
          <w:tab w:val="left" w:pos="255"/>
        </w:tabs>
        <w:spacing w:line="360" w:lineRule="auto"/>
        <w:ind w:firstLine="480" w:firstLineChars="200"/>
        <w:rPr>
          <w:rFonts w:ascii="宋体" w:hAnsi="宋体"/>
          <w:bCs/>
          <w:sz w:val="24"/>
          <w:szCs w:val="24"/>
          <w:lang w:val="zh-CN"/>
        </w:rPr>
      </w:pPr>
      <w:bookmarkStart w:id="14" w:name="OLE_LINK112"/>
      <w:r>
        <w:rPr>
          <w:rFonts w:hint="eastAsia" w:ascii="宋体" w:hAnsi="宋体"/>
          <w:sz w:val="24"/>
          <w:szCs w:val="24"/>
          <w:lang w:eastAsia="zh-CN"/>
        </w:rPr>
        <w:t>投标人法定代表人授权委托书及被授权代表的身份证</w:t>
      </w:r>
      <w:r>
        <w:rPr>
          <w:rFonts w:hint="eastAsia" w:ascii="宋体" w:hAnsi="宋体"/>
          <w:sz w:val="24"/>
          <w:szCs w:val="24"/>
        </w:rPr>
        <w:t>（法定代表人亲自参加投标的除外）；</w:t>
      </w:r>
      <w:bookmarkEnd w:id="14"/>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pPr>
        <w:numPr>
          <w:ilvl w:val="0"/>
          <w:numId w:val="4"/>
        </w:numPr>
        <w:tabs>
          <w:tab w:val="left" w:pos="0"/>
          <w:tab w:val="left" w:pos="255"/>
        </w:tabs>
        <w:spacing w:line="360" w:lineRule="auto"/>
        <w:ind w:firstLine="480" w:firstLineChars="200"/>
        <w:rPr>
          <w:rFonts w:hint="eastAsia" w:ascii="宋体" w:hAnsi="宋体"/>
          <w:sz w:val="24"/>
          <w:szCs w:val="24"/>
        </w:rPr>
      </w:pPr>
      <w:r>
        <w:rPr>
          <w:rFonts w:hint="eastAsia" w:ascii="宋体" w:hAnsi="宋体"/>
          <w:sz w:val="24"/>
          <w:szCs w:val="24"/>
          <w:lang w:eastAsia="zh-CN"/>
        </w:rPr>
        <w:t>具有独立承担民事责任能力的投标人营业执照或法人（登记）证书</w:t>
      </w:r>
      <w:r>
        <w:rPr>
          <w:rFonts w:hint="eastAsia" w:ascii="宋体" w:hAnsi="宋体"/>
          <w:sz w:val="24"/>
          <w:szCs w:val="21"/>
          <w:lang w:val="zh-CN"/>
        </w:rPr>
        <w:t>；</w:t>
      </w:r>
      <w:r>
        <w:rPr>
          <w:rFonts w:hint="eastAsia" w:ascii="宋体" w:hAnsi="宋体"/>
          <w:b/>
          <w:bCs/>
          <w:sz w:val="24"/>
          <w:szCs w:val="24"/>
        </w:rPr>
        <w:t>（投标时必须提交相应原件或公证件）</w:t>
      </w:r>
    </w:p>
    <w:p>
      <w:pPr>
        <w:numPr>
          <w:ilvl w:val="0"/>
          <w:numId w:val="4"/>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15" w:name="OLE_LINK181"/>
      <w:r>
        <w:rPr>
          <w:rFonts w:hint="eastAsia" w:ascii="宋体" w:hAnsi="宋体"/>
          <w:sz w:val="24"/>
          <w:szCs w:val="24"/>
        </w:rPr>
        <w:t>近十二个月</w:t>
      </w:r>
      <w:bookmarkEnd w:id="15"/>
      <w:r>
        <w:rPr>
          <w:rFonts w:hint="eastAsia" w:ascii="宋体" w:hAnsi="宋体"/>
          <w:sz w:val="24"/>
          <w:szCs w:val="24"/>
        </w:rPr>
        <w:t>中任意一个月份税收的相关材料（提供相关主管部门证明或银行代扣证明）复印件；</w:t>
      </w:r>
    </w:p>
    <w:p>
      <w:pPr>
        <w:numPr>
          <w:ilvl w:val="0"/>
          <w:numId w:val="4"/>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4"/>
        </w:numPr>
        <w:tabs>
          <w:tab w:val="left" w:pos="420"/>
          <w:tab w:val="left" w:pos="945"/>
          <w:tab w:val="left" w:pos="1155"/>
        </w:tabs>
        <w:spacing w:line="360" w:lineRule="auto"/>
        <w:ind w:firstLine="480" w:firstLineChars="200"/>
        <w:rPr>
          <w:rFonts w:hint="eastAsia" w:ascii="宋体" w:hAnsi="宋体"/>
          <w:sz w:val="24"/>
          <w:szCs w:val="24"/>
        </w:rPr>
      </w:pPr>
      <w:r>
        <w:rPr>
          <w:rFonts w:hint="eastAsia" w:ascii="宋体" w:hAnsi="宋体"/>
          <w:sz w:val="24"/>
          <w:szCs w:val="24"/>
        </w:rPr>
        <w:t>投标人为本项目被授权代表在近三个月内任意一个月缴纳的社保证明复印件（提供相关主管部门证明或银行代扣证明，法定代表人亲自参加报价的除外）；</w:t>
      </w:r>
    </w:p>
    <w:p>
      <w:pPr>
        <w:numPr>
          <w:ilvl w:val="0"/>
          <w:numId w:val="4"/>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投标保证金交纳证明（银行转账）复印件；</w:t>
      </w:r>
    </w:p>
    <w:p>
      <w:pPr>
        <w:tabs>
          <w:tab w:val="left" w:pos="0"/>
          <w:tab w:val="left" w:pos="255"/>
        </w:tabs>
        <w:spacing w:line="360" w:lineRule="auto"/>
        <w:ind w:left="420" w:leftChars="200"/>
        <w:rPr>
          <w:rFonts w:ascii="宋体" w:hAnsi="宋体" w:cs="宋体"/>
          <w:sz w:val="24"/>
          <w:szCs w:val="24"/>
        </w:rPr>
      </w:pPr>
      <w:r>
        <w:rPr>
          <w:rFonts w:hint="eastAsia" w:ascii="宋体" w:hAnsi="宋体"/>
          <w:b/>
          <w:bCs/>
          <w:sz w:val="24"/>
          <w:szCs w:val="24"/>
        </w:rPr>
        <w:t>注：以上“近十二个月”是指投标截止日之前近十二个月（不含投标当月）。</w:t>
      </w:r>
    </w:p>
    <w:p>
      <w:pPr>
        <w:numPr>
          <w:ilvl w:val="0"/>
          <w:numId w:val="2"/>
        </w:numPr>
        <w:tabs>
          <w:tab w:val="left" w:pos="255"/>
        </w:tabs>
        <w:spacing w:line="360" w:lineRule="auto"/>
        <w:rPr>
          <w:rFonts w:hint="eastAsia" w:ascii="宋体" w:hAnsi="宋体"/>
          <w:sz w:val="24"/>
          <w:szCs w:val="24"/>
        </w:rPr>
      </w:pP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pPr>
        <w:numPr>
          <w:ilvl w:val="0"/>
          <w:numId w:val="2"/>
        </w:numPr>
        <w:tabs>
          <w:tab w:val="left" w:pos="255"/>
        </w:tabs>
        <w:spacing w:line="360" w:lineRule="auto"/>
        <w:rPr>
          <w:rFonts w:hint="eastAsia" w:ascii="宋体" w:hAnsi="宋体"/>
          <w:sz w:val="24"/>
          <w:szCs w:val="24"/>
        </w:rPr>
      </w:pPr>
      <w:r>
        <w:rPr>
          <w:rFonts w:hint="eastAsia" w:ascii="宋体" w:hAnsi="宋体"/>
          <w:sz w:val="24"/>
          <w:szCs w:val="24"/>
        </w:rPr>
        <w:t>招标文件第三章“项目技术要求和有关说明”中要求提供的相关证明材料（如有自行添加）；</w:t>
      </w:r>
    </w:p>
    <w:p>
      <w:pPr>
        <w:numPr>
          <w:ilvl w:val="0"/>
          <w:numId w:val="2"/>
        </w:numPr>
        <w:spacing w:line="360" w:lineRule="auto"/>
        <w:rPr>
          <w:rFonts w:hint="eastAsia" w:ascii="宋体" w:hAnsi="宋体"/>
          <w:sz w:val="24"/>
          <w:szCs w:val="24"/>
          <w:lang w:val="zh-CN"/>
        </w:rPr>
      </w:pPr>
      <w:r>
        <w:rPr>
          <w:rFonts w:hint="eastAsia" w:ascii="宋体" w:hAnsi="宋体"/>
          <w:sz w:val="24"/>
          <w:szCs w:val="24"/>
        </w:rPr>
        <w:t>诚信要求；</w:t>
      </w:r>
    </w:p>
    <w:p>
      <w:pPr>
        <w:numPr>
          <w:ilvl w:val="0"/>
          <w:numId w:val="2"/>
        </w:numPr>
        <w:spacing w:line="360" w:lineRule="auto"/>
        <w:rPr>
          <w:rFonts w:hint="eastAsia" w:ascii="宋体" w:hAnsi="宋体"/>
          <w:sz w:val="24"/>
          <w:szCs w:val="24"/>
          <w:lang w:val="zh-CN"/>
        </w:rPr>
      </w:pPr>
      <w:r>
        <w:rPr>
          <w:rFonts w:hint="eastAsia" w:ascii="宋体" w:hAnsi="宋体"/>
          <w:sz w:val="24"/>
          <w:szCs w:val="24"/>
        </w:rPr>
        <w:t>要求采购人提供的配合（如有自拟并自行添加）；</w:t>
      </w:r>
    </w:p>
    <w:p>
      <w:pPr>
        <w:numPr>
          <w:ilvl w:val="0"/>
          <w:numId w:val="2"/>
        </w:numPr>
        <w:tabs>
          <w:tab w:val="left" w:pos="255"/>
        </w:tabs>
        <w:spacing w:line="360" w:lineRule="auto"/>
        <w:rPr>
          <w:rFonts w:hint="eastAsia" w:ascii="宋体" w:hAnsi="宋体"/>
          <w:sz w:val="24"/>
          <w:szCs w:val="24"/>
          <w:highlight w:val="none"/>
          <w:lang w:val="zh-CN"/>
        </w:rPr>
      </w:pPr>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10"/>
      <w:bookmarkEnd w:id="12"/>
      <w:r>
        <w:rPr>
          <w:rFonts w:hint="eastAsia" w:ascii="宋体" w:hAnsi="宋体"/>
          <w:sz w:val="24"/>
          <w:szCs w:val="24"/>
          <w:lang w:eastAsia="zh-CN"/>
        </w:rPr>
        <w:t>。</w:t>
      </w:r>
    </w:p>
    <w:p>
      <w:pPr>
        <w:spacing w:line="360" w:lineRule="auto"/>
        <w:ind w:firstLine="482" w:firstLineChars="200"/>
        <w:rPr>
          <w:rFonts w:hint="eastAsia" w:ascii="宋体" w:hAnsi="宋体"/>
          <w:bCs/>
          <w:sz w:val="24"/>
          <w:szCs w:val="24"/>
          <w:lang w:val="zh-CN"/>
        </w:rPr>
      </w:pPr>
      <w:r>
        <w:rPr>
          <w:rFonts w:hint="eastAsia" w:ascii="宋体" w:hAnsi="宋体"/>
          <w:b/>
          <w:sz w:val="24"/>
          <w:szCs w:val="24"/>
        </w:rPr>
        <w:t>上述（1）-（6）项投标人必须按要求全部提供，否则投标无效。若要求提供原件或者</w:t>
      </w:r>
      <w:r>
        <w:rPr>
          <w:rFonts w:hint="eastAsia" w:ascii="宋体" w:hAnsi="宋体"/>
          <w:b/>
          <w:bCs/>
          <w:sz w:val="24"/>
          <w:szCs w:val="24"/>
        </w:rPr>
        <w:t>复印件</w:t>
      </w:r>
      <w:r>
        <w:rPr>
          <w:rFonts w:hint="eastAsia" w:ascii="宋体" w:hAnsi="宋体"/>
          <w:b/>
          <w:sz w:val="24"/>
          <w:szCs w:val="24"/>
        </w:rPr>
        <w:t>的，投标人应在提交投标文件截止时间之前将相关原件或公证件与投标文件一并提交。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如上述证明文件遇年检、换证，则必须提供法定年检、换证单位出具的有效证明复印件，复印件一并提交。如上述“（3）资格证明文件”第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不需要缴纳社会保障资金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Theme="minorEastAsia"/>
          <w:b/>
          <w:bCs w:val="0"/>
          <w:sz w:val="24"/>
          <w:szCs w:val="24"/>
          <w:lang w:val="en-US" w:eastAsia="zh-CN"/>
        </w:rPr>
      </w:pPr>
      <w:r>
        <w:rPr>
          <w:rFonts w:hint="eastAsia" w:ascii="宋体" w:hAnsi="宋体"/>
          <w:b/>
          <w:bCs w:val="0"/>
          <w:sz w:val="24"/>
          <w:szCs w:val="24"/>
          <w:lang w:val="en-US" w:eastAsia="zh-CN"/>
        </w:rPr>
        <w:t>8、投标报价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16" w:name="OLE_LINK204"/>
      <w:r>
        <w:rPr>
          <w:rFonts w:hint="eastAsia" w:ascii="宋体" w:hAnsi="宋体"/>
          <w:bCs/>
          <w:sz w:val="24"/>
          <w:szCs w:val="24"/>
          <w:lang w:val="zh-CN"/>
        </w:rPr>
        <w:t>。</w:t>
      </w:r>
      <w:bookmarkEnd w:id="16"/>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p>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、投标文件的制作及密封</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.1 </w:t>
      </w:r>
      <w:r>
        <w:rPr>
          <w:rFonts w:hint="eastAsia" w:ascii="宋体" w:hAnsi="宋体"/>
          <w:bCs/>
          <w:color w:val="auto"/>
          <w:sz w:val="24"/>
          <w:szCs w:val="24"/>
          <w:lang w:val="zh-CN"/>
        </w:rPr>
        <w:t>所有文件、往来函件均应使用简体中文（规格、型号辅助符号例外）。</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.2 </w:t>
      </w:r>
      <w:r>
        <w:rPr>
          <w:rFonts w:hint="eastAsia" w:ascii="宋体" w:hAnsi="宋体"/>
          <w:bCs/>
          <w:color w:val="auto"/>
          <w:sz w:val="24"/>
          <w:szCs w:val="24"/>
          <w:lang w:val="zh-CN"/>
        </w:rPr>
        <w:t>投标人所使用的计量单位应为国家法定计量单位。</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bCs/>
          <w:color w:val="auto"/>
          <w:sz w:val="24"/>
          <w:szCs w:val="24"/>
        </w:rPr>
        <w:t>.3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.4 </w:t>
      </w:r>
      <w:r>
        <w:rPr>
          <w:rFonts w:hint="eastAsia" w:ascii="宋体" w:hAnsi="宋体"/>
          <w:bCs/>
          <w:color w:val="auto"/>
          <w:sz w:val="24"/>
          <w:szCs w:val="24"/>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rPr>
        <w:t>投标人同意招标文件的要求。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color w:val="auto"/>
          <w:sz w:val="24"/>
          <w:szCs w:val="28"/>
        </w:rPr>
        <w:t>.5 投标文件不应有涂改、增删和潦草之处，如有必须修改时，修改处须有投标人公章和法定代表人或被授权代表人签字。</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.6 投标文件应按照“投标文件的组成”顺序</w:t>
      </w:r>
      <w:r>
        <w:rPr>
          <w:rFonts w:hint="eastAsia" w:ascii="宋体" w:hAnsi="宋体"/>
          <w:bCs/>
          <w:color w:val="auto"/>
          <w:sz w:val="24"/>
          <w:szCs w:val="24"/>
          <w:lang w:val="zh-CN"/>
        </w:rPr>
        <w:t>统一用A4规格幅面打印、装订成册，</w:t>
      </w:r>
      <w:r>
        <w:rPr>
          <w:rFonts w:hint="eastAsia" w:ascii="宋体" w:hAnsi="宋体"/>
          <w:bCs/>
          <w:color w:val="auto"/>
          <w:sz w:val="24"/>
          <w:szCs w:val="24"/>
        </w:rPr>
        <w:t>并注明“正本”、“副本”字样</w:t>
      </w:r>
      <w:r>
        <w:rPr>
          <w:rFonts w:hint="eastAsia" w:ascii="宋体" w:hAnsi="宋体"/>
          <w:bCs/>
          <w:color w:val="auto"/>
          <w:sz w:val="24"/>
          <w:szCs w:val="24"/>
          <w:lang w:val="zh-CN"/>
        </w:rPr>
        <w:t>，由于编排混乱导致投标文件被误读或查找不到，责任由投标人承担。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.7 投标人应该将投标文件密封，同时注明投标人名称。</w:t>
      </w:r>
    </w:p>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10</w:t>
      </w:r>
      <w:r>
        <w:rPr>
          <w:rFonts w:hint="eastAsia" w:ascii="宋体" w:hAnsi="宋体"/>
          <w:b/>
          <w:color w:val="auto"/>
          <w:sz w:val="24"/>
          <w:szCs w:val="24"/>
        </w:rPr>
        <w:t>、投标文件的真实性</w:t>
      </w:r>
    </w:p>
    <w:p>
      <w:pPr>
        <w:spacing w:line="360" w:lineRule="auto"/>
        <w:ind w:firstLine="480" w:firstLineChars="200"/>
        <w:rPr>
          <w:rFonts w:ascii="宋体" w:hAnsi="宋体"/>
          <w:color w:val="auto"/>
          <w:sz w:val="24"/>
          <w:szCs w:val="28"/>
        </w:rPr>
      </w:pPr>
      <w:r>
        <w:rPr>
          <w:rFonts w:hint="eastAsia" w:ascii="宋体" w:hAnsi="宋体"/>
          <w:color w:val="auto"/>
          <w:sz w:val="24"/>
          <w:szCs w:val="28"/>
          <w:lang w:val="en-US" w:eastAsia="zh-CN"/>
        </w:rPr>
        <w:t>10</w:t>
      </w:r>
      <w:r>
        <w:rPr>
          <w:rFonts w:hint="eastAsia" w:ascii="宋体" w:hAnsi="宋体"/>
          <w:color w:val="auto"/>
          <w:sz w:val="24"/>
          <w:szCs w:val="28"/>
        </w:rPr>
        <w:t>.1 投标人（含中标</w:t>
      </w:r>
      <w:r>
        <w:rPr>
          <w:rFonts w:hint="eastAsia" w:ascii="宋体" w:hAnsi="宋体"/>
          <w:color w:val="auto"/>
          <w:sz w:val="24"/>
          <w:szCs w:val="28"/>
          <w:lang w:val="en-US" w:eastAsia="zh-CN"/>
        </w:rPr>
        <w:t>单位</w:t>
      </w:r>
      <w:r>
        <w:rPr>
          <w:rFonts w:hint="eastAsia" w:ascii="宋体" w:hAnsi="宋体"/>
          <w:color w:val="auto"/>
          <w:sz w:val="24"/>
          <w:szCs w:val="28"/>
        </w:rPr>
        <w:t>）应对其投标文件中提供的所有材料的真实性负责。</w:t>
      </w:r>
    </w:p>
    <w:p>
      <w:pPr>
        <w:spacing w:line="360" w:lineRule="auto"/>
        <w:ind w:firstLine="480" w:firstLineChars="200"/>
        <w:rPr>
          <w:rFonts w:ascii="宋体" w:hAnsi="宋体"/>
          <w:color w:val="auto"/>
          <w:sz w:val="24"/>
          <w:szCs w:val="28"/>
        </w:rPr>
      </w:pPr>
      <w:r>
        <w:rPr>
          <w:rFonts w:hint="eastAsia" w:ascii="宋体" w:hAnsi="宋体"/>
          <w:color w:val="auto"/>
          <w:sz w:val="24"/>
          <w:szCs w:val="28"/>
          <w:lang w:val="en-US" w:eastAsia="zh-CN"/>
        </w:rPr>
        <w:t>10</w:t>
      </w:r>
      <w:r>
        <w:rPr>
          <w:rFonts w:hint="eastAsia" w:ascii="宋体" w:hAnsi="宋体"/>
          <w:color w:val="auto"/>
          <w:sz w:val="24"/>
          <w:szCs w:val="28"/>
        </w:rPr>
        <w:t>.2 如</w:t>
      </w:r>
      <w:bookmarkStart w:id="17" w:name="OLE_LINK45"/>
      <w:r>
        <w:rPr>
          <w:rFonts w:hint="eastAsia" w:ascii="宋体" w:hAnsi="宋体"/>
          <w:color w:val="auto"/>
          <w:sz w:val="24"/>
          <w:szCs w:val="28"/>
        </w:rPr>
        <w:t>采购人、</w:t>
      </w:r>
      <w:bookmarkEnd w:id="17"/>
      <w:r>
        <w:rPr>
          <w:rFonts w:hint="eastAsia" w:ascii="宋体" w:hAnsi="宋体"/>
          <w:color w:val="auto"/>
          <w:sz w:val="24"/>
          <w:szCs w:val="28"/>
        </w:rPr>
        <w:t>采购代理机构视情况或根据各项法律、法规、规章及相关制度的规定，要求投标人（含中标</w:t>
      </w:r>
      <w:r>
        <w:rPr>
          <w:rFonts w:hint="eastAsia" w:ascii="宋体" w:hAnsi="宋体"/>
          <w:color w:val="auto"/>
          <w:sz w:val="24"/>
          <w:szCs w:val="28"/>
          <w:lang w:val="en-US" w:eastAsia="zh-CN"/>
        </w:rPr>
        <w:t>单位</w:t>
      </w:r>
      <w:r>
        <w:rPr>
          <w:rFonts w:hint="eastAsia" w:ascii="宋体" w:hAnsi="宋体"/>
          <w:color w:val="auto"/>
          <w:sz w:val="24"/>
          <w:szCs w:val="28"/>
        </w:rPr>
        <w:t>）提供投标文件中某材料的原件、其他相关证明性资料等材料，投标人（含中标</w:t>
      </w:r>
      <w:r>
        <w:rPr>
          <w:rFonts w:hint="eastAsia" w:ascii="宋体" w:hAnsi="宋体"/>
          <w:color w:val="auto"/>
          <w:sz w:val="24"/>
          <w:szCs w:val="28"/>
          <w:lang w:val="en-US" w:eastAsia="zh-CN"/>
        </w:rPr>
        <w:t>单位</w:t>
      </w:r>
      <w:r>
        <w:rPr>
          <w:rFonts w:hint="eastAsia" w:ascii="宋体" w:hAnsi="宋体"/>
          <w:color w:val="auto"/>
          <w:sz w:val="24"/>
          <w:szCs w:val="28"/>
        </w:rPr>
        <w:t>）应按照规定的时间、内容、数量等相关要求，予以提供原件、相关证明性资料等材料。如投标人（含中标</w:t>
      </w:r>
      <w:r>
        <w:rPr>
          <w:rFonts w:hint="eastAsia" w:ascii="宋体" w:hAnsi="宋体"/>
          <w:color w:val="auto"/>
          <w:sz w:val="24"/>
          <w:szCs w:val="28"/>
          <w:lang w:val="en-US" w:eastAsia="zh-CN"/>
        </w:rPr>
        <w:t>单位</w:t>
      </w:r>
      <w:r>
        <w:rPr>
          <w:rFonts w:hint="eastAsia" w:ascii="宋体" w:hAnsi="宋体"/>
          <w:color w:val="auto"/>
          <w:sz w:val="24"/>
          <w:szCs w:val="28"/>
        </w:rPr>
        <w:t>）未能按照以上要求予以提供的，采购人、采购代理机构将视同该投标人（含中标</w:t>
      </w:r>
      <w:r>
        <w:rPr>
          <w:rFonts w:hint="eastAsia" w:ascii="宋体" w:hAnsi="宋体"/>
          <w:color w:val="auto"/>
          <w:sz w:val="24"/>
          <w:szCs w:val="28"/>
          <w:lang w:val="en-US" w:eastAsia="zh-CN"/>
        </w:rPr>
        <w:t>单位</w:t>
      </w:r>
      <w:r>
        <w:rPr>
          <w:rFonts w:hint="eastAsia" w:ascii="宋体" w:hAnsi="宋体"/>
          <w:color w:val="auto"/>
          <w:sz w:val="24"/>
          <w:szCs w:val="28"/>
        </w:rPr>
        <w:t>）无该材料的原件、相关证明性资料等材料，则投标人（含中标</w:t>
      </w:r>
      <w:r>
        <w:rPr>
          <w:rFonts w:hint="eastAsia" w:ascii="宋体" w:hAnsi="宋体"/>
          <w:color w:val="auto"/>
          <w:sz w:val="24"/>
          <w:szCs w:val="28"/>
          <w:lang w:val="en-US" w:eastAsia="zh-CN"/>
        </w:rPr>
        <w:t>单位</w:t>
      </w:r>
      <w:r>
        <w:rPr>
          <w:rFonts w:hint="eastAsia" w:ascii="宋体" w:hAnsi="宋体"/>
          <w:color w:val="auto"/>
          <w:sz w:val="24"/>
          <w:szCs w:val="28"/>
        </w:rPr>
        <w:t>）的投标文件在该材料上未响应（满足）招标文件的要求。</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1</w:t>
      </w:r>
      <w:r>
        <w:rPr>
          <w:rFonts w:hint="eastAsia" w:ascii="宋体" w:hAnsi="宋体"/>
          <w:b/>
          <w:color w:val="auto"/>
          <w:sz w:val="24"/>
          <w:szCs w:val="24"/>
        </w:rPr>
        <w:t>、投标文件的递交</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1</w:t>
      </w:r>
      <w:r>
        <w:rPr>
          <w:rFonts w:hint="eastAsia" w:ascii="宋体" w:hAnsi="宋体"/>
          <w:bCs/>
          <w:color w:val="auto"/>
          <w:sz w:val="24"/>
          <w:szCs w:val="24"/>
        </w:rPr>
        <w:t>.1 投标人须在招标文件规定的提交投标文件截止时间之前到指定地点提交投标文件，逾期不予受理。</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2</w:t>
      </w:r>
      <w:r>
        <w:rPr>
          <w:rFonts w:hint="eastAsia" w:ascii="宋体" w:hAnsi="宋体"/>
          <w:b/>
          <w:color w:val="auto"/>
          <w:sz w:val="24"/>
          <w:szCs w:val="24"/>
        </w:rPr>
        <w:t>、有下列情形之一的投标文件将拒收</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.1 在招标文件要求提交投标文件的截止时间之后送达的；</w:t>
      </w:r>
    </w:p>
    <w:p>
      <w:pPr>
        <w:spacing w:line="360" w:lineRule="auto"/>
        <w:ind w:firstLine="480" w:firstLineChars="200"/>
        <w:rPr>
          <w:rFonts w:ascii="宋体" w:hAnsi="宋体" w:cs="宋体"/>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 xml:space="preserve">.2 </w:t>
      </w:r>
      <w:r>
        <w:rPr>
          <w:rFonts w:hint="eastAsia" w:ascii="宋体" w:hAnsi="宋体" w:cs="宋体"/>
          <w:color w:val="auto"/>
          <w:sz w:val="24"/>
          <w:szCs w:val="24"/>
        </w:rPr>
        <w:t>未按照招标文件要求密封的。</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3</w:t>
      </w:r>
      <w:r>
        <w:rPr>
          <w:rFonts w:hint="eastAsia" w:ascii="宋体" w:hAnsi="宋体"/>
          <w:b/>
          <w:color w:val="auto"/>
          <w:sz w:val="24"/>
          <w:szCs w:val="24"/>
        </w:rPr>
        <w:t>、投标文件的有效期</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3</w:t>
      </w:r>
      <w:r>
        <w:rPr>
          <w:rFonts w:hint="eastAsia" w:ascii="宋体" w:hAnsi="宋体"/>
          <w:bCs/>
          <w:color w:val="auto"/>
          <w:sz w:val="24"/>
          <w:szCs w:val="24"/>
        </w:rPr>
        <w:t>.1 投标文件的有效期为提交投标文件截止之日起的60天（含提交当日）。在特殊情况下，采购人、</w:t>
      </w:r>
      <w:r>
        <w:rPr>
          <w:rFonts w:hint="eastAsia" w:ascii="宋体" w:hAnsi="宋体"/>
          <w:color w:val="auto"/>
          <w:sz w:val="24"/>
          <w:szCs w:val="28"/>
        </w:rPr>
        <w:t>采购代理机构</w:t>
      </w:r>
      <w:r>
        <w:rPr>
          <w:rFonts w:hint="eastAsia" w:ascii="宋体" w:hAnsi="宋体"/>
          <w:bCs/>
          <w:color w:val="auto"/>
          <w:sz w:val="24"/>
          <w:szCs w:val="24"/>
        </w:rPr>
        <w:t>可与投标人协商延长投标文件的有效期。</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4</w:t>
      </w:r>
      <w:r>
        <w:rPr>
          <w:rFonts w:hint="eastAsia" w:ascii="宋体" w:hAnsi="宋体"/>
          <w:b/>
          <w:color w:val="auto"/>
          <w:sz w:val="24"/>
          <w:szCs w:val="24"/>
        </w:rPr>
        <w:t>、投标文件的退还</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4</w:t>
      </w:r>
      <w:r>
        <w:rPr>
          <w:rFonts w:hint="eastAsia" w:ascii="宋体" w:hAnsi="宋体"/>
          <w:bCs/>
          <w:color w:val="auto"/>
          <w:sz w:val="24"/>
          <w:szCs w:val="24"/>
        </w:rPr>
        <w:t>.1 投标人投标后，</w:t>
      </w:r>
      <w:r>
        <w:rPr>
          <w:rFonts w:hint="eastAsia" w:hAnsi="宋体"/>
          <w:bCs/>
          <w:color w:val="auto"/>
          <w:sz w:val="24"/>
          <w:szCs w:val="24"/>
          <w:lang w:eastAsia="zh-CN"/>
        </w:rPr>
        <w:t>江苏益诚建设工程咨询有限公司</w:t>
      </w:r>
      <w:r>
        <w:rPr>
          <w:rFonts w:hint="eastAsia" w:ascii="宋体" w:hAnsi="宋体"/>
          <w:bCs/>
          <w:color w:val="auto"/>
          <w:sz w:val="24"/>
          <w:szCs w:val="24"/>
        </w:rPr>
        <w:t>对所有投标人的投标文件一律不予退还。</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5</w:t>
      </w:r>
      <w:r>
        <w:rPr>
          <w:rFonts w:hint="eastAsia" w:ascii="宋体" w:hAnsi="宋体"/>
          <w:b/>
          <w:color w:val="auto"/>
          <w:sz w:val="24"/>
          <w:szCs w:val="24"/>
        </w:rPr>
        <w:t>、投标文件的修改和撤回</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5</w:t>
      </w:r>
      <w:r>
        <w:rPr>
          <w:rFonts w:hint="eastAsia" w:ascii="宋体" w:hAnsi="宋体"/>
          <w:bCs/>
          <w:color w:val="auto"/>
          <w:sz w:val="24"/>
          <w:szCs w:val="24"/>
        </w:rPr>
        <w:t>.1</w:t>
      </w:r>
      <w:r>
        <w:rPr>
          <w:rFonts w:hint="eastAsia" w:ascii="宋体" w:hAnsi="宋体"/>
          <w:bCs/>
          <w:color w:val="auto"/>
          <w:sz w:val="24"/>
          <w:szCs w:val="24"/>
          <w:lang w:val="zh-CN"/>
        </w:rPr>
        <w:t xml:space="preserve"> 投标人在投标截止时间前，可以对所递交的投标文件进行补充、修改或撤回，并书面通知江苏益诚建设工程咨询有限公司。补充、修改的内容应当按照招标文件要求签署、盖章、密封后，并作为投标文件的组成部分。</w:t>
      </w:r>
    </w:p>
    <w:p>
      <w:pPr>
        <w:spacing w:line="360" w:lineRule="auto"/>
        <w:rPr>
          <w:rFonts w:ascii="宋体" w:hAnsi="宋体"/>
          <w:b/>
          <w:color w:val="auto"/>
          <w:sz w:val="24"/>
          <w:szCs w:val="24"/>
          <w:lang w:val="zh-CN"/>
        </w:rPr>
      </w:pPr>
      <w:r>
        <w:rPr>
          <w:rFonts w:hint="eastAsia" w:ascii="宋体" w:hAnsi="宋体"/>
          <w:b/>
          <w:color w:val="auto"/>
          <w:sz w:val="24"/>
          <w:szCs w:val="24"/>
        </w:rPr>
        <w:t xml:space="preserve">    1</w:t>
      </w:r>
      <w:r>
        <w:rPr>
          <w:rFonts w:hint="eastAsia" w:ascii="宋体" w:hAnsi="宋体"/>
          <w:b/>
          <w:color w:val="auto"/>
          <w:sz w:val="24"/>
          <w:szCs w:val="24"/>
          <w:lang w:val="en-US" w:eastAsia="zh-CN"/>
        </w:rPr>
        <w:t>6</w:t>
      </w:r>
      <w:r>
        <w:rPr>
          <w:rFonts w:hint="eastAsia" w:ascii="宋体" w:hAnsi="宋体"/>
          <w:b/>
          <w:color w:val="auto"/>
          <w:sz w:val="24"/>
          <w:szCs w:val="24"/>
        </w:rPr>
        <w:t>、</w:t>
      </w:r>
      <w:r>
        <w:rPr>
          <w:rFonts w:hint="eastAsia" w:ascii="宋体" w:hAnsi="宋体"/>
          <w:b/>
          <w:color w:val="auto"/>
          <w:sz w:val="24"/>
          <w:szCs w:val="24"/>
          <w:lang w:val="zh-CN"/>
        </w:rPr>
        <w:t>无效投标的确认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6</w:t>
      </w:r>
      <w:r>
        <w:rPr>
          <w:rFonts w:hint="eastAsia" w:ascii="宋体" w:hAnsi="宋体"/>
          <w:bCs/>
          <w:color w:val="auto"/>
          <w:sz w:val="24"/>
          <w:szCs w:val="24"/>
        </w:rPr>
        <w:t xml:space="preserve">.1 </w:t>
      </w:r>
      <w:r>
        <w:rPr>
          <w:rFonts w:hint="eastAsia" w:ascii="宋体" w:hAnsi="宋体"/>
          <w:bCs/>
          <w:color w:val="auto"/>
          <w:sz w:val="24"/>
          <w:szCs w:val="24"/>
          <w:lang w:val="zh-CN"/>
        </w:rPr>
        <w:t>投标人有下列情况之一者，其投标无效：</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未按照招标文件的规定提交投标保证金的；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投标文件未按招标文件要求签署、盖章的；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不具备招标文件投标邀请函中“投标人参加本次采购活动</w:t>
      </w:r>
      <w:r>
        <w:rPr>
          <w:rFonts w:hint="eastAsia" w:ascii="宋体" w:hAnsi="宋体" w:cs="宋体"/>
          <w:color w:val="auto"/>
          <w:sz w:val="24"/>
          <w:szCs w:val="24"/>
          <w:lang w:val="zh-CN"/>
        </w:rPr>
        <w:t>应具备的资格条件</w:t>
      </w:r>
      <w:r>
        <w:rPr>
          <w:rFonts w:hint="eastAsia" w:ascii="宋体" w:hAnsi="宋体" w:cs="宋体"/>
          <w:color w:val="auto"/>
          <w:sz w:val="24"/>
          <w:szCs w:val="24"/>
        </w:rPr>
        <w:t>”</w:t>
      </w:r>
      <w:r>
        <w:rPr>
          <w:rFonts w:hint="eastAsia" w:ascii="宋体" w:hAnsi="宋体"/>
          <w:bCs/>
          <w:color w:val="auto"/>
          <w:sz w:val="24"/>
          <w:szCs w:val="24"/>
          <w:lang w:val="zh-CN"/>
        </w:rPr>
        <w:t>或未按招标文件规定的要求提供资格证明文件的；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投标文件未满足“投标文件制作”要求的；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报价</w:t>
      </w:r>
      <w:r>
        <w:rPr>
          <w:rFonts w:hint="eastAsia" w:ascii="宋体" w:hAnsi="宋体" w:cs="宋体"/>
          <w:color w:val="auto"/>
          <w:sz w:val="24"/>
          <w:szCs w:val="24"/>
        </w:rPr>
        <w:t>超过招标文件中规定的预算金额或者最高限价的</w:t>
      </w:r>
      <w:r>
        <w:rPr>
          <w:rFonts w:hint="eastAsia" w:ascii="宋体" w:hAnsi="宋体"/>
          <w:bCs/>
          <w:color w:val="auto"/>
          <w:sz w:val="24"/>
          <w:szCs w:val="24"/>
          <w:lang w:val="zh-CN"/>
        </w:rPr>
        <w:t>；</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单个细项或整个项目的报价不明确，出现选择性报价的；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投标文件报价</w:t>
      </w:r>
      <w:r>
        <w:rPr>
          <w:rFonts w:hint="eastAsia" w:ascii="宋体" w:hAnsi="宋体" w:cs="宋体"/>
          <w:color w:val="auto"/>
          <w:sz w:val="24"/>
          <w:szCs w:val="24"/>
        </w:rPr>
        <w:t>出现前后不一致，且投标人拒绝修正的；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投标文件含有采购人不能接受的附加条件的；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评标委员会认为投标人的报价明显低于其他通过符合性审查投标人的报价，有可能影响产品质量或者不能诚信履约，且投标人不能证明其报价合理性的；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与其他投标人恶意串通的，包括但不限于以下几种情况：</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不同投标人的投标文件由同一单位或者个人编制</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不同投标人委托同一单位或者个人办理投标事宜</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不同投标人的投标文件载明的项目管理成员或者联系人员为同一人</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不同投标人的投标文件异常一致或者投标报价呈规律性差异</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ascii="宋体" w:hAnsi="宋体" w:eastAsia="宋体" w:cs="宋体"/>
          <w:sz w:val="24"/>
          <w:szCs w:val="24"/>
          <w:highlight w:val="cyan"/>
        </w:rPr>
        <w:t>不同投标人的投标文件存在相互混装的情况</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不同投标人的投标保证金从同一单位或者个人的账户转出</w:t>
      </w:r>
      <w:r>
        <w:rPr>
          <w:rFonts w:hint="eastAsia" w:ascii="宋体" w:hAnsi="宋体" w:cs="宋体"/>
          <w:color w:val="auto"/>
          <w:sz w:val="24"/>
          <w:szCs w:val="24"/>
          <w:lang w:eastAsia="zh-CN"/>
        </w:rPr>
        <w:t>。</w:t>
      </w:r>
    </w:p>
    <w:p>
      <w:pPr>
        <w:numPr>
          <w:ilvl w:val="0"/>
          <w:numId w:val="5"/>
        </w:numPr>
        <w:tabs>
          <w:tab w:val="left" w:pos="425"/>
        </w:tabs>
        <w:spacing w:line="360" w:lineRule="auto"/>
        <w:rPr>
          <w:rFonts w:ascii="宋体" w:hAnsi="宋体" w:eastAsia="宋体" w:cs="宋体"/>
          <w:color w:val="auto"/>
          <w:sz w:val="24"/>
          <w:szCs w:val="24"/>
          <w:highlight w:val="none"/>
        </w:rPr>
      </w:pPr>
      <w:r>
        <w:rPr>
          <w:rFonts w:hint="eastAsia" w:ascii="宋体" w:hAnsi="宋体"/>
          <w:bCs/>
          <w:color w:val="auto"/>
          <w:sz w:val="24"/>
          <w:szCs w:val="24"/>
          <w:highlight w:val="none"/>
          <w:lang w:val="zh-CN"/>
        </w:rPr>
        <w:t>提供虚假材料的（包括工商营业执照、资格证明文件等）；</w:t>
      </w:r>
    </w:p>
    <w:p>
      <w:pPr>
        <w:numPr>
          <w:ilvl w:val="0"/>
          <w:numId w:val="0"/>
        </w:numPr>
        <w:tabs>
          <w:tab w:val="left" w:pos="425"/>
        </w:tabs>
        <w:spacing w:line="360" w:lineRule="auto"/>
        <w:ind w:left="420" w:leftChars="0"/>
        <w:rPr>
          <w:rFonts w:ascii="宋体" w:hAnsi="宋体"/>
          <w:bCs/>
          <w:sz w:val="24"/>
          <w:szCs w:val="24"/>
          <w:highlight w:val="none"/>
          <w:lang w:val="zh-CN"/>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12</w:t>
      </w:r>
      <w:r>
        <w:rPr>
          <w:rFonts w:hint="eastAsia" w:ascii="宋体" w:hAnsi="宋体"/>
          <w:bCs/>
          <w:sz w:val="24"/>
          <w:szCs w:val="24"/>
          <w:highlight w:val="none"/>
          <w:lang w:val="zh-CN"/>
        </w:rPr>
        <w:t>）投标文件内容不全、自相矛盾或不符合法律法规和招标文件中规定的其它实质性要求的；</w:t>
      </w:r>
    </w:p>
    <w:p>
      <w:pPr>
        <w:numPr>
          <w:ilvl w:val="0"/>
          <w:numId w:val="0"/>
        </w:numPr>
        <w:tabs>
          <w:tab w:val="left" w:pos="425"/>
        </w:tabs>
        <w:spacing w:line="360" w:lineRule="auto"/>
        <w:ind w:left="420" w:leftChars="0"/>
        <w:rPr>
          <w:rFonts w:ascii="宋体" w:hAnsi="宋体" w:cs="宋体"/>
          <w:sz w:val="24"/>
          <w:szCs w:val="24"/>
          <w:highlight w:val="none"/>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13</w:t>
      </w:r>
      <w:r>
        <w:rPr>
          <w:rFonts w:hint="eastAsia" w:ascii="宋体" w:hAnsi="宋体"/>
          <w:bCs/>
          <w:sz w:val="24"/>
          <w:szCs w:val="24"/>
          <w:highlight w:val="none"/>
          <w:lang w:val="zh-CN"/>
        </w:rPr>
        <w:t>）法律</w:t>
      </w:r>
      <w:r>
        <w:rPr>
          <w:rFonts w:hint="eastAsia" w:ascii="宋体" w:hAnsi="宋体" w:cs="宋体"/>
          <w:sz w:val="24"/>
          <w:szCs w:val="24"/>
          <w:highlight w:val="none"/>
        </w:rPr>
        <w:t>、法规和招标文件规定的其他无效情形</w:t>
      </w:r>
      <w:r>
        <w:rPr>
          <w:rFonts w:hint="eastAsia" w:ascii="宋体" w:hAnsi="宋体"/>
          <w:bCs/>
          <w:sz w:val="24"/>
          <w:szCs w:val="24"/>
          <w:highlight w:val="none"/>
          <w:lang w:val="zh-CN"/>
        </w:rPr>
        <w:t>。</w:t>
      </w:r>
    </w:p>
    <w:p>
      <w:pPr>
        <w:spacing w:line="360" w:lineRule="auto"/>
        <w:ind w:firstLine="590" w:firstLineChars="245"/>
        <w:rPr>
          <w:rFonts w:ascii="宋体" w:hAnsi="宋体" w:cs="宋体"/>
          <w:b/>
          <w:color w:val="auto"/>
          <w:sz w:val="24"/>
          <w:szCs w:val="24"/>
        </w:rPr>
      </w:pPr>
      <w:r>
        <w:rPr>
          <w:rFonts w:hint="eastAsia" w:ascii="宋体" w:hAnsi="宋体"/>
          <w:b/>
          <w:color w:val="auto"/>
          <w:sz w:val="24"/>
          <w:szCs w:val="24"/>
        </w:rPr>
        <w:t>四、联合体投标、</w:t>
      </w:r>
      <w:r>
        <w:rPr>
          <w:rFonts w:hint="eastAsia" w:ascii="宋体" w:hAnsi="宋体" w:cs="宋体"/>
          <w:b/>
          <w:color w:val="auto"/>
          <w:sz w:val="24"/>
          <w:szCs w:val="24"/>
        </w:rPr>
        <w:t>中标后分包</w:t>
      </w:r>
    </w:p>
    <w:p>
      <w:pPr>
        <w:spacing w:line="360" w:lineRule="auto"/>
        <w:ind w:firstLine="482" w:firstLineChars="200"/>
        <w:rPr>
          <w:rFonts w:ascii="宋体" w:hAnsi="宋体"/>
          <w:b/>
          <w:bCs/>
          <w:color w:val="auto"/>
          <w:sz w:val="24"/>
          <w:szCs w:val="24"/>
        </w:rPr>
      </w:pPr>
      <w:bookmarkStart w:id="18" w:name="OLE_LINK96"/>
      <w:r>
        <w:rPr>
          <w:rFonts w:hint="eastAsia" w:ascii="宋体" w:hAnsi="宋体"/>
          <w:b/>
          <w:bCs/>
          <w:color w:val="auto"/>
          <w:sz w:val="24"/>
          <w:szCs w:val="24"/>
        </w:rPr>
        <w:t>1</w:t>
      </w:r>
      <w:r>
        <w:rPr>
          <w:rFonts w:hint="eastAsia" w:ascii="宋体" w:hAnsi="宋体"/>
          <w:b/>
          <w:bCs/>
          <w:color w:val="auto"/>
          <w:sz w:val="24"/>
          <w:szCs w:val="24"/>
          <w:lang w:val="en-US" w:eastAsia="zh-CN"/>
        </w:rPr>
        <w:t>7</w:t>
      </w:r>
      <w:r>
        <w:rPr>
          <w:rFonts w:hint="eastAsia" w:ascii="宋体" w:hAnsi="宋体"/>
          <w:b/>
          <w:bCs/>
          <w:color w:val="auto"/>
          <w:sz w:val="24"/>
          <w:szCs w:val="24"/>
        </w:rPr>
        <w:t>、不接受联合体投标、不接受中标后分包。</w:t>
      </w:r>
      <w:bookmarkEnd w:id="18"/>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五、</w:t>
      </w:r>
      <w:r>
        <w:rPr>
          <w:rFonts w:hint="eastAsia" w:ascii="宋体" w:hAnsi="宋体"/>
          <w:b/>
          <w:color w:val="auto"/>
          <w:sz w:val="24"/>
          <w:szCs w:val="24"/>
          <w:lang w:val="zh-CN"/>
        </w:rPr>
        <w:t>开标、评标、定标、废标</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8</w:t>
      </w:r>
      <w:r>
        <w:rPr>
          <w:rFonts w:hint="eastAsia" w:ascii="宋体" w:hAnsi="宋体"/>
          <w:b/>
          <w:color w:val="auto"/>
          <w:sz w:val="24"/>
          <w:szCs w:val="24"/>
        </w:rPr>
        <w:t>、开标</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 xml:space="preserve">.1 </w:t>
      </w:r>
      <w:r>
        <w:rPr>
          <w:rFonts w:hint="eastAsia" w:ascii="宋体" w:hAnsi="宋体"/>
          <w:bCs/>
          <w:color w:val="auto"/>
          <w:sz w:val="24"/>
          <w:szCs w:val="24"/>
          <w:lang w:val="zh-CN"/>
        </w:rPr>
        <w:t>采购人按招标文件规定的时间在</w:t>
      </w:r>
      <w:r>
        <w:rPr>
          <w:rFonts w:hint="eastAsia" w:ascii="宋体" w:hAnsi="宋体"/>
          <w:bCs/>
          <w:color w:val="auto"/>
          <w:sz w:val="24"/>
          <w:szCs w:val="24"/>
        </w:rPr>
        <w:t>指定地点</w:t>
      </w:r>
      <w:r>
        <w:rPr>
          <w:rFonts w:hint="eastAsia" w:ascii="宋体" w:hAnsi="宋体"/>
          <w:bCs/>
          <w:color w:val="auto"/>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.3 投标人对开标过程和开标记录有疑义，以及认为采购人、采购代理机构相关工作人员有需要回避的情形的，应当场提出询问或者回避申请。</w:t>
      </w:r>
      <w:bookmarkStart w:id="19" w:name="OLE_LINK176"/>
      <w:r>
        <w:rPr>
          <w:rFonts w:hint="eastAsia" w:ascii="宋体" w:hAnsi="宋体"/>
          <w:bCs/>
          <w:color w:val="auto"/>
          <w:sz w:val="24"/>
          <w:szCs w:val="24"/>
        </w:rPr>
        <w:t>对投标文件报价前后不一致的修正，待进入评标环节以后，由</w:t>
      </w:r>
      <w:r>
        <w:rPr>
          <w:rFonts w:hint="eastAsia" w:ascii="宋体" w:hAnsi="宋体"/>
          <w:bCs/>
          <w:color w:val="auto"/>
          <w:sz w:val="24"/>
          <w:szCs w:val="24"/>
          <w:lang w:val="zh-CN"/>
        </w:rPr>
        <w:t>评标委员会做出认定</w:t>
      </w:r>
      <w:bookmarkEnd w:id="19"/>
      <w:r>
        <w:rPr>
          <w:rFonts w:hint="eastAsia" w:ascii="宋体" w:hAnsi="宋体"/>
          <w:bCs/>
          <w:color w:val="auto"/>
          <w:sz w:val="24"/>
          <w:szCs w:val="24"/>
          <w:lang w:val="zh-CN"/>
        </w:rPr>
        <w:t>；若未进入评审环节，不需要做出认定。</w:t>
      </w:r>
    </w:p>
    <w:p>
      <w:pPr>
        <w:spacing w:line="360" w:lineRule="auto"/>
        <w:ind w:firstLine="482" w:firstLineChars="200"/>
        <w:rPr>
          <w:rFonts w:ascii="宋体" w:hAnsi="宋体"/>
          <w:b/>
          <w:color w:val="auto"/>
          <w:sz w:val="24"/>
          <w:szCs w:val="24"/>
        </w:rPr>
      </w:pPr>
      <w:bookmarkStart w:id="20" w:name="OLE_LINK18"/>
      <w:r>
        <w:rPr>
          <w:rFonts w:hint="eastAsia" w:ascii="宋体" w:hAnsi="宋体"/>
          <w:b/>
          <w:color w:val="auto"/>
          <w:sz w:val="24"/>
          <w:szCs w:val="24"/>
        </w:rPr>
        <w:t>1</w:t>
      </w:r>
      <w:r>
        <w:rPr>
          <w:rFonts w:hint="eastAsia" w:ascii="宋体" w:hAnsi="宋体"/>
          <w:b/>
          <w:color w:val="auto"/>
          <w:sz w:val="24"/>
          <w:szCs w:val="24"/>
          <w:lang w:val="en-US" w:eastAsia="zh-CN"/>
        </w:rPr>
        <w:t>9</w:t>
      </w:r>
      <w:r>
        <w:rPr>
          <w:rFonts w:hint="eastAsia" w:ascii="宋体" w:hAnsi="宋体"/>
          <w:b/>
          <w:color w:val="auto"/>
          <w:sz w:val="24"/>
          <w:szCs w:val="24"/>
        </w:rPr>
        <w:t>、评标</w:t>
      </w:r>
    </w:p>
    <w:p>
      <w:pPr>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.1 具体评标事务由采购人依法组建的评标委员会负责。</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.2 开标结束后，评标委员会</w:t>
      </w:r>
      <w:r>
        <w:rPr>
          <w:rFonts w:hint="eastAsia" w:ascii="宋体" w:hAnsi="宋体" w:cs="宋体"/>
          <w:color w:val="auto"/>
          <w:sz w:val="24"/>
          <w:szCs w:val="24"/>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.3 评标委员会对符合资格的投标人的投标文件进行符合性审查，以确定其是否满足招标文件的实质性要求。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.4</w:t>
      </w:r>
      <w:r>
        <w:rPr>
          <w:rFonts w:hint="eastAsia" w:ascii="宋体" w:hAnsi="宋体"/>
          <w:b/>
          <w:color w:val="auto"/>
          <w:sz w:val="24"/>
          <w:szCs w:val="24"/>
        </w:rPr>
        <w:t xml:space="preserve"> 澄清有关问题。</w:t>
      </w:r>
      <w:r>
        <w:rPr>
          <w:rFonts w:hint="eastAsia" w:ascii="宋体" w:hAnsi="宋体" w:cs="宋体"/>
          <w:color w:val="auto"/>
          <w:sz w:val="24"/>
          <w:szCs w:val="24"/>
        </w:rPr>
        <w:t>对投标文件中含义不明确、同类问题表述不一致或者有明显文字和计算错误的内容</w:t>
      </w:r>
      <w:r>
        <w:rPr>
          <w:rFonts w:hint="eastAsia" w:ascii="宋体" w:hAnsi="宋体"/>
          <w:bCs/>
          <w:color w:val="auto"/>
          <w:sz w:val="24"/>
          <w:szCs w:val="24"/>
        </w:rPr>
        <w:t>，</w:t>
      </w:r>
      <w:r>
        <w:rPr>
          <w:rFonts w:hint="eastAsia" w:ascii="宋体" w:hAnsi="宋体" w:cs="宋体"/>
          <w:color w:val="auto"/>
          <w:sz w:val="24"/>
          <w:szCs w:val="24"/>
        </w:rPr>
        <w:t>评标委员会应当以书面形式要求投标人作出必要的澄清、说明或者补正</w:t>
      </w:r>
      <w:r>
        <w:rPr>
          <w:rFonts w:hint="eastAsia" w:ascii="宋体" w:hAnsi="宋体"/>
          <w:bCs/>
          <w:color w:val="auto"/>
          <w:sz w:val="24"/>
          <w:szCs w:val="24"/>
        </w:rPr>
        <w:t>。</w:t>
      </w:r>
      <w:r>
        <w:rPr>
          <w:rFonts w:hint="eastAsia" w:ascii="宋体" w:hAnsi="宋体" w:cs="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auto"/>
          <w:sz w:val="24"/>
          <w:szCs w:val="24"/>
        </w:rPr>
        <w:t>对不同文字文本投标文件的解释发生异议的，以中文文本为准；正本与副本不符，以正本为准。</w:t>
      </w:r>
    </w:p>
    <w:p>
      <w:pPr>
        <w:spacing w:line="360" w:lineRule="auto"/>
        <w:ind w:firstLine="480" w:firstLineChars="200"/>
        <w:rPr>
          <w:rFonts w:ascii="宋体" w:hAnsi="宋体"/>
          <w:bCs/>
          <w:color w:val="auto"/>
          <w:sz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 xml:space="preserve">.5 </w:t>
      </w:r>
      <w:r>
        <w:rPr>
          <w:rFonts w:hint="eastAsia" w:ascii="宋体" w:hAnsi="宋体"/>
          <w:b/>
          <w:color w:val="auto"/>
          <w:sz w:val="24"/>
          <w:szCs w:val="24"/>
        </w:rPr>
        <w:t>比</w:t>
      </w:r>
      <w:r>
        <w:rPr>
          <w:rFonts w:hint="eastAsia" w:ascii="宋体" w:hAnsi="宋体"/>
          <w:b/>
          <w:color w:val="auto"/>
          <w:sz w:val="24"/>
        </w:rPr>
        <w:t>较与评价</w:t>
      </w:r>
      <w:r>
        <w:rPr>
          <w:rFonts w:hint="eastAsia" w:ascii="宋体" w:hAnsi="宋体"/>
          <w:bCs/>
          <w:color w:val="auto"/>
          <w:sz w:val="24"/>
        </w:rPr>
        <w:t>。</w:t>
      </w:r>
      <w:r>
        <w:rPr>
          <w:rFonts w:hint="eastAsia" w:ascii="宋体" w:hAnsi="宋体" w:cs="宋体"/>
          <w:color w:val="auto"/>
          <w:sz w:val="24"/>
          <w:szCs w:val="24"/>
        </w:rPr>
        <w:t>评标委员会应当按照招标文件中规定的评标方法和标准，对符合性审查合格的投标文件进行商务和技术评估，综合比较与评价。</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w:t>
      </w:r>
      <w:r>
        <w:rPr>
          <w:rFonts w:hint="eastAsia" w:ascii="宋体"/>
          <w:bCs/>
          <w:color w:val="auto"/>
          <w:sz w:val="24"/>
          <w:szCs w:val="24"/>
        </w:rPr>
        <w:t xml:space="preserve">6 </w:t>
      </w:r>
      <w:r>
        <w:rPr>
          <w:rFonts w:hint="eastAsia" w:ascii="宋体" w:hAnsi="宋体"/>
          <w:b/>
          <w:color w:val="auto"/>
          <w:sz w:val="24"/>
        </w:rPr>
        <w:t>评标方法和标准</w:t>
      </w:r>
      <w:r>
        <w:rPr>
          <w:rFonts w:hint="eastAsia" w:ascii="宋体" w:hAnsi="宋体"/>
          <w:bCs/>
          <w:color w:val="auto"/>
          <w:sz w:val="24"/>
        </w:rPr>
        <w:t>。</w:t>
      </w:r>
      <w:r>
        <w:rPr>
          <w:rFonts w:hint="eastAsia" w:ascii="宋体" w:hAnsi="宋体"/>
          <w:bCs/>
          <w:sz w:val="24"/>
        </w:rPr>
        <w:t>本次招标采用最低评标价法。</w:t>
      </w:r>
    </w:p>
    <w:p>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textAlignment w:val="auto"/>
        <w:rPr>
          <w:rFonts w:ascii="宋体" w:hAnsi="宋体"/>
          <w:bCs/>
          <w:sz w:val="24"/>
        </w:rPr>
      </w:pPr>
      <w:bookmarkStart w:id="21" w:name="OLE_LINK134"/>
      <w:r>
        <w:rPr>
          <w:rFonts w:hint="eastAsia" w:ascii="宋体" w:hAnsi="宋体"/>
          <w:bCs/>
          <w:sz w:val="24"/>
        </w:rPr>
        <w:t xml:space="preserve"> 若投标报价相同的，则抽签决定顺序排列，抽到大者排名靠前。</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color w:val="auto"/>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21"/>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 xml:space="preserve">.7 </w:t>
      </w:r>
      <w:r>
        <w:rPr>
          <w:rFonts w:hint="eastAsia" w:ascii="宋体" w:hAnsi="宋体"/>
          <w:bCs/>
          <w:color w:val="auto"/>
          <w:sz w:val="24"/>
          <w:szCs w:val="24"/>
          <w:lang w:val="zh-CN"/>
        </w:rPr>
        <w:t>评标委员会根据评审结果，完成评审报告的制作。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.8 采购人或</w:t>
      </w:r>
      <w:r>
        <w:rPr>
          <w:rFonts w:hint="eastAsia" w:ascii="宋体" w:hAnsi="宋体"/>
          <w:bCs/>
          <w:color w:val="auto"/>
          <w:sz w:val="24"/>
          <w:szCs w:val="24"/>
          <w:lang w:val="zh-CN"/>
        </w:rPr>
        <w:t>采购代理机构</w:t>
      </w:r>
      <w:r>
        <w:rPr>
          <w:rFonts w:hint="eastAsia" w:ascii="宋体" w:hAnsi="宋体"/>
          <w:bCs/>
          <w:color w:val="auto"/>
          <w:sz w:val="24"/>
        </w:rPr>
        <w:t>宣读</w:t>
      </w:r>
      <w:r>
        <w:rPr>
          <w:rFonts w:hint="eastAsia" w:ascii="宋体" w:hAnsi="宋体"/>
          <w:bCs/>
          <w:color w:val="auto"/>
          <w:sz w:val="24"/>
          <w:szCs w:val="24"/>
          <w:lang w:val="zh-CN"/>
        </w:rPr>
        <w:t>评标委员会初步评审意见。</w:t>
      </w:r>
    </w:p>
    <w:bookmarkEnd w:id="20"/>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20</w:t>
      </w:r>
      <w:r>
        <w:rPr>
          <w:rFonts w:hint="eastAsia" w:ascii="宋体" w:hAnsi="宋体"/>
          <w:b/>
          <w:color w:val="auto"/>
          <w:sz w:val="24"/>
          <w:szCs w:val="24"/>
        </w:rPr>
        <w:t>、定标</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20</w:t>
      </w:r>
      <w:r>
        <w:rPr>
          <w:rFonts w:hint="eastAsia" w:ascii="宋体" w:hAnsi="宋体"/>
          <w:bCs/>
          <w:color w:val="auto"/>
          <w:sz w:val="24"/>
          <w:szCs w:val="24"/>
        </w:rPr>
        <w:t>.1</w:t>
      </w:r>
      <w:r>
        <w:rPr>
          <w:rFonts w:hint="eastAsia" w:ascii="宋体" w:hAnsi="宋体"/>
          <w:bCs/>
          <w:color w:val="auto"/>
          <w:sz w:val="24"/>
          <w:szCs w:val="24"/>
          <w:lang w:val="zh-CN"/>
        </w:rPr>
        <w:t>评审结束后，由采购人根据评审报告推荐的中标候选人中确定中标供应商。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20</w:t>
      </w:r>
      <w:r>
        <w:rPr>
          <w:rFonts w:hint="eastAsia" w:ascii="宋体" w:hAnsi="宋体"/>
          <w:bCs/>
          <w:color w:val="auto"/>
          <w:sz w:val="24"/>
          <w:szCs w:val="24"/>
        </w:rPr>
        <w:t xml:space="preserve">.2 </w:t>
      </w:r>
      <w:r>
        <w:rPr>
          <w:rFonts w:hint="eastAsia" w:ascii="宋体" w:hAnsi="宋体"/>
          <w:bCs/>
          <w:color w:val="auto"/>
          <w:sz w:val="24"/>
          <w:szCs w:val="24"/>
          <w:lang w:val="zh-CN"/>
        </w:rPr>
        <w:t>采购人和采购代理机构向中标供应商发出中标通知书。</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1</w:t>
      </w:r>
      <w:r>
        <w:rPr>
          <w:rFonts w:hint="eastAsia" w:ascii="宋体" w:hAnsi="宋体"/>
          <w:b/>
          <w:color w:val="auto"/>
          <w:sz w:val="24"/>
          <w:szCs w:val="24"/>
        </w:rPr>
        <w:t>、投标截止后投标人不足3家，除采购任务取消情形外，按照以下方式处理：</w:t>
      </w:r>
    </w:p>
    <w:p>
      <w:pPr>
        <w:numPr>
          <w:ilvl w:val="0"/>
          <w:numId w:val="9"/>
        </w:numPr>
        <w:spacing w:line="360" w:lineRule="auto"/>
        <w:rPr>
          <w:rFonts w:ascii="宋体" w:hAnsi="宋体"/>
          <w:bCs/>
          <w:color w:val="auto"/>
          <w:sz w:val="24"/>
          <w:szCs w:val="24"/>
        </w:rPr>
      </w:pPr>
      <w:r>
        <w:rPr>
          <w:rFonts w:hint="eastAsia" w:ascii="宋体" w:hAnsi="宋体"/>
          <w:bCs/>
          <w:color w:val="auto"/>
          <w:sz w:val="24"/>
          <w:szCs w:val="24"/>
        </w:rPr>
        <w:t>招标文件存在不合理条款或者招标程序不符合规定的，采购人、采购代理机构改正后依法重新招标；</w:t>
      </w:r>
    </w:p>
    <w:p>
      <w:pPr>
        <w:numPr>
          <w:ilvl w:val="0"/>
          <w:numId w:val="9"/>
        </w:numPr>
        <w:spacing w:line="360" w:lineRule="auto"/>
        <w:rPr>
          <w:rFonts w:ascii="宋体" w:hAnsi="宋体"/>
          <w:bCs/>
          <w:color w:val="auto"/>
          <w:sz w:val="24"/>
          <w:szCs w:val="24"/>
          <w:lang w:val="zh-CN"/>
        </w:rPr>
      </w:pPr>
      <w:r>
        <w:rPr>
          <w:rFonts w:hint="eastAsia" w:ascii="宋体" w:hAnsi="宋体"/>
          <w:bCs/>
          <w:color w:val="auto"/>
          <w:sz w:val="24"/>
          <w:szCs w:val="24"/>
        </w:rPr>
        <w:t>招标文件没有不合理条款、招标程序符合规定，需要采用其他采购方式采购的，由采购人决定是否需要采用其他采购方式采购。</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2</w:t>
      </w:r>
      <w:r>
        <w:rPr>
          <w:rFonts w:hint="eastAsia" w:ascii="宋体" w:hAnsi="宋体"/>
          <w:b/>
          <w:color w:val="auto"/>
          <w:sz w:val="24"/>
          <w:szCs w:val="24"/>
        </w:rPr>
        <w:t>、废标的确认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2</w:t>
      </w:r>
      <w:r>
        <w:rPr>
          <w:rFonts w:hint="eastAsia" w:ascii="宋体" w:hAnsi="宋体"/>
          <w:bCs/>
          <w:color w:val="auto"/>
          <w:sz w:val="24"/>
          <w:szCs w:val="24"/>
        </w:rPr>
        <w:t>.1 有下列情形之一的予以废标，同时由</w:t>
      </w:r>
      <w:r>
        <w:rPr>
          <w:rFonts w:hint="eastAsia" w:ascii="宋体" w:hAnsi="宋体"/>
          <w:bCs/>
          <w:color w:val="auto"/>
          <w:sz w:val="24"/>
        </w:rPr>
        <w:t>采购人或</w:t>
      </w:r>
      <w:r>
        <w:rPr>
          <w:rFonts w:hint="eastAsia" w:ascii="宋体" w:hAnsi="宋体"/>
          <w:bCs/>
          <w:color w:val="auto"/>
          <w:sz w:val="24"/>
          <w:szCs w:val="24"/>
          <w:lang w:val="zh-CN"/>
        </w:rPr>
        <w:t>采购机构</w:t>
      </w:r>
      <w:r>
        <w:rPr>
          <w:rFonts w:hint="eastAsia" w:ascii="宋体" w:hAnsi="宋体"/>
          <w:bCs/>
          <w:color w:val="auto"/>
          <w:sz w:val="24"/>
          <w:szCs w:val="24"/>
        </w:rPr>
        <w:t>将废标理由通知所有投标人：</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符合专业条件的投标人或者对招标文件作出实质性响应的投标人不足</w:t>
      </w:r>
      <w:r>
        <w:rPr>
          <w:rFonts w:hint="eastAsia" w:ascii="宋体" w:hAnsi="宋体"/>
          <w:bCs/>
          <w:color w:val="auto"/>
          <w:sz w:val="24"/>
          <w:szCs w:val="24"/>
        </w:rPr>
        <w:t>3</w:t>
      </w:r>
      <w:r>
        <w:rPr>
          <w:rFonts w:hint="eastAsia" w:ascii="宋体" w:hAnsi="宋体"/>
          <w:bCs/>
          <w:color w:val="auto"/>
          <w:sz w:val="24"/>
          <w:szCs w:val="24"/>
          <w:lang w:val="zh-CN"/>
        </w:rPr>
        <w:t>家，且未采用其他采购方式的；</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出现影响采购公正的违法、违规行为；</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投标人的报价均超过采购预算，采购人不能支付；</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因重大变故，采购任务取消。</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3</w:t>
      </w:r>
      <w:r>
        <w:rPr>
          <w:rFonts w:hint="eastAsia" w:ascii="宋体" w:hAnsi="宋体"/>
          <w:b/>
          <w:bCs/>
          <w:color w:val="auto"/>
          <w:sz w:val="24"/>
          <w:szCs w:val="24"/>
        </w:rPr>
        <w:t>、投标保证金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 xml:space="preserve">.1 </w:t>
      </w:r>
      <w:r>
        <w:rPr>
          <w:rFonts w:hint="eastAsia" w:ascii="宋体" w:hAnsi="宋体"/>
          <w:bCs/>
          <w:color w:val="auto"/>
          <w:sz w:val="24"/>
          <w:szCs w:val="24"/>
          <w:lang w:val="zh-CN"/>
        </w:rPr>
        <w:t>投标保证金应按照投标邀请规定的数额和办法交纳。</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lang w:val="zh-CN"/>
        </w:rPr>
        <w:t>退还投标保证金的手续，由投标人自行与</w:t>
      </w:r>
      <w:r>
        <w:rPr>
          <w:rFonts w:hint="eastAsia" w:ascii="宋体" w:hAnsi="宋体"/>
          <w:bCs/>
          <w:color w:val="auto"/>
          <w:sz w:val="24"/>
          <w:szCs w:val="21"/>
          <w:lang w:eastAsia="zh-CN"/>
        </w:rPr>
        <w:t>宜兴市公用环保集团有限公司材料分公司</w:t>
      </w:r>
      <w:r>
        <w:rPr>
          <w:rFonts w:hint="eastAsia" w:ascii="宋体" w:hAnsi="宋体"/>
          <w:bCs/>
          <w:color w:val="auto"/>
          <w:sz w:val="24"/>
          <w:szCs w:val="24"/>
          <w:lang w:val="zh-CN"/>
        </w:rPr>
        <w:t>联系办理退还事宜。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lang w:val="zh-CN"/>
        </w:rPr>
        <w:t>投标人有下列情形之一的，其交纳的投标保证金不予退还：</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在提交投标文件截止时间后撤回投标文件的；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在投标文件中提供虚假材料的；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除因不可抗力或招标文件认可的情形以外，中标供应商不与采购人签订合同的；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与采购人、其他投标人或者采购代理机构恶意串通的；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招标文件规定的其他情形。</w:t>
      </w:r>
    </w:p>
    <w:p>
      <w:pPr>
        <w:numPr>
          <w:ilvl w:val="0"/>
          <w:numId w:val="12"/>
        </w:numPr>
        <w:spacing w:line="360" w:lineRule="auto"/>
        <w:rPr>
          <w:rFonts w:ascii="宋体" w:hAnsi="宋体"/>
          <w:b/>
          <w:color w:val="auto"/>
          <w:sz w:val="24"/>
          <w:szCs w:val="24"/>
        </w:rPr>
      </w:pPr>
      <w:r>
        <w:rPr>
          <w:rFonts w:hint="eastAsia" w:ascii="宋体" w:hAnsi="宋体"/>
          <w:b/>
          <w:color w:val="auto"/>
          <w:sz w:val="24"/>
          <w:szCs w:val="24"/>
        </w:rPr>
        <w:t>签订合同</w:t>
      </w:r>
    </w:p>
    <w:p>
      <w:pPr>
        <w:numPr>
          <w:ilvl w:val="0"/>
          <w:numId w:val="0"/>
        </w:numPr>
        <w:spacing w:line="360" w:lineRule="auto"/>
        <w:ind w:firstLine="482" w:firstLineChars="200"/>
        <w:rPr>
          <w:rFonts w:ascii="宋体" w:hAnsi="宋体"/>
          <w:b/>
          <w:bCs/>
          <w:color w:val="auto"/>
          <w:sz w:val="24"/>
          <w:szCs w:val="24"/>
        </w:rPr>
      </w:pPr>
      <w:r>
        <w:rPr>
          <w:rFonts w:hint="eastAsia" w:ascii="宋体" w:hAnsi="宋体"/>
          <w:b/>
          <w:bCs/>
          <w:color w:val="auto"/>
          <w:sz w:val="24"/>
          <w:szCs w:val="24"/>
          <w:lang w:val="en-US" w:eastAsia="zh-CN"/>
        </w:rPr>
        <w:t>24、</w:t>
      </w:r>
      <w:r>
        <w:rPr>
          <w:rFonts w:hint="eastAsia" w:ascii="宋体" w:hAnsi="宋体"/>
          <w:b/>
          <w:bCs/>
          <w:color w:val="auto"/>
          <w:sz w:val="24"/>
          <w:szCs w:val="24"/>
        </w:rPr>
        <w:t>签订合同</w:t>
      </w:r>
    </w:p>
    <w:p>
      <w:pPr>
        <w:spacing w:line="360" w:lineRule="auto"/>
        <w:ind w:firstLine="472" w:firstLineChars="197"/>
        <w:rPr>
          <w:rFonts w:ascii="宋体" w:hAnsi="宋体"/>
          <w:b/>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 xml:space="preserve">.1 </w:t>
      </w:r>
      <w:r>
        <w:rPr>
          <w:rFonts w:hint="eastAsia" w:ascii="宋体" w:hAnsi="宋体"/>
          <w:bCs/>
          <w:color w:val="auto"/>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 xml:space="preserve">.2 </w:t>
      </w:r>
      <w:r>
        <w:rPr>
          <w:rFonts w:hint="eastAsia" w:ascii="宋体" w:hAnsi="宋体"/>
          <w:bCs/>
          <w:color w:val="auto"/>
          <w:sz w:val="24"/>
          <w:szCs w:val="24"/>
          <w:lang w:val="zh-CN"/>
        </w:rPr>
        <w:t>中标供应商应于中标公告发布之日起7日内，办理签订合同前的相关手续；并于中标通知书发出之日起</w:t>
      </w:r>
      <w:r>
        <w:rPr>
          <w:rFonts w:hint="eastAsia" w:ascii="宋体" w:hAnsi="宋体"/>
          <w:bCs/>
          <w:color w:val="auto"/>
          <w:sz w:val="24"/>
          <w:szCs w:val="24"/>
        </w:rPr>
        <w:t>30</w:t>
      </w:r>
      <w:r>
        <w:rPr>
          <w:rFonts w:hint="eastAsia" w:ascii="宋体" w:hAnsi="宋体"/>
          <w:bCs/>
          <w:color w:val="auto"/>
          <w:sz w:val="24"/>
          <w:szCs w:val="24"/>
          <w:lang w:val="zh-CN"/>
        </w:rPr>
        <w:t>日内，按照招标文件确定的事项与采购人签订合同。</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中标供应商如逾期不办理相关手续、签订合同，采购人将不予退还其投标保证金。</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如遇特殊情况，采购人可延期签订合同。</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 xml:space="preserve">.3 </w:t>
      </w:r>
      <w:r>
        <w:rPr>
          <w:rFonts w:hint="eastAsia" w:ascii="宋体" w:hAnsi="宋体"/>
          <w:bCs/>
          <w:color w:val="auto"/>
          <w:sz w:val="24"/>
          <w:szCs w:val="24"/>
          <w:lang w:val="zh-CN"/>
        </w:rPr>
        <w:t>签订合同书及合同条款应以招标文件和中标供应商的投标文件为依据。</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.4</w:t>
      </w:r>
      <w:r>
        <w:rPr>
          <w:rFonts w:hint="eastAsia" w:ascii="宋体" w:hAnsi="宋体"/>
          <w:bCs/>
          <w:color w:val="auto"/>
          <w:sz w:val="24"/>
          <w:szCs w:val="24"/>
          <w:lang w:val="zh-CN"/>
        </w:rPr>
        <w:t>签订合同前，中标单位须</w:t>
      </w:r>
      <w:r>
        <w:rPr>
          <w:rFonts w:hint="eastAsia" w:ascii="宋体" w:hAnsi="宋体"/>
          <w:bCs/>
          <w:color w:val="auto"/>
          <w:sz w:val="24"/>
          <w:szCs w:val="24"/>
          <w:lang w:val="en-US" w:eastAsia="zh-CN"/>
        </w:rPr>
        <w:t>缴纳</w:t>
      </w:r>
      <w:r>
        <w:rPr>
          <w:rFonts w:hint="eastAsia" w:ascii="宋体" w:hAnsi="宋体"/>
          <w:bCs/>
          <w:color w:val="auto"/>
          <w:sz w:val="24"/>
          <w:szCs w:val="24"/>
          <w:lang w:val="zh-CN"/>
        </w:rPr>
        <w:t>履约保证金（</w:t>
      </w:r>
      <w:r>
        <w:rPr>
          <w:rFonts w:hint="eastAsia" w:ascii="宋体" w:hAnsi="宋体"/>
          <w:bCs/>
          <w:color w:val="auto"/>
          <w:sz w:val="24"/>
          <w:szCs w:val="24"/>
          <w:lang w:val="en-US" w:eastAsia="zh-CN"/>
        </w:rPr>
        <w:t>账户信息详见第一章投标邀请函</w:t>
      </w:r>
      <w:r>
        <w:rPr>
          <w:rFonts w:hint="eastAsia" w:ascii="宋体" w:hAnsi="宋体"/>
          <w:bCs/>
          <w:color w:val="auto"/>
          <w:sz w:val="24"/>
          <w:szCs w:val="24"/>
          <w:lang w:val="zh-CN"/>
        </w:rPr>
        <w:t>）。</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.5</w:t>
      </w:r>
      <w:r>
        <w:rPr>
          <w:rFonts w:hint="eastAsia" w:ascii="宋体" w:hAnsi="宋体"/>
          <w:bCs/>
          <w:color w:val="auto"/>
          <w:sz w:val="24"/>
          <w:szCs w:val="24"/>
          <w:lang w:val="zh-CN"/>
        </w:rPr>
        <w:t>履约保证金</w:t>
      </w:r>
      <w:r>
        <w:rPr>
          <w:rFonts w:hint="eastAsia" w:asciiTheme="minorEastAsia" w:hAnsiTheme="minorEastAsia"/>
          <w:color w:val="auto"/>
          <w:sz w:val="24"/>
          <w:szCs w:val="24"/>
        </w:rPr>
        <w:t>在本项目验收合格后无息退还</w:t>
      </w:r>
      <w:r>
        <w:rPr>
          <w:rFonts w:hint="eastAsia" w:ascii="宋体" w:hAnsi="宋体"/>
          <w:bCs/>
          <w:color w:val="auto"/>
          <w:sz w:val="24"/>
          <w:szCs w:val="24"/>
          <w:lang w:val="zh-CN"/>
        </w:rPr>
        <w:t>。若乙方缴纳履约保证金的形式为开具银行保函，需确保保函有效期覆盖合同期。若合同在执行过程中保函即将过期，乙方需提前一个月重新开具银行保函交至甲方，否则甲方将停付进度款。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.6</w:t>
      </w:r>
      <w:bookmarkStart w:id="22" w:name="OLE_LINK5"/>
      <w:r>
        <w:rPr>
          <w:rFonts w:hint="eastAsia" w:ascii="宋体" w:hAnsi="宋体"/>
          <w:bCs/>
          <w:color w:val="auto"/>
          <w:sz w:val="24"/>
          <w:szCs w:val="24"/>
          <w:lang w:val="zh-CN"/>
        </w:rPr>
        <w:t>中标供应商</w:t>
      </w:r>
      <w:bookmarkStart w:id="23" w:name="OLE_LINK175"/>
      <w:r>
        <w:rPr>
          <w:rFonts w:hint="eastAsia" w:ascii="宋体" w:hAnsi="宋体"/>
          <w:bCs/>
          <w:color w:val="auto"/>
          <w:sz w:val="24"/>
          <w:szCs w:val="24"/>
          <w:lang w:val="zh-CN"/>
        </w:rPr>
        <w:t>（含中标候选人）</w:t>
      </w:r>
      <w:bookmarkEnd w:id="23"/>
      <w:r>
        <w:rPr>
          <w:rFonts w:hint="eastAsia" w:ascii="宋体" w:hAnsi="宋体"/>
          <w:bCs/>
          <w:color w:val="auto"/>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color w:val="auto"/>
          <w:sz w:val="24"/>
          <w:szCs w:val="24"/>
          <w:lang w:val="zh-CN"/>
        </w:rPr>
        <w:t>，列入不良行为记录名单，在一至三年内禁止参加</w:t>
      </w:r>
      <w:r>
        <w:rPr>
          <w:rFonts w:hint="eastAsia" w:ascii="宋体" w:hAnsi="宋体"/>
          <w:bCs/>
          <w:color w:val="auto"/>
          <w:sz w:val="24"/>
          <w:szCs w:val="24"/>
          <w:lang w:val="zh-CN"/>
        </w:rPr>
        <w:t>本单位的</w:t>
      </w:r>
      <w:r>
        <w:rPr>
          <w:rFonts w:ascii="宋体" w:hAnsi="宋体"/>
          <w:bCs/>
          <w:color w:val="auto"/>
          <w:sz w:val="24"/>
          <w:szCs w:val="24"/>
          <w:lang w:val="zh-CN"/>
        </w:rPr>
        <w:t>采购活动</w:t>
      </w:r>
      <w:bookmarkStart w:id="24" w:name="OLE_LINK2"/>
      <w:r>
        <w:rPr>
          <w:rFonts w:hint="eastAsia" w:ascii="宋体" w:hAnsi="宋体"/>
          <w:bCs/>
          <w:color w:val="auto"/>
          <w:sz w:val="24"/>
          <w:szCs w:val="24"/>
          <w:lang w:val="zh-CN"/>
        </w:rPr>
        <w:t>。</w:t>
      </w:r>
      <w:bookmarkEnd w:id="22"/>
      <w:bookmarkEnd w:id="24"/>
      <w:r>
        <w:rPr>
          <w:rFonts w:ascii="宋体" w:hAnsi="宋体"/>
          <w:bCs/>
          <w:color w:val="auto"/>
          <w:sz w:val="24"/>
          <w:szCs w:val="24"/>
          <w:lang w:val="zh-CN"/>
        </w:rPr>
        <w:t>拒绝签订合同的</w:t>
      </w:r>
      <w:r>
        <w:rPr>
          <w:rFonts w:hint="eastAsia" w:ascii="宋体" w:hAnsi="宋体"/>
          <w:bCs/>
          <w:color w:val="auto"/>
          <w:sz w:val="24"/>
          <w:szCs w:val="24"/>
          <w:lang w:val="zh-CN"/>
        </w:rPr>
        <w:t>中标供应商（含中标候选人）不得参加对该项目重新开展的采购活动。</w:t>
      </w:r>
    </w:p>
    <w:p>
      <w:pPr>
        <w:spacing w:line="360" w:lineRule="auto"/>
        <w:ind w:firstLine="480" w:firstLineChars="200"/>
        <w:rPr>
          <w:rFonts w:ascii="宋体" w:hAnsi="宋体"/>
          <w:b/>
          <w:color w:val="auto"/>
          <w:sz w:val="24"/>
          <w:szCs w:val="24"/>
        </w:rPr>
      </w:pPr>
      <w:r>
        <w:rPr>
          <w:rFonts w:hint="eastAsia" w:ascii="宋体" w:hAnsi="宋体"/>
          <w:bCs/>
          <w:color w:val="auto"/>
          <w:sz w:val="24"/>
          <w:szCs w:val="24"/>
          <w:lang w:val="zh-CN"/>
        </w:rPr>
        <w:t>2</w:t>
      </w:r>
      <w:r>
        <w:rPr>
          <w:rFonts w:hint="eastAsia" w:ascii="宋体" w:hAnsi="宋体"/>
          <w:bCs/>
          <w:color w:val="auto"/>
          <w:sz w:val="24"/>
          <w:szCs w:val="24"/>
          <w:lang w:val="en-US" w:eastAsia="zh-CN"/>
        </w:rPr>
        <w:t>4</w:t>
      </w:r>
      <w:r>
        <w:rPr>
          <w:rFonts w:hint="eastAsia" w:ascii="宋体" w:hAnsi="宋体"/>
          <w:bCs/>
          <w:color w:val="auto"/>
          <w:sz w:val="24"/>
          <w:szCs w:val="24"/>
        </w:rPr>
        <w:t>.7</w:t>
      </w:r>
      <w:r>
        <w:rPr>
          <w:rFonts w:hint="eastAsia" w:ascii="宋体" w:hAnsi="宋体"/>
          <w:bCs/>
          <w:color w:val="auto"/>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七、投标行为及投标产品：</w:t>
      </w:r>
    </w:p>
    <w:p>
      <w:pPr>
        <w:spacing w:line="360" w:lineRule="auto"/>
        <w:ind w:firstLine="361" w:firstLineChars="150"/>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5</w:t>
      </w:r>
      <w:r>
        <w:rPr>
          <w:rFonts w:hint="eastAsia" w:ascii="宋体" w:hAnsi="宋体"/>
          <w:b/>
          <w:bCs/>
          <w:color w:val="auto"/>
          <w:sz w:val="24"/>
          <w:szCs w:val="24"/>
        </w:rPr>
        <w:t>、投标行为及投标产品：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投标人的投标行为必须遵守各项法律、法规、规章及相关制度的规定。</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投标产品、产品安装（施工）及服务质量等应符合国家、行业等相关标准及要求。</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如投标产品为进口产品的，则投标产品必须为通过中国海关报关验放进入中国境内且产自关境外的产品。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3"/>
        </w:numPr>
        <w:spacing w:line="360" w:lineRule="auto"/>
        <w:ind w:left="6"/>
        <w:rPr>
          <w:rFonts w:ascii="宋体" w:hAnsi="宋体"/>
          <w:bCs/>
          <w:color w:val="auto"/>
          <w:sz w:val="24"/>
          <w:szCs w:val="24"/>
        </w:rPr>
      </w:pPr>
      <w:r>
        <w:rPr>
          <w:rFonts w:hint="eastAsia" w:ascii="宋体" w:hAnsi="宋体"/>
          <w:bCs/>
          <w:color w:val="auto"/>
          <w:sz w:val="24"/>
          <w:szCs w:val="24"/>
          <w:lang w:val="zh-CN"/>
        </w:rPr>
        <w:t>招标文件中要求投标人出具的证书等相关材料，均应在有效期限内，即有效期限应覆盖投标文件评审当日。</w:t>
      </w:r>
    </w:p>
    <w:p>
      <w:pPr>
        <w:spacing w:line="360" w:lineRule="auto"/>
        <w:ind w:left="420"/>
        <w:rPr>
          <w:rFonts w:ascii="宋体" w:hAnsi="宋体"/>
          <w:b/>
          <w:color w:val="auto"/>
          <w:sz w:val="24"/>
          <w:szCs w:val="24"/>
        </w:rPr>
      </w:pPr>
      <w:bookmarkStart w:id="25" w:name="_Toc23122"/>
      <w:r>
        <w:rPr>
          <w:rFonts w:hint="eastAsia" w:ascii="宋体" w:hAnsi="宋体"/>
          <w:b/>
          <w:color w:val="auto"/>
          <w:sz w:val="24"/>
          <w:szCs w:val="24"/>
        </w:rPr>
        <w:t>八、质疑处理：</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6</w:t>
      </w:r>
      <w:r>
        <w:rPr>
          <w:rFonts w:hint="eastAsia" w:ascii="宋体" w:hAnsi="宋体"/>
          <w:bCs/>
          <w:color w:val="auto"/>
          <w:sz w:val="24"/>
          <w:szCs w:val="24"/>
        </w:rPr>
        <w:t>、询问</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、质疑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.3对符合法定质疑条件的质疑，被质疑人在受理后的七个工作日内进行书面答复。</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.4恶意质疑或提交虚假质疑一经查实，被质疑人有权依据有关规定，报请采购监管部门对该质疑人进行相应的处罚。</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8</w:t>
      </w:r>
      <w:r>
        <w:rPr>
          <w:rFonts w:hint="eastAsia" w:ascii="宋体" w:hAnsi="宋体"/>
          <w:bCs/>
          <w:color w:val="auto"/>
          <w:sz w:val="24"/>
          <w:szCs w:val="24"/>
          <w:lang w:val="zh-CN"/>
        </w:rPr>
        <w:t xml:space="preserve"> 投诉</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8</w:t>
      </w:r>
      <w:r>
        <w:rPr>
          <w:rFonts w:hint="eastAsia" w:ascii="宋体" w:hAnsi="宋体"/>
          <w:bCs/>
          <w:color w:val="auto"/>
          <w:sz w:val="24"/>
          <w:szCs w:val="24"/>
          <w:lang w:val="zh-CN"/>
        </w:rPr>
        <w:t>.1质疑供应商对采购人、采购代理机构的答复不满意或者采购人、采购代理机构未在规定的时间内作出答复的，可以在答复期满后十五个工作日内提出投诉。投标单位投诉由宜兴市公用环保集团有限公司材料分公司纪监办公室处理。</w:t>
      </w:r>
    </w:p>
    <w:p>
      <w:pPr>
        <w:spacing w:line="360" w:lineRule="auto"/>
        <w:ind w:firstLine="480" w:firstLineChars="200"/>
        <w:rPr>
          <w:rFonts w:ascii="宋体" w:hAnsi="宋体"/>
          <w:bCs/>
          <w:color w:val="auto"/>
          <w:sz w:val="24"/>
          <w:szCs w:val="24"/>
          <w:lang w:val="zh-CN"/>
        </w:rPr>
      </w:pPr>
    </w:p>
    <w:p>
      <w:pPr>
        <w:rPr>
          <w:color w:val="auto"/>
        </w:rPr>
      </w:pPr>
    </w:p>
    <w:p>
      <w:pPr>
        <w:rPr>
          <w:color w:val="auto"/>
        </w:rPr>
        <w:sectPr>
          <w:pgSz w:w="11907" w:h="16840"/>
          <w:pgMar w:top="1134" w:right="1134" w:bottom="1134" w:left="1134" w:header="851" w:footer="992" w:gutter="0"/>
          <w:pgNumType w:fmt="decimal"/>
          <w:cols w:space="720" w:num="1"/>
          <w:titlePg/>
          <w:docGrid w:type="lines" w:linePitch="312" w:charSpace="0"/>
        </w:sectPr>
      </w:pPr>
    </w:p>
    <w:bookmarkEnd w:id="25"/>
    <w:p>
      <w:pPr>
        <w:spacing w:line="360" w:lineRule="auto"/>
        <w:jc w:val="center"/>
        <w:rPr>
          <w:rFonts w:ascii="黑体" w:hAnsi="黑体" w:eastAsia="黑体"/>
          <w:sz w:val="24"/>
          <w:szCs w:val="24"/>
        </w:rPr>
      </w:pPr>
      <w:r>
        <w:rPr>
          <w:rFonts w:hint="eastAsia" w:ascii="黑体" w:hAnsi="黑体" w:eastAsia="黑体"/>
          <w:sz w:val="28"/>
        </w:rPr>
        <w:t>第三章 项目技术要求和有关说明</w:t>
      </w:r>
    </w:p>
    <w:p>
      <w:pPr>
        <w:spacing w:line="400" w:lineRule="exact"/>
        <w:ind w:firstLine="420"/>
        <w:jc w:val="left"/>
        <w:rPr>
          <w:rFonts w:hint="eastAsia" w:ascii="宋体" w:hAnsi="宋体"/>
          <w:sz w:val="24"/>
          <w:szCs w:val="24"/>
        </w:rPr>
      </w:pPr>
      <w:r>
        <w:rPr>
          <w:rFonts w:hint="eastAsia" w:ascii="宋体" w:hAnsi="宋体"/>
          <w:sz w:val="24"/>
          <w:szCs w:val="24"/>
        </w:rPr>
        <w:t>本次招标是由</w:t>
      </w:r>
      <w:r>
        <w:rPr>
          <w:rFonts w:hint="eastAsia" w:ascii="宋体" w:hAnsi="宋体"/>
          <w:sz w:val="24"/>
          <w:szCs w:val="24"/>
          <w:lang w:eastAsia="zh-CN"/>
        </w:rPr>
        <w:t>宜兴市公用环保集团有限公司材料分公司</w:t>
      </w:r>
      <w:r>
        <w:rPr>
          <w:rFonts w:hint="eastAsia" w:ascii="宋体" w:hAnsi="宋体"/>
          <w:sz w:val="24"/>
          <w:szCs w:val="24"/>
        </w:rPr>
        <w:t>供应的自行组织招标的</w:t>
      </w:r>
      <w:r>
        <w:rPr>
          <w:rFonts w:hint="eastAsia" w:ascii="宋体" w:hAnsi="宋体"/>
          <w:bCs/>
          <w:sz w:val="24"/>
          <w:szCs w:val="24"/>
        </w:rPr>
        <w:t>钢法兰</w:t>
      </w:r>
      <w:r>
        <w:rPr>
          <w:rFonts w:hint="eastAsia" w:ascii="宋体" w:hAnsi="宋体"/>
          <w:sz w:val="24"/>
          <w:szCs w:val="24"/>
        </w:rPr>
        <w:t>等。投标人须提供满足以下要求的服务，不得有负偏离（国标范围内的偏差不视作负偏离）：</w:t>
      </w:r>
    </w:p>
    <w:p>
      <w:pPr>
        <w:numPr>
          <w:ilvl w:val="0"/>
          <w:numId w:val="0"/>
        </w:numPr>
        <w:tabs>
          <w:tab w:val="left" w:pos="945"/>
        </w:tabs>
        <w:spacing w:line="360" w:lineRule="auto"/>
        <w:ind w:firstLine="480" w:firstLineChars="200"/>
        <w:jc w:val="left"/>
        <w:rPr>
          <w:rFonts w:hint="eastAsia"/>
        </w:rPr>
      </w:pPr>
      <w:r>
        <w:rPr>
          <w:rFonts w:hint="eastAsia" w:ascii="宋体" w:hAnsi="宋体"/>
          <w:sz w:val="24"/>
          <w:szCs w:val="24"/>
          <w:lang w:val="en-US" w:eastAsia="zh-CN"/>
        </w:rPr>
        <w:t>一、</w:t>
      </w:r>
      <w:r>
        <w:rPr>
          <w:rFonts w:hint="eastAsia" w:ascii="宋体" w:hAnsi="宋体"/>
          <w:sz w:val="24"/>
          <w:szCs w:val="24"/>
        </w:rPr>
        <w:t>项目技术要求：</w:t>
      </w:r>
    </w:p>
    <w:p>
      <w:pPr>
        <w:pStyle w:val="60"/>
        <w:numPr>
          <w:ilvl w:val="0"/>
          <w:numId w:val="0"/>
        </w:numPr>
        <w:spacing w:after="200" w:line="360" w:lineRule="auto"/>
        <w:ind w:leftChars="0" w:firstLine="480" w:firstLineChars="200"/>
        <w:rPr>
          <w:rFonts w:hint="eastAsia" w:ascii="宋体" w:hAnsi="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一</w:t>
      </w:r>
      <w:r>
        <w:rPr>
          <w:rFonts w:hint="eastAsia" w:ascii="宋体" w:hAnsi="宋体" w:eastAsia="宋体"/>
          <w:sz w:val="24"/>
          <w:szCs w:val="24"/>
          <w:lang w:eastAsia="zh-CN"/>
        </w:rPr>
        <w:t>）</w:t>
      </w:r>
      <w:r>
        <w:rPr>
          <w:rFonts w:hint="eastAsia" w:ascii="宋体" w:hAnsi="宋体"/>
          <w:sz w:val="24"/>
          <w:szCs w:val="24"/>
        </w:rPr>
        <w:t>本次招标清单如下：</w:t>
      </w:r>
    </w:p>
    <w:tbl>
      <w:tblPr>
        <w:tblStyle w:val="28"/>
        <w:tblW w:w="8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080"/>
        <w:gridCol w:w="2429"/>
        <w:gridCol w:w="1080"/>
        <w:gridCol w:w="1080"/>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突面板式平焊钢制管法兰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DN1200，pn1.0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r>
    </w:tbl>
    <w:p>
      <w:pPr>
        <w:pStyle w:val="93"/>
        <w:ind w:left="0" w:firstLine="0"/>
        <w:rPr>
          <w:rFonts w:hint="eastAsia"/>
          <w:b/>
          <w:bCs/>
          <w:spacing w:val="-20"/>
        </w:rPr>
      </w:pPr>
    </w:p>
    <w:p>
      <w:pPr>
        <w:pStyle w:val="93"/>
        <w:spacing w:line="360" w:lineRule="auto"/>
        <w:ind w:left="0" w:right="0" w:firstLine="0"/>
        <w:rPr>
          <w:rFonts w:hint="eastAsia"/>
        </w:rPr>
      </w:pPr>
      <w:r>
        <w:rPr>
          <w:rFonts w:hint="eastAsia" w:hAnsi="宋体"/>
          <w:b/>
          <w:bCs/>
          <w:color w:val="auto"/>
          <w:szCs w:val="24"/>
        </w:rPr>
        <w:t>注：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pPr>
        <w:outlineLvl w:val="0"/>
        <w:rPr>
          <w:rFonts w:ascii="宋体" w:hAnsi="宋体" w:cs="宋体"/>
          <w:bCs/>
          <w:kern w:val="0"/>
          <w:sz w:val="24"/>
          <w:szCs w:val="24"/>
        </w:rPr>
      </w:pPr>
    </w:p>
    <w:p>
      <w:pPr>
        <w:pStyle w:val="93"/>
        <w:spacing w:line="360" w:lineRule="auto"/>
        <w:ind w:left="0" w:firstLine="480" w:firstLineChars="200"/>
        <w:rPr>
          <w:rFonts w:hAnsi="宋体"/>
          <w:color w:val="auto"/>
          <w:szCs w:val="24"/>
        </w:rPr>
      </w:pPr>
      <w:r>
        <w:rPr>
          <w:rFonts w:hint="eastAsia" w:hAnsi="宋体"/>
          <w:color w:val="auto"/>
          <w:szCs w:val="24"/>
        </w:rPr>
        <w:t>（二）钢法兰技术要求</w:t>
      </w:r>
    </w:p>
    <w:p>
      <w:pPr>
        <w:pStyle w:val="93"/>
        <w:spacing w:line="360" w:lineRule="auto"/>
        <w:ind w:left="0" w:firstLine="480" w:firstLineChars="200"/>
        <w:rPr>
          <w:rFonts w:hint="eastAsia" w:hAnsi="宋体"/>
          <w:color w:val="auto"/>
          <w:szCs w:val="24"/>
        </w:rPr>
      </w:pPr>
      <w:r>
        <w:rPr>
          <w:rFonts w:hint="eastAsia" w:hAnsi="宋体"/>
          <w:color w:val="auto"/>
          <w:szCs w:val="24"/>
        </w:rPr>
        <w:t>1、 突面板式平焊钢制管法兰（系列Ⅱ）</w:t>
      </w:r>
    </w:p>
    <w:p>
      <w:pPr>
        <w:pStyle w:val="93"/>
        <w:spacing w:line="360" w:lineRule="auto"/>
        <w:ind w:left="0" w:firstLine="480" w:firstLineChars="200"/>
        <w:rPr>
          <w:rFonts w:hint="eastAsia" w:hAnsi="宋体"/>
          <w:color w:val="auto"/>
          <w:szCs w:val="24"/>
        </w:rPr>
      </w:pPr>
      <w:r>
        <w:rPr>
          <w:rFonts w:hint="eastAsia" w:hAnsi="宋体"/>
          <w:color w:val="auto"/>
          <w:szCs w:val="24"/>
        </w:rPr>
        <w:t>公称通径：DN50～DN1200</w:t>
      </w:r>
    </w:p>
    <w:p>
      <w:pPr>
        <w:pStyle w:val="93"/>
        <w:spacing w:line="360" w:lineRule="auto"/>
        <w:ind w:left="0" w:firstLine="480" w:firstLineChars="200"/>
        <w:rPr>
          <w:rFonts w:ascii="宋体" w:hAnsi="宋体" w:eastAsia="宋体" w:cs="宋体"/>
          <w:sz w:val="24"/>
          <w:szCs w:val="24"/>
          <w:highlight w:val="cyan"/>
        </w:rPr>
      </w:pPr>
      <w:r>
        <w:rPr>
          <w:rFonts w:ascii="宋体" w:hAnsi="宋体" w:eastAsia="宋体" w:cs="宋体"/>
          <w:sz w:val="24"/>
          <w:szCs w:val="24"/>
          <w:highlight w:val="cyan"/>
        </w:rPr>
        <w:t>公称压力：DN50～DN300（PN1.6 MPa）、DN200～DN1200（PN1.0 MPa）</w:t>
      </w:r>
    </w:p>
    <w:p>
      <w:pPr>
        <w:pStyle w:val="93"/>
        <w:spacing w:line="360" w:lineRule="auto"/>
        <w:ind w:left="0" w:firstLine="480" w:firstLineChars="200"/>
        <w:rPr>
          <w:rFonts w:hint="eastAsia" w:hAnsi="宋体"/>
          <w:color w:val="auto"/>
          <w:szCs w:val="24"/>
          <w:highlight w:val="cyan"/>
        </w:rPr>
      </w:pPr>
      <w:r>
        <w:rPr>
          <w:rFonts w:hint="eastAsia" w:hAnsi="宋体"/>
          <w:color w:val="auto"/>
          <w:szCs w:val="24"/>
          <w:highlight w:val="cyan"/>
        </w:rPr>
        <w:t>投标产品生产、质量、检验、规格、型号、外观、尺寸、厚度依据《板式平焊钢制管法兰》（GB/T9119-2000）国家标准执行。</w:t>
      </w:r>
    </w:p>
    <w:p>
      <w:pPr>
        <w:pStyle w:val="93"/>
        <w:spacing w:line="360" w:lineRule="auto"/>
        <w:ind w:left="0" w:firstLine="480" w:firstLineChars="200"/>
        <w:rPr>
          <w:rFonts w:hint="eastAsia" w:hAnsi="宋体"/>
          <w:color w:val="auto"/>
          <w:szCs w:val="24"/>
        </w:rPr>
      </w:pPr>
      <w:r>
        <w:rPr>
          <w:rFonts w:hint="eastAsia" w:hAnsi="宋体"/>
          <w:color w:val="auto"/>
          <w:szCs w:val="24"/>
        </w:rPr>
        <w:t>2.具体技术要求按《钢制管法兰 技术条件》（GB/T9124-2010）国家标准执行。</w:t>
      </w:r>
    </w:p>
    <w:p>
      <w:pPr>
        <w:pStyle w:val="93"/>
        <w:spacing w:line="360" w:lineRule="auto"/>
        <w:ind w:left="0" w:firstLine="480" w:firstLineChars="200"/>
        <w:rPr>
          <w:rFonts w:hint="eastAsia" w:hAnsi="宋体"/>
          <w:color w:val="auto"/>
          <w:szCs w:val="24"/>
        </w:rPr>
      </w:pPr>
      <w:r>
        <w:rPr>
          <w:rFonts w:hint="eastAsia" w:hAnsi="宋体"/>
          <w:color w:val="auto"/>
          <w:szCs w:val="24"/>
        </w:rPr>
        <w:t>2.1 材料：采用Q235B镇静低碳钢锻件，允许采用Ⅰ级锻件，锻件级别及其技术要求应符合JB4726～4728的相应要求。</w:t>
      </w:r>
    </w:p>
    <w:p>
      <w:pPr>
        <w:pStyle w:val="93"/>
        <w:spacing w:line="360" w:lineRule="auto"/>
        <w:ind w:left="0" w:firstLine="480" w:firstLineChars="200"/>
        <w:rPr>
          <w:rFonts w:hint="eastAsia" w:hAnsi="宋体"/>
          <w:color w:val="auto"/>
          <w:szCs w:val="24"/>
        </w:rPr>
      </w:pPr>
      <w:r>
        <w:rPr>
          <w:rFonts w:hint="eastAsia" w:hAnsi="宋体"/>
          <w:color w:val="auto"/>
          <w:szCs w:val="24"/>
        </w:rPr>
        <w:t>2.2 外观尺寸的制作按标准中表3、表4、表5相关数据要求执行，并按标准5相关要求做好标记。</w:t>
      </w:r>
    </w:p>
    <w:p>
      <w:pPr>
        <w:pStyle w:val="93"/>
        <w:spacing w:line="360" w:lineRule="auto"/>
        <w:ind w:left="0" w:firstLine="480" w:firstLineChars="200"/>
        <w:rPr>
          <w:rFonts w:hint="eastAsia" w:hAnsi="宋体"/>
          <w:color w:val="auto"/>
          <w:szCs w:val="24"/>
        </w:rPr>
      </w:pPr>
      <w:r>
        <w:rPr>
          <w:rFonts w:hint="eastAsia" w:hAnsi="宋体"/>
          <w:color w:val="auto"/>
          <w:szCs w:val="24"/>
        </w:rPr>
        <w:t>2.3 检验和验收</w:t>
      </w:r>
    </w:p>
    <w:p>
      <w:pPr>
        <w:pStyle w:val="93"/>
        <w:spacing w:line="360" w:lineRule="auto"/>
        <w:ind w:left="0" w:firstLine="480" w:firstLineChars="200"/>
        <w:rPr>
          <w:rFonts w:hint="eastAsia" w:hAnsi="宋体"/>
          <w:color w:val="auto"/>
          <w:szCs w:val="24"/>
        </w:rPr>
      </w:pPr>
      <w:r>
        <w:rPr>
          <w:rFonts w:hint="eastAsia" w:hAnsi="宋体"/>
          <w:color w:val="auto"/>
          <w:szCs w:val="24"/>
        </w:rPr>
        <w:t>（1）外观检验：锻造表面应光滑，不得有锻造伤痕、裂纹等缺陷；机加工表面不得有毛刺、有害的划痕和其他降低法兰强度及连接可靠性的缺陷。</w:t>
      </w:r>
    </w:p>
    <w:p>
      <w:pPr>
        <w:pStyle w:val="93"/>
        <w:spacing w:line="360" w:lineRule="auto"/>
        <w:ind w:left="0" w:firstLine="480" w:firstLineChars="200"/>
        <w:rPr>
          <w:rFonts w:hint="eastAsia" w:hAnsi="宋体"/>
          <w:color w:val="auto"/>
          <w:szCs w:val="24"/>
        </w:rPr>
      </w:pPr>
      <w:r>
        <w:rPr>
          <w:rFonts w:hint="eastAsia" w:hAnsi="宋体"/>
          <w:color w:val="auto"/>
          <w:szCs w:val="24"/>
        </w:rPr>
        <w:t>（2）法兰材料应符合有关标准的规定，并有出厂检验合格证。</w:t>
      </w:r>
    </w:p>
    <w:p>
      <w:pPr>
        <w:pStyle w:val="93"/>
        <w:spacing w:line="360" w:lineRule="auto"/>
        <w:ind w:left="0" w:firstLine="480" w:firstLineChars="200"/>
        <w:rPr>
          <w:rFonts w:hint="eastAsia" w:hAnsi="宋体"/>
          <w:color w:val="auto"/>
          <w:szCs w:val="24"/>
        </w:rPr>
      </w:pPr>
      <w:r>
        <w:rPr>
          <w:rFonts w:hint="eastAsia" w:hAnsi="宋体"/>
          <w:color w:val="auto"/>
          <w:szCs w:val="24"/>
        </w:rPr>
        <w:t>（3）法兰加工质量应符合以上技术条件的各项规定。</w:t>
      </w:r>
    </w:p>
    <w:p>
      <w:pPr>
        <w:pStyle w:val="93"/>
        <w:spacing w:line="360" w:lineRule="auto"/>
        <w:ind w:left="0" w:firstLine="480" w:firstLineChars="200"/>
        <w:rPr>
          <w:rFonts w:hint="eastAsia" w:hAnsi="宋体"/>
          <w:color w:val="auto"/>
          <w:szCs w:val="24"/>
        </w:rPr>
      </w:pPr>
      <w:r>
        <w:rPr>
          <w:rFonts w:hint="eastAsia" w:hAnsi="宋体"/>
          <w:color w:val="auto"/>
          <w:szCs w:val="24"/>
        </w:rPr>
        <w:t>（4）法兰加工完毕后应在其密封面上涂防锈油，并防止划伤和撞击。</w:t>
      </w:r>
    </w:p>
    <w:p>
      <w:pPr>
        <w:pStyle w:val="93"/>
        <w:spacing w:line="360" w:lineRule="auto"/>
        <w:ind w:left="0" w:firstLine="480" w:firstLineChars="200"/>
        <w:rPr>
          <w:rFonts w:hint="eastAsia" w:hAnsi="宋体"/>
          <w:color w:val="auto"/>
          <w:szCs w:val="24"/>
        </w:rPr>
      </w:pPr>
      <w:r>
        <w:rPr>
          <w:rFonts w:hint="eastAsia" w:hAnsi="宋体"/>
          <w:color w:val="auto"/>
          <w:szCs w:val="24"/>
        </w:rPr>
        <w:t>（5）所有法兰上都应按照国标要求标注清晰持久的标记、规格、型号、牌号等。</w:t>
      </w:r>
    </w:p>
    <w:p>
      <w:pPr>
        <w:pStyle w:val="93"/>
        <w:spacing w:line="360" w:lineRule="auto"/>
        <w:ind w:left="0" w:firstLine="482" w:firstLineChars="200"/>
        <w:rPr>
          <w:rFonts w:hint="eastAsia" w:hAnsi="宋体"/>
          <w:b/>
          <w:bCs/>
          <w:color w:val="auto"/>
          <w:szCs w:val="24"/>
          <w:highlight w:val="yellow"/>
        </w:rPr>
      </w:pPr>
      <w:r>
        <w:rPr>
          <w:rFonts w:hint="eastAsia" w:hAnsi="宋体"/>
          <w:b/>
          <w:bCs/>
          <w:color w:val="auto"/>
          <w:szCs w:val="24"/>
          <w:highlight w:val="yellow"/>
        </w:rPr>
        <w:t>2.4 投标人必须提供所投标产品钢制管法兰的详细理论重量表。</w:t>
      </w:r>
    </w:p>
    <w:p>
      <w:pPr>
        <w:pStyle w:val="94"/>
        <w:numPr>
          <w:ilvl w:val="0"/>
          <w:numId w:val="0"/>
        </w:numPr>
        <w:spacing w:line="360" w:lineRule="auto"/>
        <w:ind w:right="210" w:firstLine="482" w:firstLineChars="200"/>
        <w:rPr>
          <w:rFonts w:hint="eastAsia" w:ascii="宋体" w:hAnsi="宋体" w:eastAsia="宋体"/>
          <w:color w:val="auto"/>
          <w:sz w:val="24"/>
          <w:szCs w:val="24"/>
        </w:rPr>
      </w:pPr>
      <w:bookmarkStart w:id="26" w:name="_Toc117253980"/>
      <w:r>
        <w:rPr>
          <w:rFonts w:hint="eastAsia" w:ascii="宋体" w:hAnsi="宋体" w:eastAsia="宋体"/>
          <w:color w:val="auto"/>
          <w:sz w:val="24"/>
          <w:szCs w:val="24"/>
        </w:rPr>
        <w:t>（三）有关说明</w:t>
      </w:r>
      <w:bookmarkEnd w:id="26"/>
      <w:bookmarkStart w:id="27" w:name="bookMarkCDE931EBF52847349B86F8447698296C"/>
      <w:bookmarkEnd w:id="27"/>
    </w:p>
    <w:p>
      <w:pPr>
        <w:pStyle w:val="61"/>
        <w:spacing w:line="360" w:lineRule="auto"/>
        <w:ind w:firstLine="482" w:firstLineChars="200"/>
        <w:rPr>
          <w:rFonts w:hint="eastAsia" w:ascii="宋体" w:hAnsi="宋体"/>
          <w:b/>
          <w:bCs/>
          <w:sz w:val="24"/>
          <w:szCs w:val="24"/>
        </w:rPr>
      </w:pPr>
      <w:bookmarkStart w:id="28" w:name="bookMark2A559972DE444E1F8C1883462A9FFE07"/>
      <w:bookmarkEnd w:id="28"/>
      <w:bookmarkStart w:id="29" w:name="bookMark341D0FEA65AD458AA1B3C5225AB31082"/>
      <w:bookmarkEnd w:id="29"/>
      <w:r>
        <w:rPr>
          <w:rFonts w:hint="eastAsia" w:ascii="宋体" w:hAnsi="宋体"/>
          <w:b/>
          <w:bCs/>
          <w:sz w:val="24"/>
          <w:szCs w:val="24"/>
        </w:rPr>
        <w:t>1.样品要求：</w:t>
      </w:r>
    </w:p>
    <w:p>
      <w:pPr>
        <w:tabs>
          <w:tab w:val="left" w:pos="3360"/>
        </w:tabs>
        <w:spacing w:line="360" w:lineRule="auto"/>
        <w:ind w:firstLine="480" w:firstLineChars="200"/>
        <w:rPr>
          <w:rFonts w:hint="eastAsia" w:ascii="宋体" w:hAnsi="宋体"/>
          <w:sz w:val="24"/>
          <w:szCs w:val="24"/>
        </w:rPr>
      </w:pPr>
      <w:r>
        <w:rPr>
          <w:rFonts w:hint="eastAsia" w:ascii="宋体" w:hAnsi="宋体"/>
          <w:sz w:val="24"/>
          <w:szCs w:val="24"/>
        </w:rPr>
        <w:t>1.1投标人在提交投标文件的同时应按招标文件技术要求提交</w:t>
      </w:r>
      <w:r>
        <w:rPr>
          <w:rFonts w:hint="eastAsia" w:ascii="宋体" w:hAnsi="宋体"/>
          <w:sz w:val="24"/>
          <w:szCs w:val="24"/>
          <w:highlight w:val="yellow"/>
        </w:rPr>
        <w:t>DN200 PN1.0（材质Q235B）、DN300 PN1.0（材质Q235B）、DN500 PN1.0（材质Q235B），三种型号</w:t>
      </w:r>
      <w:r>
        <w:rPr>
          <w:rFonts w:hint="eastAsia" w:ascii="宋体" w:hAnsi="宋体"/>
          <w:sz w:val="24"/>
          <w:szCs w:val="24"/>
          <w:highlight w:val="yellow"/>
          <w:lang w:eastAsia="zh-CN"/>
        </w:rPr>
        <w:t>各1件</w:t>
      </w:r>
      <w:r>
        <w:rPr>
          <w:rFonts w:hint="eastAsia" w:ascii="宋体" w:hAnsi="宋体"/>
          <w:sz w:val="24"/>
          <w:szCs w:val="24"/>
          <w:highlight w:val="yellow"/>
        </w:rPr>
        <w:t>作为样品供采购方查验。</w:t>
      </w:r>
      <w:r>
        <w:rPr>
          <w:rFonts w:hint="eastAsia" w:ascii="宋体" w:hAnsi="宋体"/>
          <w:sz w:val="24"/>
          <w:szCs w:val="24"/>
        </w:rPr>
        <w:t xml:space="preserve"> 投标人未送样、送样不全或与招标文件技术要求不符的，其投标文件无效。</w:t>
      </w:r>
    </w:p>
    <w:p>
      <w:pPr>
        <w:tabs>
          <w:tab w:val="left" w:pos="3360"/>
        </w:tabs>
        <w:spacing w:line="360" w:lineRule="auto"/>
        <w:ind w:firstLine="480" w:firstLineChars="200"/>
        <w:rPr>
          <w:rFonts w:hint="eastAsia" w:ascii="宋体" w:hAnsi="宋体"/>
          <w:sz w:val="24"/>
          <w:szCs w:val="24"/>
        </w:rPr>
      </w:pPr>
      <w:r>
        <w:rPr>
          <w:rFonts w:hint="eastAsia" w:ascii="宋体" w:hAnsi="宋体"/>
          <w:sz w:val="24"/>
          <w:szCs w:val="24"/>
        </w:rPr>
        <w:t>1.2样品详细验收：</w:t>
      </w:r>
    </w:p>
    <w:p>
      <w:pPr>
        <w:tabs>
          <w:tab w:val="left" w:pos="3360"/>
        </w:tabs>
        <w:spacing w:line="360" w:lineRule="auto"/>
        <w:rPr>
          <w:rFonts w:hint="eastAsia" w:ascii="宋体" w:hAnsi="宋体"/>
          <w:sz w:val="24"/>
          <w:szCs w:val="24"/>
        </w:rPr>
      </w:pPr>
      <w:r>
        <w:rPr>
          <w:rFonts w:hint="eastAsia" w:ascii="宋体" w:hAnsi="宋体"/>
          <w:sz w:val="24"/>
          <w:szCs w:val="24"/>
        </w:rPr>
        <w:t>第一中标候选供应商的样品由招标人予以封存。</w:t>
      </w:r>
    </w:p>
    <w:p>
      <w:pPr>
        <w:tabs>
          <w:tab w:val="left" w:pos="3360"/>
        </w:tabs>
        <w:spacing w:line="360" w:lineRule="auto"/>
        <w:rPr>
          <w:rFonts w:hint="eastAsia" w:ascii="宋体" w:hAnsi="宋体"/>
          <w:sz w:val="24"/>
          <w:szCs w:val="24"/>
        </w:rPr>
      </w:pPr>
      <w:r>
        <w:rPr>
          <w:rFonts w:hint="eastAsia" w:ascii="宋体" w:hAnsi="宋体"/>
          <w:sz w:val="24"/>
          <w:szCs w:val="24"/>
        </w:rPr>
        <w:t>对于其样品的内在材质、质量等，招标人在与第一中标候选供应商签订合同前，可对其样品进行封存后作进一步的样品详细验收。</w:t>
      </w:r>
    </w:p>
    <w:p>
      <w:pPr>
        <w:pStyle w:val="2"/>
        <w:spacing w:line="360" w:lineRule="auto"/>
        <w:rPr>
          <w:rFonts w:hint="eastAsia" w:hAnsi="宋体"/>
          <w:kern w:val="2"/>
          <w:sz w:val="24"/>
          <w:szCs w:val="24"/>
          <w:highlight w:val="yellow"/>
        </w:rPr>
      </w:pPr>
      <w:r>
        <w:rPr>
          <w:rFonts w:hint="eastAsia" w:hAnsi="宋体"/>
          <w:kern w:val="2"/>
          <w:sz w:val="24"/>
          <w:szCs w:val="24"/>
          <w:highlight w:val="yellow"/>
        </w:rPr>
        <w:t>样品及今后提供的产品必须满足国家相关规范及投标承诺的所有要求，并不低于样品质量，否则作违约处理。</w:t>
      </w:r>
    </w:p>
    <w:p>
      <w:pPr>
        <w:tabs>
          <w:tab w:val="left" w:pos="3360"/>
        </w:tabs>
        <w:spacing w:line="360" w:lineRule="auto"/>
        <w:ind w:firstLine="480" w:firstLineChars="200"/>
        <w:rPr>
          <w:rFonts w:hint="eastAsia" w:ascii="宋体" w:hAnsi="宋体"/>
          <w:sz w:val="24"/>
          <w:szCs w:val="24"/>
        </w:rPr>
      </w:pPr>
      <w:r>
        <w:rPr>
          <w:rFonts w:hint="eastAsia" w:ascii="宋体" w:hAnsi="宋体"/>
          <w:sz w:val="24"/>
          <w:szCs w:val="24"/>
        </w:rPr>
        <w:t>1.3如第一中标候选供应商提供的样品在“样品详细验收”环节中，不符合招投标文件要求的，将依据《宜兴市招投标市场准入管理暂行办法》（宜政发（2008）243号文件），</w:t>
      </w:r>
      <w:r>
        <w:rPr>
          <w:rFonts w:hint="eastAsia" w:ascii="宋体" w:hAnsi="宋体"/>
          <w:sz w:val="24"/>
          <w:szCs w:val="24"/>
          <w:lang w:eastAsia="zh-CN"/>
        </w:rPr>
        <w:t>将该行为作为疑似不良行为进行信息披露</w:t>
      </w:r>
      <w:r>
        <w:rPr>
          <w:rFonts w:hint="eastAsia" w:ascii="宋体" w:hAnsi="宋体"/>
          <w:sz w:val="24"/>
          <w:szCs w:val="24"/>
        </w:rPr>
        <w:t>；情节严重的，将作不良行为处理。</w:t>
      </w:r>
    </w:p>
    <w:p>
      <w:pPr>
        <w:pStyle w:val="93"/>
        <w:spacing w:line="360" w:lineRule="auto"/>
        <w:ind w:left="0" w:firstLine="480" w:firstLineChars="200"/>
        <w:rPr>
          <w:rFonts w:hint="eastAsia" w:hAnsi="宋体"/>
          <w:color w:val="auto"/>
          <w:szCs w:val="24"/>
        </w:rPr>
      </w:pPr>
      <w:r>
        <w:rPr>
          <w:rFonts w:hint="eastAsia" w:hAnsi="宋体"/>
          <w:color w:val="auto"/>
          <w:szCs w:val="24"/>
        </w:rPr>
        <w:t>2.交货地点：宜兴市各施工现场</w:t>
      </w:r>
    </w:p>
    <w:p>
      <w:pPr>
        <w:pStyle w:val="93"/>
        <w:spacing w:line="360" w:lineRule="auto"/>
        <w:ind w:left="0" w:firstLine="480" w:firstLineChars="200"/>
        <w:rPr>
          <w:rFonts w:hint="eastAsia" w:hAnsi="宋体"/>
          <w:color w:val="auto"/>
          <w:szCs w:val="24"/>
        </w:rPr>
      </w:pPr>
      <w:r>
        <w:rPr>
          <w:rFonts w:hint="eastAsia" w:hAnsi="宋体"/>
          <w:color w:val="auto"/>
          <w:szCs w:val="24"/>
        </w:rPr>
        <w:t>3.交货期限：分批供货，需方提前5天以上通知供方发货。在供货期限内，中标单位必须按照招标方的工程进度要求和实际需要数量保证供货的连续性，如延误交货或中断供货将承担违约责任。如中标供应商逾期交货，除不可抗力外，中标供应商向采购人就逾期交货部分支付违约金，具体支付比例如下：</w:t>
      </w:r>
    </w:p>
    <w:p>
      <w:pPr>
        <w:pStyle w:val="93"/>
        <w:spacing w:line="360" w:lineRule="auto"/>
        <w:rPr>
          <w:rFonts w:hint="eastAsia" w:hAnsi="宋体"/>
          <w:color w:val="auto"/>
          <w:szCs w:val="24"/>
        </w:rPr>
      </w:pPr>
      <w:r>
        <w:rPr>
          <w:rFonts w:hint="eastAsia" w:hAnsi="宋体"/>
          <w:color w:val="auto"/>
          <w:szCs w:val="24"/>
        </w:rPr>
        <w:t>迟交1～3天，每天违约金金额为逾期交货部分总价款的千分之三；</w:t>
      </w:r>
    </w:p>
    <w:p>
      <w:pPr>
        <w:pStyle w:val="93"/>
        <w:spacing w:line="360" w:lineRule="auto"/>
        <w:rPr>
          <w:rFonts w:hint="eastAsia" w:hAnsi="宋体"/>
          <w:color w:val="auto"/>
          <w:szCs w:val="24"/>
        </w:rPr>
      </w:pPr>
      <w:r>
        <w:rPr>
          <w:rFonts w:hint="eastAsia" w:hAnsi="宋体"/>
          <w:color w:val="auto"/>
          <w:szCs w:val="24"/>
        </w:rPr>
        <w:t>迟交3～7天，每天违约金金额为逾期交货部分总价款的千分之五；</w:t>
      </w:r>
    </w:p>
    <w:p>
      <w:pPr>
        <w:pStyle w:val="93"/>
        <w:spacing w:line="360" w:lineRule="auto"/>
        <w:rPr>
          <w:rFonts w:hint="eastAsia" w:hAnsi="宋体"/>
          <w:color w:val="auto"/>
          <w:szCs w:val="24"/>
        </w:rPr>
      </w:pPr>
      <w:r>
        <w:rPr>
          <w:rFonts w:hint="eastAsia" w:hAnsi="宋体"/>
          <w:color w:val="auto"/>
          <w:szCs w:val="24"/>
        </w:rPr>
        <w:t>迟交7～15天，每天违约金金额为逾期交货部分总价款的千分之八，如因此严重延误施工工期的，则视为中标供应商不履行合同。</w:t>
      </w:r>
    </w:p>
    <w:p>
      <w:pPr>
        <w:pStyle w:val="93"/>
        <w:spacing w:line="360" w:lineRule="auto"/>
        <w:rPr>
          <w:rFonts w:hint="eastAsia" w:hAnsi="宋体"/>
          <w:color w:val="auto"/>
          <w:szCs w:val="24"/>
        </w:rPr>
      </w:pPr>
      <w:r>
        <w:rPr>
          <w:rFonts w:hint="eastAsia" w:hAnsi="宋体"/>
          <w:color w:val="auto"/>
          <w:szCs w:val="24"/>
        </w:rPr>
        <w:t>中标供应商逾期交货超过15天的视为供方不履行合同，需方将解除合同，并扣除相应违约金及履约保证金，违约金金额为每天逾期交货部分总价款的千分之八，天数从下单日起到需方完成下一次招标流程止。</w:t>
      </w:r>
    </w:p>
    <w:p>
      <w:pPr>
        <w:pStyle w:val="93"/>
        <w:spacing w:line="360" w:lineRule="auto"/>
        <w:rPr>
          <w:rFonts w:hint="eastAsia" w:hAnsi="宋体"/>
          <w:color w:val="auto"/>
          <w:szCs w:val="24"/>
        </w:rPr>
      </w:pPr>
      <w:r>
        <w:rPr>
          <w:rFonts w:hint="eastAsia" w:hAnsi="宋体"/>
          <w:color w:val="auto"/>
          <w:szCs w:val="24"/>
        </w:rPr>
        <w:t>如中标供应商不按照采购人要求将合同货物送达采购人指定地点的，每次支付违约金为逾期交货部分总价款的千分之八，情节严重的，按违约处理，采购人将终止合同，同时对供方处以扣除履约保证金或保函的违约处罚。</w:t>
      </w:r>
    </w:p>
    <w:p>
      <w:pPr>
        <w:pStyle w:val="93"/>
        <w:spacing w:line="360" w:lineRule="auto"/>
        <w:rPr>
          <w:rFonts w:hint="eastAsia" w:hAnsi="宋体"/>
          <w:color w:val="auto"/>
          <w:szCs w:val="24"/>
        </w:rPr>
      </w:pPr>
      <w:r>
        <w:rPr>
          <w:rFonts w:hint="eastAsia" w:hAnsi="宋体"/>
          <w:color w:val="auto"/>
          <w:szCs w:val="24"/>
        </w:rPr>
        <w:t>4.验收：</w:t>
      </w:r>
    </w:p>
    <w:p>
      <w:pPr>
        <w:pStyle w:val="93"/>
        <w:spacing w:line="360" w:lineRule="auto"/>
        <w:rPr>
          <w:rFonts w:hint="eastAsia" w:hAnsi="宋体"/>
          <w:color w:val="auto"/>
          <w:szCs w:val="24"/>
        </w:rPr>
      </w:pPr>
      <w:r>
        <w:rPr>
          <w:rFonts w:hint="eastAsia" w:hAnsi="宋体"/>
          <w:color w:val="auto"/>
          <w:szCs w:val="24"/>
        </w:rPr>
        <w:t>招标人到工地现场进行验收。若发现任何损坏及质量问题，中标人应负责更换设备零件，并妥善处理直至招标人满意。此工作所发生费用应由中标人自行承担。</w:t>
      </w:r>
    </w:p>
    <w:p>
      <w:pPr>
        <w:pStyle w:val="93"/>
        <w:spacing w:line="360" w:lineRule="auto"/>
        <w:rPr>
          <w:rFonts w:hint="eastAsia" w:hAnsi="宋体"/>
          <w:b/>
          <w:bCs/>
          <w:color w:val="auto"/>
          <w:szCs w:val="24"/>
        </w:rPr>
        <w:sectPr>
          <w:pgSz w:w="11906" w:h="16838"/>
          <w:pgMar w:top="1134" w:right="1134" w:bottom="1134" w:left="1134" w:header="851" w:footer="992" w:gutter="0"/>
          <w:pgNumType w:fmt="decimal"/>
          <w:cols w:space="720" w:num="1"/>
          <w:docGrid w:type="lines" w:linePitch="312" w:charSpace="0"/>
        </w:sectPr>
      </w:pPr>
      <w:r>
        <w:rPr>
          <w:rFonts w:hint="eastAsia" w:hAnsi="宋体"/>
          <w:b/>
          <w:bCs/>
          <w:color w:val="auto"/>
          <w:szCs w:val="24"/>
        </w:rPr>
        <w:t>5.供货期：自中标之日起至202</w:t>
      </w:r>
      <w:r>
        <w:rPr>
          <w:rFonts w:hint="eastAsia" w:hAnsi="宋体"/>
          <w:b/>
          <w:bCs/>
          <w:color w:val="auto"/>
          <w:szCs w:val="24"/>
          <w:lang w:val="en-US" w:eastAsia="zh-CN"/>
        </w:rPr>
        <w:t>6</w:t>
      </w:r>
      <w:r>
        <w:rPr>
          <w:rFonts w:hint="eastAsia" w:hAnsi="宋体"/>
          <w:b/>
          <w:bCs/>
          <w:color w:val="auto"/>
          <w:szCs w:val="24"/>
        </w:rPr>
        <w:t>年12月31日，根据项目实施进度要求供货。</w:t>
      </w:r>
    </w:p>
    <w:p>
      <w:pPr>
        <w:spacing w:line="360" w:lineRule="auto"/>
        <w:jc w:val="center"/>
        <w:outlineLvl w:val="0"/>
        <w:rPr>
          <w:rFonts w:ascii="黑体" w:hAnsi="黑体" w:eastAsia="黑体"/>
          <w:sz w:val="28"/>
        </w:rPr>
      </w:pPr>
      <w:bookmarkStart w:id="30" w:name="_Toc476061425"/>
      <w:bookmarkStart w:id="31" w:name="_Toc498503549"/>
      <w:bookmarkStart w:id="32" w:name="_Toc483663851"/>
      <w:bookmarkStart w:id="33" w:name="_Toc23355"/>
      <w:r>
        <w:rPr>
          <w:rFonts w:hint="eastAsia" w:ascii="黑体" w:hAnsi="黑体" w:eastAsia="黑体"/>
          <w:sz w:val="28"/>
        </w:rPr>
        <w:t xml:space="preserve">第四章 </w:t>
      </w:r>
      <w:bookmarkEnd w:id="30"/>
      <w:bookmarkEnd w:id="31"/>
      <w:bookmarkEnd w:id="32"/>
      <w:r>
        <w:rPr>
          <w:rFonts w:hint="eastAsia" w:ascii="黑体" w:hAnsi="黑体" w:eastAsia="黑体"/>
          <w:sz w:val="28"/>
        </w:rPr>
        <w:t>钢法兰</w:t>
      </w:r>
      <w:r>
        <w:rPr>
          <w:rFonts w:hint="eastAsia" w:ascii="黑体" w:hAnsi="黑体" w:eastAsia="黑体"/>
          <w:sz w:val="28"/>
          <w:szCs w:val="24"/>
        </w:rPr>
        <w:t>合同书</w:t>
      </w:r>
    </w:p>
    <w:p>
      <w:pPr>
        <w:pStyle w:val="65"/>
        <w:spacing w:line="380" w:lineRule="exact"/>
        <w:ind w:firstLine="490"/>
        <w:jc w:val="center"/>
        <w:rPr>
          <w:rFonts w:hint="eastAsia" w:ascii="宋体" w:hAnsi="宋体" w:eastAsia="宋体" w:cs="宋体"/>
          <w:kern w:val="2"/>
          <w:sz w:val="24"/>
        </w:rPr>
      </w:pPr>
      <w:bookmarkStart w:id="34" w:name="_Toc395096185"/>
      <w:bookmarkStart w:id="35" w:name="_Toc459706761"/>
      <w:bookmarkStart w:id="36" w:name="_Toc464206274"/>
      <w:r>
        <w:rPr>
          <w:rFonts w:hint="eastAsia" w:ascii="宋体" w:hAnsi="宋体" w:eastAsia="宋体" w:cs="宋体"/>
          <w:kern w:val="2"/>
          <w:sz w:val="24"/>
        </w:rPr>
        <w:t>第一部分 协议书</w:t>
      </w:r>
    </w:p>
    <w:p>
      <w:pPr>
        <w:pStyle w:val="65"/>
        <w:spacing w:line="380" w:lineRule="exact"/>
        <w:ind w:firstLine="490"/>
        <w:rPr>
          <w:rFonts w:hint="eastAsia" w:ascii="宋体" w:hAnsi="宋体" w:eastAsia="宋体" w:cs="宋体"/>
          <w:sz w:val="28"/>
          <w:szCs w:val="28"/>
        </w:rPr>
      </w:pPr>
      <w:r>
        <w:rPr>
          <w:rFonts w:hint="eastAsia" w:ascii="宋体" w:hAnsi="宋体" w:eastAsia="宋体" w:cs="宋体"/>
          <w:kern w:val="2"/>
          <w:sz w:val="24"/>
        </w:rPr>
        <w:t>发包人（即甲方，全称）：</w:t>
      </w:r>
      <w:r>
        <w:rPr>
          <w:rFonts w:hint="eastAsia" w:ascii="宋体" w:hAnsi="宋体" w:eastAsia="宋体" w:cs="宋体"/>
          <w:kern w:val="2"/>
          <w:sz w:val="24"/>
          <w:u w:val="single"/>
          <w:lang w:eastAsia="zh-CN"/>
        </w:rPr>
        <w:t>宜兴市公用环保集团有限公司材料分公司</w:t>
      </w:r>
    </w:p>
    <w:p>
      <w:pPr>
        <w:pStyle w:val="65"/>
        <w:spacing w:line="380" w:lineRule="exact"/>
        <w:ind w:firstLine="490"/>
        <w:rPr>
          <w:rFonts w:hint="eastAsia" w:ascii="宋体" w:hAnsi="宋体" w:eastAsia="宋体" w:cs="宋体"/>
          <w:b/>
          <w:kern w:val="2"/>
          <w:sz w:val="24"/>
          <w:u w:val="single"/>
        </w:rPr>
      </w:pPr>
      <w:r>
        <w:rPr>
          <w:rFonts w:hint="eastAsia" w:ascii="宋体" w:hAnsi="宋体" w:eastAsia="宋体" w:cs="宋体"/>
          <w:kern w:val="2"/>
          <w:sz w:val="24"/>
        </w:rPr>
        <w:t>承包人（即乙方，全称）：</w:t>
      </w:r>
      <w:r>
        <w:rPr>
          <w:rFonts w:hint="eastAsia" w:ascii="宋体" w:hAnsi="宋体" w:eastAsia="宋体" w:cs="宋体"/>
          <w:kern w:val="2"/>
          <w:sz w:val="24"/>
          <w:u w:val="single"/>
        </w:rPr>
        <w:t xml:space="preserve">                           </w:t>
      </w:r>
      <w:bookmarkEnd w:id="34"/>
      <w:bookmarkEnd w:id="35"/>
      <w:bookmarkEnd w:id="36"/>
      <w:r>
        <w:rPr>
          <w:rFonts w:hint="eastAsia" w:ascii="宋体" w:hAnsi="宋体" w:eastAsia="宋体" w:cs="宋体"/>
          <w:kern w:val="2"/>
          <w:sz w:val="24"/>
          <w:u w:val="single"/>
        </w:rPr>
        <w:t xml:space="preserve"> </w:t>
      </w:r>
    </w:p>
    <w:p>
      <w:pPr>
        <w:pStyle w:val="61"/>
        <w:spacing w:line="380" w:lineRule="exact"/>
        <w:ind w:firstLine="490"/>
        <w:rPr>
          <w:rFonts w:ascii="宋体" w:hAnsi="宋体"/>
          <w:sz w:val="24"/>
        </w:rPr>
      </w:pPr>
    </w:p>
    <w:p>
      <w:pPr>
        <w:pStyle w:val="61"/>
        <w:ind w:firstLine="488"/>
        <w:rPr>
          <w:rFonts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pPr>
        <w:pStyle w:val="61"/>
        <w:spacing w:line="380" w:lineRule="exact"/>
        <w:ind w:left="479" w:leftChars="228" w:right="170"/>
        <w:rPr>
          <w:rFonts w:hint="eastAsia" w:ascii="宋体" w:hAnsi="MS Sans Serif"/>
          <w:spacing w:val="12"/>
          <w:kern w:val="0"/>
          <w:sz w:val="24"/>
          <w:szCs w:val="20"/>
        </w:rPr>
      </w:pPr>
      <w:r>
        <w:rPr>
          <w:rFonts w:hint="eastAsia" w:ascii="宋体" w:hAnsi="MS Sans Serif"/>
          <w:spacing w:val="12"/>
          <w:kern w:val="0"/>
          <w:sz w:val="24"/>
          <w:szCs w:val="20"/>
        </w:rPr>
        <w:t>一、工程概况</w:t>
      </w:r>
    </w:p>
    <w:p>
      <w:pPr>
        <w:pStyle w:val="61"/>
        <w:spacing w:line="380" w:lineRule="exact"/>
        <w:ind w:firstLine="490"/>
        <w:rPr>
          <w:rFonts w:ascii="ˎ̥" w:hAnsi="ˎ̥" w:cs="宋体"/>
          <w:color w:val="0000FF"/>
          <w:kern w:val="0"/>
          <w:sz w:val="24"/>
          <w:u w:val="single"/>
        </w:rPr>
      </w:pPr>
      <w:r>
        <w:rPr>
          <w:rFonts w:hint="eastAsia" w:ascii="宋体" w:hAnsi="宋体"/>
          <w:sz w:val="24"/>
        </w:rPr>
        <w:t>1.工程名称</w:t>
      </w:r>
      <w:r>
        <w:rPr>
          <w:rFonts w:hint="eastAsia" w:ascii="ˎ̥" w:hAnsi="ˎ̥" w:cs="宋体"/>
          <w:color w:val="0000FF"/>
          <w:kern w:val="0"/>
          <w:sz w:val="24"/>
        </w:rPr>
        <w:t>：</w:t>
      </w:r>
      <w:r>
        <w:rPr>
          <w:rFonts w:hint="eastAsia" w:ascii="ˎ̥" w:hAnsi="ˎ̥" w:cs="宋体"/>
          <w:color w:val="0000FF"/>
          <w:kern w:val="0"/>
          <w:sz w:val="24"/>
          <w:u w:val="single"/>
        </w:rPr>
        <w:t xml:space="preserve">                                 </w:t>
      </w:r>
      <w:r>
        <w:rPr>
          <w:rFonts w:ascii="ˎ̥" w:hAnsi="ˎ̥" w:cs="宋体"/>
          <w:color w:val="0000FF"/>
          <w:kern w:val="0"/>
          <w:sz w:val="24"/>
          <w:u w:val="single"/>
        </w:rPr>
        <w:t xml:space="preserve"> </w:t>
      </w:r>
    </w:p>
    <w:p>
      <w:pPr>
        <w:pStyle w:val="61"/>
        <w:spacing w:line="380" w:lineRule="exact"/>
        <w:ind w:firstLine="490"/>
        <w:rPr>
          <w:rFonts w:ascii="宋体" w:hAnsi="宋体"/>
          <w:sz w:val="24"/>
          <w:u w:val="single"/>
        </w:rPr>
      </w:pPr>
      <w:r>
        <w:rPr>
          <w:rFonts w:hint="eastAsia" w:ascii="宋体" w:hAnsi="宋体"/>
          <w:sz w:val="24"/>
        </w:rPr>
        <w:t>2.</w:t>
      </w:r>
      <w:r>
        <w:rPr>
          <w:rFonts w:hint="eastAsia" w:ascii="宋体" w:hAnsi="宋体"/>
          <w:color w:val="000000"/>
          <w:sz w:val="24"/>
          <w:lang w:val="zh-CN"/>
        </w:rPr>
        <w:t>供货地点：宜兴市内采购人指定地点</w:t>
      </w:r>
    </w:p>
    <w:p>
      <w:pPr>
        <w:pStyle w:val="61"/>
        <w:spacing w:line="380" w:lineRule="exact"/>
        <w:ind w:left="489" w:leftChars="233"/>
        <w:rPr>
          <w:rFonts w:ascii="宋体" w:hAnsi="宋体"/>
          <w:sz w:val="24"/>
          <w:u w:val="single"/>
        </w:rPr>
      </w:pPr>
      <w:r>
        <w:rPr>
          <w:rFonts w:hint="eastAsia" w:ascii="宋体" w:hAnsi="宋体"/>
          <w:sz w:val="24"/>
        </w:rPr>
        <w:t>3.资金来源：</w:t>
      </w:r>
      <w:r>
        <w:rPr>
          <w:rFonts w:hint="eastAsia" w:ascii="ˎ̥" w:hAnsi="ˎ̥" w:cs="宋体"/>
          <w:color w:val="0000FF"/>
          <w:kern w:val="0"/>
          <w:sz w:val="24"/>
          <w:u w:val="single"/>
        </w:rPr>
        <w:t>自筹</w:t>
      </w:r>
    </w:p>
    <w:p>
      <w:pPr>
        <w:pStyle w:val="61"/>
        <w:spacing w:line="380" w:lineRule="exact"/>
        <w:ind w:left="479" w:leftChars="228" w:right="170"/>
        <w:rPr>
          <w:rFonts w:ascii="ˎ̥" w:hAnsi="ˎ̥" w:cs="宋体"/>
          <w:color w:val="0000FF"/>
          <w:kern w:val="0"/>
          <w:sz w:val="24"/>
          <w:u w:val="single"/>
        </w:rPr>
      </w:pPr>
      <w:r>
        <w:rPr>
          <w:rFonts w:hint="eastAsia" w:ascii="宋体" w:hAnsi="宋体"/>
          <w:sz w:val="24"/>
        </w:rPr>
        <w:t>4.</w:t>
      </w:r>
      <w:r>
        <w:rPr>
          <w:rFonts w:ascii="宋体" w:hAnsi="宋体"/>
          <w:sz w:val="24"/>
        </w:rPr>
        <w:t>工程承包范围</w:t>
      </w:r>
      <w:r>
        <w:rPr>
          <w:rFonts w:hint="eastAsia" w:ascii="宋体" w:hAnsi="宋体"/>
          <w:sz w:val="24"/>
        </w:rPr>
        <w:t>：</w:t>
      </w:r>
      <w:r>
        <w:rPr>
          <w:rFonts w:hint="eastAsia" w:ascii="宋体" w:hAnsi="宋体"/>
          <w:color w:val="000000"/>
          <w:sz w:val="24"/>
        </w:rPr>
        <w:t>宜兴市范围内钢法兰</w:t>
      </w:r>
      <w:r>
        <w:rPr>
          <w:rFonts w:hint="eastAsia" w:ascii="宋体" w:hAnsi="宋体"/>
          <w:color w:val="000000"/>
          <w:sz w:val="24"/>
          <w:lang w:val="zh-CN"/>
        </w:rPr>
        <w:t>的供货、运输、交货、指导安装</w:t>
      </w:r>
      <w:r>
        <w:rPr>
          <w:rFonts w:hint="eastAsia" w:ascii="宋体" w:hAnsi="宋体"/>
          <w:color w:val="000000"/>
          <w:sz w:val="24"/>
        </w:rPr>
        <w:t>及售后服务</w:t>
      </w:r>
      <w:r>
        <w:rPr>
          <w:rFonts w:hint="eastAsia" w:ascii="宋体" w:hAnsi="宋体"/>
          <w:color w:val="000000"/>
          <w:sz w:val="24"/>
          <w:lang w:val="zh-CN"/>
        </w:rPr>
        <w:t>等。（招标数量为工程的规划设计数量，仅作招标参考，合同签订时或实际使用时数量可能会有较大变动。乙方必须充分考虑市场原料价格变动和实际使用数量的风险）</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二、合同工期</w:t>
      </w:r>
    </w:p>
    <w:p>
      <w:pPr>
        <w:spacing w:line="360" w:lineRule="auto"/>
        <w:ind w:firstLine="480" w:firstLineChars="200"/>
        <w:rPr>
          <w:rFonts w:hint="eastAsia" w:ascii="宋体" w:hAnsi="宋体"/>
          <w:color w:val="000000"/>
          <w:sz w:val="24"/>
          <w:szCs w:val="22"/>
          <w:lang w:val="zh-CN"/>
        </w:rPr>
      </w:pPr>
      <w:r>
        <w:rPr>
          <w:rFonts w:hint="eastAsia" w:ascii="宋体" w:hAnsi="宋体"/>
          <w:sz w:val="24"/>
        </w:rPr>
        <w:t>分批供货，乙方接到甲方的发货通知5天内供货。</w:t>
      </w:r>
      <w:r>
        <w:rPr>
          <w:rFonts w:hint="eastAsia" w:ascii="宋体" w:hAnsi="宋体"/>
          <w:color w:val="000000"/>
          <w:sz w:val="24"/>
          <w:szCs w:val="22"/>
          <w:lang w:val="zh-CN"/>
        </w:rPr>
        <w:t>（具体交货期限接</w:t>
      </w:r>
      <w:r>
        <w:rPr>
          <w:rFonts w:hint="eastAsia" w:ascii="宋体" w:hAnsi="宋体"/>
          <w:color w:val="000000"/>
          <w:sz w:val="24"/>
          <w:szCs w:val="22"/>
          <w:lang w:eastAsia="zh-CN"/>
        </w:rPr>
        <w:t>宜兴市公用环保集团有限公司材料分公司</w:t>
      </w:r>
      <w:r>
        <w:rPr>
          <w:rFonts w:hint="eastAsia" w:ascii="宋体" w:hAnsi="宋体"/>
          <w:color w:val="000000"/>
          <w:sz w:val="24"/>
          <w:szCs w:val="22"/>
          <w:lang w:val="zh-CN"/>
        </w:rPr>
        <w:t>的通知，否则后果一切自负）。如延误交货或中断供货将承担违约责任。</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三、质量标准</w:t>
      </w:r>
    </w:p>
    <w:p>
      <w:pPr>
        <w:spacing w:line="360" w:lineRule="auto"/>
        <w:ind w:firstLine="480" w:firstLineChars="200"/>
        <w:rPr>
          <w:rFonts w:hint="eastAsia" w:ascii="宋体" w:hAnsi="宋体"/>
          <w:sz w:val="24"/>
        </w:rPr>
      </w:pPr>
      <w:r>
        <w:rPr>
          <w:rFonts w:hint="eastAsia" w:ascii="宋体" w:hAnsi="宋体"/>
          <w:sz w:val="24"/>
        </w:rPr>
        <w:t>合格，符合国家现行有关标准、相关行业规范及甲方要求，由甲方负责验收。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四、合同价款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金额（大写）：</w:t>
      </w:r>
      <w:r>
        <w:rPr>
          <w:rFonts w:hint="eastAsia" w:ascii="宋体" w:hAnsi="宋体"/>
          <w:color w:val="000000"/>
          <w:sz w:val="24"/>
          <w:szCs w:val="22"/>
          <w:u w:val="single"/>
          <w:lang w:val="zh-CN"/>
        </w:rPr>
        <w:t>  </w:t>
      </w:r>
      <w:r>
        <w:rPr>
          <w:rFonts w:hint="eastAsia" w:ascii="宋体" w:hAnsi="宋体"/>
          <w:color w:val="000000"/>
          <w:sz w:val="24"/>
          <w:szCs w:val="22"/>
          <w:u w:val="single"/>
        </w:rPr>
        <w:t xml:space="preserve">              </w:t>
      </w:r>
      <w:r>
        <w:rPr>
          <w:rFonts w:hint="eastAsia" w:ascii="宋体" w:hAnsi="宋体"/>
          <w:color w:val="000000"/>
          <w:sz w:val="24"/>
          <w:szCs w:val="22"/>
          <w:u w:val="single"/>
          <w:lang w:val="zh-CN"/>
        </w:rPr>
        <w:t> </w:t>
      </w:r>
      <w:r>
        <w:rPr>
          <w:rFonts w:hint="eastAsia" w:ascii="宋体" w:hAnsi="宋体"/>
          <w:color w:val="000000"/>
          <w:sz w:val="24"/>
          <w:szCs w:val="22"/>
          <w:lang w:val="zh-CN"/>
        </w:rPr>
        <w:t>元（人民币）</w:t>
      </w:r>
    </w:p>
    <w:p>
      <w:pPr>
        <w:spacing w:line="360" w:lineRule="auto"/>
        <w:ind w:firstLine="1680" w:firstLineChars="700"/>
        <w:rPr>
          <w:rFonts w:hint="eastAsia" w:ascii="宋体" w:hAnsi="宋体"/>
          <w:color w:val="000000"/>
          <w:sz w:val="24"/>
          <w:szCs w:val="22"/>
          <w:lang w:val="zh-CN"/>
        </w:rPr>
      </w:pPr>
      <w:r>
        <w:rPr>
          <w:rFonts w:hint="eastAsia" w:ascii="宋体" w:hAnsi="宋体"/>
          <w:color w:val="000000"/>
          <w:sz w:val="24"/>
          <w:szCs w:val="22"/>
          <w:lang w:val="zh-CN"/>
        </w:rPr>
        <w:t>￥：</w:t>
      </w:r>
      <w:r>
        <w:rPr>
          <w:rFonts w:hint="eastAsia" w:ascii="宋体" w:hAnsi="宋体"/>
          <w:color w:val="000000"/>
          <w:sz w:val="24"/>
          <w:szCs w:val="22"/>
          <w:u w:val="single"/>
          <w:lang w:val="zh-CN"/>
        </w:rPr>
        <w:t> </w:t>
      </w:r>
      <w:r>
        <w:rPr>
          <w:rFonts w:hint="eastAsia" w:ascii="宋体" w:hAnsi="宋体"/>
          <w:color w:val="000000"/>
          <w:sz w:val="24"/>
          <w:szCs w:val="22"/>
          <w:u w:val="single"/>
        </w:rPr>
        <w:t xml:space="preserve">                  </w:t>
      </w:r>
      <w:r>
        <w:rPr>
          <w:rFonts w:hint="eastAsia" w:ascii="宋体" w:hAnsi="宋体"/>
          <w:color w:val="000000"/>
          <w:sz w:val="24"/>
          <w:szCs w:val="22"/>
          <w:lang w:val="zh-CN"/>
        </w:rPr>
        <w:t>元（人民币）</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五、合同文件构成</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本协议书与下列文件一起构成合同文件：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（4）技术标准和要求；</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（5）已标价工程量清单或预算书；</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w:t>
      </w:r>
      <w:r>
        <w:rPr>
          <w:rFonts w:hint="eastAsia" w:ascii="宋体" w:hAnsi="宋体"/>
          <w:color w:val="000000"/>
          <w:sz w:val="24"/>
          <w:szCs w:val="22"/>
        </w:rPr>
        <w:t>6</w:t>
      </w:r>
      <w:r>
        <w:rPr>
          <w:rFonts w:hint="eastAsia" w:ascii="宋体" w:hAnsi="宋体"/>
          <w:color w:val="000000"/>
          <w:sz w:val="24"/>
          <w:szCs w:val="22"/>
          <w:lang w:val="zh-CN"/>
        </w:rPr>
        <w:t>）其他合同文件。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在合同订立及履行过程中形成的与合同有关的文件均构成合同文件组成部分。</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六、承诺</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w:t>
      </w:r>
      <w:r>
        <w:rPr>
          <w:rFonts w:hint="eastAsia" w:ascii="宋体" w:hAnsi="宋体"/>
          <w:color w:val="000000"/>
          <w:sz w:val="24"/>
          <w:szCs w:val="22"/>
        </w:rPr>
        <w:t>甲方</w:t>
      </w:r>
      <w:r>
        <w:rPr>
          <w:rFonts w:hint="eastAsia" w:ascii="宋体" w:hAnsi="宋体"/>
          <w:color w:val="000000"/>
          <w:sz w:val="24"/>
          <w:szCs w:val="22"/>
          <w:lang w:val="zh-CN"/>
        </w:rPr>
        <w:t>承诺按照法律规定履行项目审批手续、筹集工程建设资金并按照合同约定的期限和方式支付合同价款。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2.</w:t>
      </w:r>
      <w:r>
        <w:rPr>
          <w:rFonts w:hint="eastAsia" w:ascii="宋体" w:hAnsi="宋体"/>
          <w:color w:val="000000"/>
          <w:sz w:val="24"/>
          <w:szCs w:val="22"/>
        </w:rPr>
        <w:t>乙方</w:t>
      </w:r>
      <w:r>
        <w:rPr>
          <w:rFonts w:hint="eastAsia" w:ascii="宋体" w:hAnsi="宋体"/>
          <w:color w:val="000000"/>
          <w:sz w:val="24"/>
          <w:szCs w:val="22"/>
          <w:lang w:val="zh-CN"/>
        </w:rPr>
        <w:t>承诺按照法律规定及合同约定组织完成合同供货，确保货物质量和安全。</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w:t>
      </w:r>
      <w:r>
        <w:rPr>
          <w:rFonts w:hint="eastAsia" w:ascii="宋体" w:hAnsi="宋体"/>
          <w:color w:val="000000"/>
          <w:sz w:val="24"/>
          <w:szCs w:val="22"/>
        </w:rPr>
        <w:t>甲方</w:t>
      </w:r>
      <w:r>
        <w:rPr>
          <w:rFonts w:hint="eastAsia" w:ascii="宋体" w:hAnsi="宋体"/>
          <w:color w:val="000000"/>
          <w:sz w:val="24"/>
          <w:szCs w:val="22"/>
          <w:lang w:val="zh-CN"/>
        </w:rPr>
        <w:t>和</w:t>
      </w:r>
      <w:r>
        <w:rPr>
          <w:rFonts w:hint="eastAsia" w:ascii="宋体" w:hAnsi="宋体"/>
          <w:color w:val="000000"/>
          <w:sz w:val="24"/>
          <w:szCs w:val="22"/>
        </w:rPr>
        <w:t>乙方</w:t>
      </w:r>
      <w:r>
        <w:rPr>
          <w:rFonts w:hint="eastAsia" w:ascii="宋体" w:hAnsi="宋体"/>
          <w:color w:val="000000"/>
          <w:sz w:val="24"/>
          <w:szCs w:val="22"/>
          <w:lang w:val="zh-CN"/>
        </w:rPr>
        <w:t>通过招投标形式签订合同的，双方理解并承诺不再就同一工程另行签订与合同实质性内容相背离的协议。</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七、词语含义</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本协议书中词语含义与第二部分通用合同条款中赋予的含义相同。</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八、签订时间</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本合同于      年    月    日签订。</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rPr>
        <w:t>九</w:t>
      </w:r>
      <w:r>
        <w:rPr>
          <w:rFonts w:hint="eastAsia" w:ascii="宋体" w:hAnsi="宋体"/>
          <w:color w:val="000000"/>
          <w:sz w:val="24"/>
          <w:szCs w:val="22"/>
          <w:lang w:val="zh-CN"/>
        </w:rPr>
        <w:t>、签订地点</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本合同在   </w:t>
      </w:r>
      <w:r>
        <w:rPr>
          <w:rFonts w:hint="eastAsia" w:ascii="宋体" w:hAnsi="宋体"/>
          <w:color w:val="000000"/>
          <w:sz w:val="24"/>
          <w:szCs w:val="22"/>
        </w:rPr>
        <w:t>甲方</w:t>
      </w:r>
      <w:r>
        <w:rPr>
          <w:rFonts w:hint="eastAsia" w:ascii="宋体" w:hAnsi="宋体"/>
          <w:color w:val="000000"/>
          <w:sz w:val="24"/>
          <w:szCs w:val="22"/>
          <w:lang w:val="zh-CN"/>
        </w:rPr>
        <w:t>办公室      签订。</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十、补充协议</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合同未尽事宜，合同当事人另行签订补充协议，补充协议是合同的组成部分。</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十</w:t>
      </w:r>
      <w:r>
        <w:rPr>
          <w:rFonts w:hint="eastAsia" w:ascii="宋体" w:hAnsi="宋体"/>
          <w:color w:val="000000"/>
          <w:sz w:val="24"/>
          <w:szCs w:val="22"/>
        </w:rPr>
        <w:t>一</w:t>
      </w:r>
      <w:r>
        <w:rPr>
          <w:rFonts w:hint="eastAsia" w:ascii="宋体" w:hAnsi="宋体"/>
          <w:color w:val="000000"/>
          <w:sz w:val="24"/>
          <w:szCs w:val="22"/>
          <w:lang w:val="zh-CN"/>
        </w:rPr>
        <w:t>、合同生效</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本合同自   双方签字盖章</w:t>
      </w:r>
      <w:r>
        <w:rPr>
          <w:rFonts w:hint="eastAsia" w:ascii="宋体" w:hAnsi="宋体"/>
          <w:color w:val="000000"/>
          <w:sz w:val="24"/>
          <w:szCs w:val="22"/>
        </w:rPr>
        <w:t xml:space="preserve">   </w:t>
      </w:r>
      <w:r>
        <w:rPr>
          <w:rFonts w:hint="eastAsia" w:ascii="宋体" w:hAnsi="宋体"/>
          <w:color w:val="000000"/>
          <w:sz w:val="24"/>
          <w:szCs w:val="22"/>
          <w:lang w:val="zh-CN"/>
        </w:rPr>
        <w:t>后生效。</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十</w:t>
      </w:r>
      <w:r>
        <w:rPr>
          <w:rFonts w:hint="eastAsia" w:ascii="宋体" w:hAnsi="宋体"/>
          <w:color w:val="000000"/>
          <w:sz w:val="24"/>
          <w:szCs w:val="22"/>
        </w:rPr>
        <w:t>二</w:t>
      </w:r>
      <w:r>
        <w:rPr>
          <w:rFonts w:hint="eastAsia" w:ascii="宋体" w:hAnsi="宋体"/>
          <w:color w:val="000000"/>
          <w:sz w:val="24"/>
          <w:szCs w:val="22"/>
          <w:lang w:val="zh-CN"/>
        </w:rPr>
        <w:t>、合同份数</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本合同一式</w:t>
      </w:r>
      <w:r>
        <w:rPr>
          <w:rFonts w:hint="eastAsia" w:ascii="宋体" w:hAnsi="宋体"/>
          <w:color w:val="000000"/>
          <w:sz w:val="24"/>
          <w:szCs w:val="22"/>
        </w:rPr>
        <w:t xml:space="preserve"> 肆 </w:t>
      </w:r>
      <w:r>
        <w:rPr>
          <w:rFonts w:hint="eastAsia" w:ascii="宋体" w:hAnsi="宋体"/>
          <w:color w:val="000000"/>
          <w:sz w:val="24"/>
          <w:szCs w:val="22"/>
          <w:lang w:val="zh-CN"/>
        </w:rPr>
        <w:t>份，均具有同等法律效力，</w:t>
      </w:r>
      <w:r>
        <w:rPr>
          <w:rFonts w:hint="eastAsia" w:ascii="宋体" w:hAnsi="宋体"/>
          <w:color w:val="000000"/>
          <w:sz w:val="24"/>
          <w:szCs w:val="22"/>
        </w:rPr>
        <w:t>甲方</w:t>
      </w:r>
      <w:r>
        <w:rPr>
          <w:rFonts w:hint="eastAsia" w:ascii="宋体" w:hAnsi="宋体"/>
          <w:color w:val="000000"/>
          <w:sz w:val="24"/>
          <w:szCs w:val="22"/>
          <w:lang w:val="zh-CN"/>
        </w:rPr>
        <w:t>执</w:t>
      </w:r>
      <w:r>
        <w:rPr>
          <w:rFonts w:hint="eastAsia" w:ascii="宋体" w:hAnsi="宋体"/>
          <w:color w:val="000000"/>
          <w:sz w:val="24"/>
          <w:szCs w:val="22"/>
        </w:rPr>
        <w:t xml:space="preserve"> 贰 </w:t>
      </w:r>
      <w:r>
        <w:rPr>
          <w:rFonts w:hint="eastAsia" w:ascii="宋体" w:hAnsi="宋体"/>
          <w:color w:val="000000"/>
          <w:sz w:val="24"/>
          <w:szCs w:val="22"/>
          <w:lang w:val="zh-CN"/>
        </w:rPr>
        <w:t>份，</w:t>
      </w:r>
      <w:r>
        <w:rPr>
          <w:rFonts w:hint="eastAsia" w:ascii="宋体" w:hAnsi="宋体"/>
          <w:color w:val="000000"/>
          <w:sz w:val="24"/>
          <w:szCs w:val="22"/>
        </w:rPr>
        <w:t>乙方</w:t>
      </w:r>
      <w:r>
        <w:rPr>
          <w:rFonts w:hint="eastAsia" w:ascii="宋体" w:hAnsi="宋体"/>
          <w:color w:val="000000"/>
          <w:sz w:val="24"/>
          <w:szCs w:val="22"/>
          <w:lang w:val="zh-CN"/>
        </w:rPr>
        <w:t>执</w:t>
      </w:r>
      <w:r>
        <w:rPr>
          <w:rFonts w:hint="eastAsia" w:ascii="宋体" w:hAnsi="宋体"/>
          <w:color w:val="000000"/>
          <w:sz w:val="24"/>
          <w:szCs w:val="22"/>
        </w:rPr>
        <w:t xml:space="preserve"> 贰 </w:t>
      </w:r>
      <w:r>
        <w:rPr>
          <w:rFonts w:hint="eastAsia" w:ascii="宋体" w:hAnsi="宋体"/>
          <w:color w:val="000000"/>
          <w:sz w:val="24"/>
          <w:szCs w:val="22"/>
          <w:lang w:val="zh-CN"/>
        </w:rPr>
        <w:t>份。</w:t>
      </w:r>
    </w:p>
    <w:p>
      <w:pPr>
        <w:spacing w:line="360" w:lineRule="auto"/>
        <w:ind w:firstLine="480" w:firstLineChars="200"/>
        <w:rPr>
          <w:rFonts w:ascii="宋体" w:hAnsi="宋体"/>
          <w:color w:val="000000"/>
          <w:sz w:val="24"/>
          <w:szCs w:val="22"/>
          <w:lang w:val="zh-CN"/>
        </w:rPr>
      </w:pPr>
      <w:r>
        <w:rPr>
          <w:rFonts w:hint="eastAsia" w:ascii="宋体" w:hAnsi="宋体"/>
          <w:color w:val="000000"/>
          <w:sz w:val="24"/>
          <w:szCs w:val="22"/>
          <w:lang w:val="zh-CN"/>
        </w:rPr>
        <w:t> </w:t>
      </w:r>
    </w:p>
    <w:p>
      <w:pPr>
        <w:pStyle w:val="61"/>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pPr>
        <w:pStyle w:val="61"/>
        <w:tabs>
          <w:tab w:val="left" w:pos="5000"/>
        </w:tabs>
        <w:ind w:left="420"/>
        <w:rPr>
          <w:rFonts w:ascii="宋体" w:hAnsi="宋体"/>
          <w:sz w:val="24"/>
        </w:rPr>
      </w:pPr>
    </w:p>
    <w:p>
      <w:pPr>
        <w:pStyle w:val="61"/>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pPr>
        <w:pStyle w:val="61"/>
        <w:tabs>
          <w:tab w:val="left" w:pos="5000"/>
        </w:tabs>
        <w:ind w:left="420"/>
        <w:rPr>
          <w:rFonts w:ascii="宋体" w:hAnsi="宋体"/>
          <w:sz w:val="24"/>
        </w:rPr>
      </w:pPr>
    </w:p>
    <w:p>
      <w:pPr>
        <w:pStyle w:val="82"/>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pPr>
        <w:pStyle w:val="82"/>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pPr>
        <w:pStyle w:val="61"/>
        <w:tabs>
          <w:tab w:val="left" w:pos="5415"/>
        </w:tabs>
        <w:ind w:firstLine="799" w:firstLineChars="333"/>
      </w:pPr>
      <w:r>
        <w:rPr>
          <w:rFonts w:hint="eastAsia" w:ascii="宋体" w:hAnsi="宋体"/>
          <w:sz w:val="24"/>
        </w:rPr>
        <w:t>年    月   日</w:t>
      </w:r>
      <w:r>
        <w:rPr>
          <w:rFonts w:hint="eastAsia" w:ascii="宋体" w:hAnsi="宋体"/>
          <w:sz w:val="24"/>
        </w:rPr>
        <w:tab/>
      </w:r>
      <w:r>
        <w:rPr>
          <w:rFonts w:hint="eastAsia" w:ascii="宋体" w:hAnsi="宋体"/>
          <w:sz w:val="24"/>
        </w:rPr>
        <w:t>年   月    日</w:t>
      </w:r>
    </w:p>
    <w:p>
      <w:pPr>
        <w:spacing w:line="360" w:lineRule="auto"/>
        <w:ind w:firstLine="480" w:firstLineChars="200"/>
        <w:rPr>
          <w:rFonts w:hint="eastAsia" w:ascii="宋体" w:hAnsi="宋体"/>
          <w:color w:val="000000"/>
          <w:sz w:val="24"/>
          <w:szCs w:val="22"/>
          <w:lang w:val="zh-CN"/>
        </w:rPr>
      </w:pPr>
    </w:p>
    <w:p>
      <w:pPr>
        <w:spacing w:line="360" w:lineRule="auto"/>
        <w:ind w:firstLine="480" w:firstLineChars="200"/>
        <w:rPr>
          <w:rFonts w:hint="eastAsia" w:ascii="宋体" w:hAnsi="宋体"/>
          <w:color w:val="000000"/>
          <w:sz w:val="24"/>
          <w:szCs w:val="22"/>
          <w:lang w:val="zh-CN"/>
        </w:rPr>
        <w:sectPr>
          <w:footerReference r:id="rId9" w:type="default"/>
          <w:pgSz w:w="11907" w:h="16840"/>
          <w:pgMar w:top="1134" w:right="1134" w:bottom="1134" w:left="1134" w:header="851" w:footer="992" w:gutter="0"/>
          <w:pgNumType w:fmt="decimal"/>
          <w:cols w:space="720" w:num="1"/>
          <w:titlePg/>
          <w:docGrid w:type="lines" w:linePitch="312" w:charSpace="0"/>
        </w:sectPr>
      </w:pPr>
    </w:p>
    <w:p>
      <w:pPr>
        <w:pStyle w:val="61"/>
        <w:jc w:val="center"/>
        <w:rPr>
          <w:rFonts w:ascii="黑体" w:eastAsia="黑体"/>
          <w:sz w:val="28"/>
        </w:rPr>
      </w:pPr>
      <w:r>
        <w:rPr>
          <w:rFonts w:hint="eastAsia" w:ascii="黑体" w:eastAsia="黑体"/>
          <w:sz w:val="28"/>
        </w:rPr>
        <w:t>第二部分   合同主要条款</w:t>
      </w:r>
    </w:p>
    <w:p>
      <w:pPr>
        <w:pStyle w:val="61"/>
        <w:spacing w:line="380" w:lineRule="exact"/>
        <w:ind w:firstLine="490"/>
        <w:rPr>
          <w:rFonts w:ascii="宋体" w:hAnsi="宋体"/>
          <w:sz w:val="24"/>
        </w:rPr>
      </w:pPr>
      <w:r>
        <w:rPr>
          <w:rFonts w:hint="eastAsia" w:ascii="宋体" w:hAnsi="宋体"/>
          <w:sz w:val="24"/>
        </w:rPr>
        <w:t>根据招标文件和本项目的中标通知书，甲乙双方就此次中标的设备和相关问题，同意按下列条款规定执行。</w:t>
      </w:r>
    </w:p>
    <w:p>
      <w:pPr>
        <w:pStyle w:val="61"/>
        <w:numPr>
          <w:ilvl w:val="0"/>
          <w:numId w:val="14"/>
        </w:numPr>
        <w:spacing w:line="380" w:lineRule="exact"/>
        <w:ind w:firstLine="490"/>
        <w:rPr>
          <w:rFonts w:hint="eastAsia" w:ascii="ˎ̥" w:hAnsi="ˎ̥" w:cs="宋体"/>
          <w:color w:val="0000FF"/>
          <w:kern w:val="0"/>
          <w:sz w:val="24"/>
          <w:u w:val="single"/>
        </w:rPr>
      </w:pPr>
      <w:r>
        <w:rPr>
          <w:rFonts w:hint="eastAsia" w:ascii="宋体" w:hAnsi="宋体"/>
          <w:sz w:val="24"/>
        </w:rPr>
        <w:t>合同内容：</w:t>
      </w:r>
      <w:r>
        <w:rPr>
          <w:rFonts w:hint="eastAsia" w:ascii="ˎ̥" w:hAnsi="ˎ̥" w:cs="宋体"/>
          <w:color w:val="0000FF"/>
          <w:kern w:val="0"/>
          <w:sz w:val="24"/>
          <w:u w:val="single"/>
        </w:rPr>
        <w:t>钢法兰的供货、运输、交货、指导安装及售后服务等。</w:t>
      </w:r>
    </w:p>
    <w:p>
      <w:pPr>
        <w:pStyle w:val="61"/>
        <w:spacing w:line="380" w:lineRule="exact"/>
        <w:ind w:firstLine="490"/>
        <w:rPr>
          <w:rFonts w:ascii="宋体" w:hAnsi="宋体"/>
          <w:sz w:val="24"/>
        </w:rPr>
      </w:pPr>
      <w:r>
        <w:rPr>
          <w:rFonts w:hint="eastAsia" w:ascii="宋体" w:hAnsi="宋体"/>
          <w:sz w:val="24"/>
        </w:rPr>
        <w:t>二、价格及支付：</w:t>
      </w:r>
    </w:p>
    <w:p>
      <w:pPr>
        <w:pStyle w:val="61"/>
        <w:spacing w:line="360" w:lineRule="auto"/>
        <w:ind w:firstLine="490"/>
        <w:rPr>
          <w:rFonts w:hint="eastAsia" w:ascii="宋体" w:hAnsi="宋体"/>
          <w:sz w:val="24"/>
        </w:rPr>
      </w:pPr>
      <w:r>
        <w:rPr>
          <w:rFonts w:hint="eastAsia" w:ascii="宋体" w:hAnsi="宋体"/>
          <w:sz w:val="24"/>
        </w:rPr>
        <w:t>1．按此次中标价格执行，合同金额为人民币（大写）：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元），以上为含税价。不含税价为￥</w:t>
      </w:r>
      <w:r>
        <w:rPr>
          <w:rFonts w:hint="eastAsia" w:ascii="宋体" w:hAnsi="宋体"/>
          <w:sz w:val="24"/>
          <w:u w:val="single"/>
        </w:rPr>
        <w:t xml:space="preserve">       </w:t>
      </w:r>
      <w:r>
        <w:rPr>
          <w:rFonts w:hint="eastAsia" w:ascii="宋体" w:hAnsi="宋体"/>
          <w:sz w:val="24"/>
        </w:rPr>
        <w:t>元，税金为￥</w:t>
      </w:r>
      <w:r>
        <w:rPr>
          <w:rFonts w:hint="eastAsia" w:ascii="宋体" w:hAnsi="宋体"/>
          <w:sz w:val="24"/>
          <w:u w:val="single"/>
        </w:rPr>
        <w:t xml:space="preserve">     </w:t>
      </w:r>
      <w:r>
        <w:rPr>
          <w:rFonts w:hint="eastAsia" w:ascii="宋体" w:hAnsi="宋体"/>
          <w:sz w:val="24"/>
        </w:rPr>
        <w:t>元</w:t>
      </w:r>
      <w:r>
        <w:rPr>
          <w:rFonts w:hint="eastAsia" w:ascii="宋体" w:hAnsi="宋体"/>
          <w:sz w:val="24"/>
          <w:highlight w:val="none"/>
        </w:rPr>
        <w:t>。</w:t>
      </w:r>
    </w:p>
    <w:p>
      <w:pPr>
        <w:pStyle w:val="61"/>
        <w:spacing w:line="360" w:lineRule="auto"/>
        <w:ind w:firstLine="490"/>
        <w:rPr>
          <w:rFonts w:ascii="宋体" w:hAnsi="宋体"/>
          <w:color w:val="000000"/>
          <w:sz w:val="24"/>
        </w:rPr>
      </w:pPr>
      <w:r>
        <w:rPr>
          <w:rFonts w:hint="eastAsia" w:ascii="宋体" w:hAnsi="宋体"/>
          <w:color w:val="000000"/>
          <w:sz w:val="24"/>
        </w:rPr>
        <w:t>2、本合同为固定单价合同，投标单价</w:t>
      </w:r>
      <w:r>
        <w:rPr>
          <w:rFonts w:hint="eastAsia" w:ascii="宋体" w:hAnsi="宋体"/>
          <w:color w:val="000000"/>
          <w:sz w:val="24"/>
          <w:u w:val="single"/>
        </w:rPr>
        <w:t>已全部考虑了包括所有货物、指导安装、调试、人力、机械、运输、仓储、各种税费（如发生政策性调整将同步调整）、劳保、专利技术、质保、政策性文件规定及合同包含的所有风险、责任等各项所有费用。</w:t>
      </w:r>
    </w:p>
    <w:p>
      <w:pPr>
        <w:pStyle w:val="61"/>
        <w:spacing w:line="360" w:lineRule="auto"/>
        <w:ind w:firstLine="490"/>
        <w:rPr>
          <w:rFonts w:ascii="宋体" w:hAnsi="宋体"/>
          <w:sz w:val="24"/>
          <w:highlight w:val="yellow"/>
        </w:rPr>
      </w:pPr>
      <w:r>
        <w:rPr>
          <w:rFonts w:hint="eastAsia" w:ascii="宋体" w:hAnsi="宋体"/>
          <w:sz w:val="24"/>
        </w:rPr>
        <w:t>3．付款步骤：</w:t>
      </w:r>
    </w:p>
    <w:p>
      <w:pPr>
        <w:pStyle w:val="93"/>
        <w:spacing w:line="360" w:lineRule="auto"/>
        <w:ind w:left="0" w:firstLine="480" w:firstLineChars="200"/>
        <w:rPr>
          <w:rFonts w:hint="eastAsia"/>
          <w:spacing w:val="-20"/>
        </w:rPr>
      </w:pPr>
      <w:r>
        <w:rPr>
          <w:rFonts w:hint="eastAsia" w:hAnsi="宋体"/>
          <w:bCs/>
          <w:color w:val="auto"/>
          <w:szCs w:val="24"/>
        </w:rPr>
        <w:t>货物送抵甲方指定地点，经甲乙双方验收合格后，乙方须于当月25日前开具所供货物的全额</w:t>
      </w:r>
      <w:r>
        <w:rPr>
          <w:rFonts w:hint="eastAsia" w:hAnsi="宋体"/>
          <w:bCs/>
          <w:color w:val="auto"/>
          <w:szCs w:val="24"/>
          <w:highlight w:val="none"/>
        </w:rPr>
        <w:t>增值税</w:t>
      </w:r>
      <w:r>
        <w:rPr>
          <w:rFonts w:hint="eastAsia" w:hAnsi="宋体"/>
          <w:szCs w:val="22"/>
          <w:highlight w:val="none"/>
        </w:rPr>
        <w:t>税</w:t>
      </w:r>
      <w:r>
        <w:rPr>
          <w:rFonts w:hint="eastAsia" w:hAnsi="宋体"/>
          <w:szCs w:val="22"/>
        </w:rPr>
        <w:t>务发票（附送货签收回单）</w:t>
      </w:r>
      <w:r>
        <w:rPr>
          <w:rFonts w:hint="eastAsia" w:hAnsi="宋体"/>
          <w:bCs/>
          <w:color w:val="auto"/>
          <w:szCs w:val="24"/>
        </w:rPr>
        <w:t>，甲方在30天内支付发票金额的</w:t>
      </w:r>
      <w:r>
        <w:rPr>
          <w:rFonts w:hint="eastAsia" w:hAnsi="宋体"/>
          <w:bCs/>
          <w:color w:val="auto"/>
          <w:szCs w:val="24"/>
          <w:lang w:val="en-US" w:eastAsia="zh-CN"/>
        </w:rPr>
        <w:t>7</w:t>
      </w:r>
      <w:r>
        <w:rPr>
          <w:rFonts w:hint="eastAsia" w:hAnsi="宋体"/>
          <w:bCs/>
          <w:color w:val="auto"/>
          <w:szCs w:val="24"/>
        </w:rPr>
        <w:t>0%货款；</w:t>
      </w:r>
      <w:r>
        <w:rPr>
          <w:rFonts w:hint="eastAsia" w:hAnsi="宋体"/>
          <w:bCs/>
          <w:color w:val="auto"/>
          <w:szCs w:val="24"/>
          <w:lang w:val="en-US" w:eastAsia="zh-CN"/>
        </w:rPr>
        <w:t>货到现场无质量问题满三个月，支付货款的20％；</w:t>
      </w:r>
      <w:r>
        <w:rPr>
          <w:rFonts w:hint="eastAsia" w:hAnsi="宋体"/>
          <w:bCs/>
          <w:color w:val="auto"/>
          <w:szCs w:val="24"/>
        </w:rPr>
        <w:t>质保期一年满后，30天内支付所供货物发票金额的10%。</w:t>
      </w:r>
    </w:p>
    <w:p>
      <w:pPr>
        <w:spacing w:line="360" w:lineRule="auto"/>
        <w:rPr>
          <w:rFonts w:hint="eastAsia"/>
        </w:rPr>
      </w:pPr>
      <w:r>
        <w:rPr>
          <w:rFonts w:hint="eastAsia" w:ascii="宋体" w:hAnsi="宋体"/>
          <w:color w:val="000000"/>
          <w:sz w:val="24"/>
        </w:rPr>
        <w:t>（</w:t>
      </w:r>
      <w:r>
        <w:rPr>
          <w:rFonts w:ascii="宋体" w:hAnsi="宋体" w:eastAsia="宋体" w:cs="宋体"/>
          <w:sz w:val="24"/>
          <w:szCs w:val="24"/>
          <w:highlight w:val="cyan"/>
        </w:rPr>
        <w:t>因财政结算等流程相关规定，特殊情况下结算可能延迟</w:t>
      </w:r>
      <w:r>
        <w:rPr>
          <w:rFonts w:hint="eastAsia" w:ascii="宋体" w:hAnsi="宋体"/>
          <w:color w:val="000000"/>
          <w:sz w:val="24"/>
        </w:rPr>
        <w:t>）</w:t>
      </w:r>
    </w:p>
    <w:p>
      <w:pPr>
        <w:pStyle w:val="61"/>
        <w:numPr>
          <w:ilvl w:val="0"/>
          <w:numId w:val="15"/>
        </w:numPr>
        <w:spacing w:line="360" w:lineRule="auto"/>
        <w:ind w:firstLine="490"/>
        <w:rPr>
          <w:rFonts w:hint="eastAsia" w:ascii="宋体" w:hAnsi="宋体"/>
          <w:sz w:val="24"/>
        </w:rPr>
      </w:pPr>
      <w:r>
        <w:rPr>
          <w:rFonts w:hint="eastAsia" w:ascii="宋体" w:hAnsi="宋体"/>
          <w:sz w:val="24"/>
        </w:rPr>
        <w:t>履约保证金形式：</w:t>
      </w:r>
      <w:r>
        <w:rPr>
          <w:rFonts w:hint="eastAsia" w:ascii="宋体" w:hAnsi="宋体"/>
          <w:sz w:val="24"/>
          <w:u w:val="single"/>
        </w:rPr>
        <w:t>现金、银行汇票、支票、银行或者第三方担保机构出具履约保函。</w:t>
      </w:r>
    </w:p>
    <w:p>
      <w:pPr>
        <w:spacing w:line="360" w:lineRule="auto"/>
        <w:ind w:firstLine="480" w:firstLineChars="200"/>
        <w:rPr>
          <w:rFonts w:hint="eastAsia"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pPr>
        <w:pStyle w:val="61"/>
        <w:spacing w:line="360" w:lineRule="auto"/>
        <w:ind w:firstLine="490"/>
        <w:rPr>
          <w:rFonts w:hint="eastAsia" w:ascii="宋体" w:hAnsi="宋体" w:eastAsia="宋体"/>
          <w:sz w:val="24"/>
          <w:u w:val="single"/>
          <w:lang w:eastAsia="zh-CN"/>
        </w:rPr>
      </w:pPr>
      <w:r>
        <w:rPr>
          <w:rFonts w:hint="eastAsia" w:ascii="宋体" w:hAnsi="宋体"/>
          <w:sz w:val="24"/>
        </w:rPr>
        <w:t>5．履约保证金的退还：</w:t>
      </w:r>
      <w:r>
        <w:rPr>
          <w:rFonts w:hint="eastAsia"/>
          <w:b/>
          <w:bCs/>
          <w:sz w:val="24"/>
          <w:u w:val="single"/>
        </w:rPr>
        <w:t>叁仟元整（履约保证金或</w:t>
      </w:r>
      <w:r>
        <w:rPr>
          <w:rFonts w:hint="eastAsia"/>
          <w:b/>
          <w:bCs/>
          <w:sz w:val="24"/>
          <w:highlight w:val="none"/>
          <w:u w:val="single"/>
        </w:rPr>
        <w:t>银行保函），</w:t>
      </w:r>
      <w:r>
        <w:rPr>
          <w:rFonts w:hint="eastAsia" w:ascii="宋体" w:hAnsi="宋体"/>
          <w:sz w:val="24"/>
          <w:highlight w:val="cyan"/>
          <w:u w:val="single"/>
          <w:lang w:val="en-US" w:eastAsia="zh-CN"/>
        </w:rPr>
        <w:t>乙</w:t>
      </w:r>
      <w:r>
        <w:rPr>
          <w:rFonts w:ascii="宋体" w:hAnsi="宋体" w:eastAsia="宋体" w:cs="宋体"/>
          <w:sz w:val="24"/>
          <w:szCs w:val="24"/>
          <w:highlight w:val="cyan"/>
          <w:u w:val="single"/>
        </w:rPr>
        <w:t>方完成供货且产品无质量问题的，履约保证金在三十个工作日内无息退还</w:t>
      </w:r>
      <w:r>
        <w:rPr>
          <w:rFonts w:hint="eastAsia" w:ascii="宋体" w:hAnsi="宋体" w:eastAsia="宋体" w:cs="宋体"/>
          <w:sz w:val="24"/>
          <w:szCs w:val="24"/>
          <w:highlight w:val="cyan"/>
          <w:u w:val="single"/>
          <w:lang w:eastAsia="zh-CN"/>
        </w:rPr>
        <w:t>。</w:t>
      </w:r>
    </w:p>
    <w:p>
      <w:pPr>
        <w:pStyle w:val="61"/>
        <w:spacing w:line="360" w:lineRule="auto"/>
        <w:ind w:firstLine="490"/>
        <w:rPr>
          <w:rFonts w:hint="eastAsia" w:ascii="宋体" w:hAnsi="宋体"/>
          <w:sz w:val="24"/>
        </w:rPr>
      </w:pPr>
      <w:r>
        <w:rPr>
          <w:rFonts w:hint="eastAsia" w:ascii="宋体" w:hAnsi="宋体"/>
          <w:sz w:val="24"/>
        </w:rPr>
        <w:t>6．付款方式：银行转账。</w:t>
      </w:r>
    </w:p>
    <w:p>
      <w:pPr>
        <w:pStyle w:val="61"/>
        <w:spacing w:line="360" w:lineRule="auto"/>
        <w:ind w:firstLine="490"/>
        <w:rPr>
          <w:rFonts w:hint="eastAsia" w:ascii="宋体" w:hAnsi="宋体"/>
          <w:sz w:val="24"/>
        </w:rPr>
      </w:pPr>
      <w:r>
        <w:rPr>
          <w:rFonts w:hint="eastAsia" w:ascii="宋体" w:hAnsi="宋体"/>
          <w:sz w:val="24"/>
        </w:rPr>
        <w:t xml:space="preserve">7. </w:t>
      </w:r>
      <w:r>
        <w:rPr>
          <w:rFonts w:hint="eastAsia" w:ascii="宋体" w:hAnsi="宋体"/>
          <w:sz w:val="24"/>
          <w:u w:val="single"/>
        </w:rPr>
        <w:t xml:space="preserve">供货期: </w:t>
      </w:r>
      <w:r>
        <w:rPr>
          <w:rFonts w:hint="eastAsia" w:ascii="宋体" w:hAnsi="宋体"/>
          <w:bCs/>
          <w:sz w:val="24"/>
          <w:szCs w:val="24"/>
          <w:u w:val="single"/>
        </w:rPr>
        <w:t>中标之日起至202</w:t>
      </w:r>
      <w:r>
        <w:rPr>
          <w:rFonts w:hint="eastAsia" w:ascii="宋体" w:hAnsi="宋体"/>
          <w:bCs/>
          <w:sz w:val="24"/>
          <w:szCs w:val="24"/>
          <w:u w:val="single"/>
          <w:lang w:val="en-US" w:eastAsia="zh-CN"/>
        </w:rPr>
        <w:t>6</w:t>
      </w:r>
      <w:r>
        <w:rPr>
          <w:rFonts w:hint="eastAsia" w:ascii="宋体" w:hAnsi="宋体"/>
          <w:bCs/>
          <w:sz w:val="24"/>
          <w:szCs w:val="24"/>
          <w:u w:val="single"/>
        </w:rPr>
        <w:t>年12月31日</w:t>
      </w:r>
      <w:r>
        <w:rPr>
          <w:rFonts w:hint="eastAsia" w:ascii="宋体" w:hAnsi="宋体"/>
          <w:sz w:val="24"/>
          <w:u w:val="single"/>
        </w:rPr>
        <w:t>，根据项目实施进度要求供货。</w:t>
      </w:r>
    </w:p>
    <w:p>
      <w:pPr>
        <w:pStyle w:val="61"/>
        <w:spacing w:line="360" w:lineRule="auto"/>
        <w:ind w:firstLine="490"/>
        <w:rPr>
          <w:rFonts w:ascii="宋体" w:hAnsi="宋体"/>
          <w:b/>
          <w:sz w:val="24"/>
        </w:rPr>
      </w:pPr>
      <w:r>
        <w:rPr>
          <w:rFonts w:hint="eastAsia" w:ascii="宋体" w:hAnsi="宋体"/>
          <w:b/>
          <w:sz w:val="24"/>
        </w:rPr>
        <w:t>三、质量保证：</w:t>
      </w:r>
    </w:p>
    <w:p>
      <w:pPr>
        <w:pStyle w:val="61"/>
        <w:spacing w:line="360" w:lineRule="auto"/>
        <w:ind w:firstLine="490"/>
        <w:rPr>
          <w:rFonts w:ascii="宋体" w:hAnsi="宋体"/>
          <w:color w:val="FF0000"/>
          <w:sz w:val="24"/>
        </w:rPr>
      </w:pPr>
      <w:r>
        <w:rPr>
          <w:rFonts w:hint="eastAsia" w:ascii="宋体" w:hAnsi="宋体"/>
          <w:sz w:val="24"/>
        </w:rPr>
        <w:t>1、</w:t>
      </w:r>
      <w:r>
        <w:rPr>
          <w:rFonts w:ascii="宋体" w:hAnsi="宋体"/>
          <w:color w:val="000000"/>
          <w:sz w:val="24"/>
        </w:rPr>
        <w:t>产品的质量、技术标准按</w:t>
      </w:r>
      <w:r>
        <w:rPr>
          <w:rFonts w:hint="eastAsia" w:ascii="宋体" w:hAnsi="宋体"/>
          <w:color w:val="000000"/>
          <w:sz w:val="24"/>
        </w:rPr>
        <w:t>国家有关约定、图纸设计要求、</w:t>
      </w:r>
      <w:r>
        <w:rPr>
          <w:rFonts w:ascii="宋体" w:hAnsi="宋体"/>
          <w:color w:val="000000"/>
          <w:sz w:val="24"/>
        </w:rPr>
        <w:t>招标文件和投标文件</w:t>
      </w:r>
      <w:r>
        <w:rPr>
          <w:rFonts w:hint="eastAsia" w:ascii="宋体" w:hAnsi="宋体"/>
          <w:color w:val="000000"/>
          <w:sz w:val="24"/>
        </w:rPr>
        <w:t>，安装完成后需通过当地产品质量技术监督检验机构的验收。</w:t>
      </w:r>
    </w:p>
    <w:p>
      <w:pPr>
        <w:pStyle w:val="61"/>
        <w:spacing w:line="360" w:lineRule="auto"/>
        <w:ind w:firstLine="490"/>
        <w:rPr>
          <w:rFonts w:ascii="宋体" w:hAnsi="宋体"/>
          <w:sz w:val="24"/>
        </w:rPr>
      </w:pPr>
      <w:r>
        <w:rPr>
          <w:rFonts w:hint="eastAsia" w:ascii="宋体" w:hAnsi="宋体"/>
          <w:sz w:val="24"/>
        </w:rPr>
        <w:t>2、</w:t>
      </w:r>
      <w:r>
        <w:rPr>
          <w:rFonts w:ascii="宋体" w:hAnsi="宋体"/>
          <w:sz w:val="24"/>
        </w:rPr>
        <w:t>乙方应按合同规定的</w:t>
      </w:r>
      <w:r>
        <w:rPr>
          <w:rFonts w:hint="eastAsia" w:ascii="宋体" w:hAnsi="宋体"/>
          <w:sz w:val="24"/>
        </w:rPr>
        <w:t>材料</w:t>
      </w:r>
      <w:r>
        <w:rPr>
          <w:rFonts w:ascii="宋体" w:hAnsi="宋体"/>
          <w:sz w:val="24"/>
        </w:rPr>
        <w:t>性能、质量标准向甲方提供未经使用的符合质量要求的全新</w:t>
      </w:r>
      <w:r>
        <w:rPr>
          <w:rFonts w:hint="eastAsia" w:ascii="宋体" w:hAnsi="宋体"/>
          <w:sz w:val="24"/>
        </w:rPr>
        <w:t>材料</w:t>
      </w:r>
      <w:r>
        <w:rPr>
          <w:rFonts w:ascii="宋体" w:hAnsi="宋体"/>
          <w:sz w:val="24"/>
        </w:rPr>
        <w:t>。</w:t>
      </w:r>
    </w:p>
    <w:p>
      <w:pPr>
        <w:pStyle w:val="61"/>
        <w:spacing w:line="360" w:lineRule="auto"/>
        <w:ind w:firstLine="490"/>
        <w:rPr>
          <w:rFonts w:hint="eastAsia" w:ascii="宋体" w:hAnsi="宋体"/>
          <w:sz w:val="24"/>
        </w:rPr>
      </w:pPr>
      <w:r>
        <w:rPr>
          <w:rFonts w:hint="eastAsia" w:ascii="宋体" w:hAnsi="宋体"/>
          <w:sz w:val="24"/>
        </w:rPr>
        <w:t>3、设备、材料运至施工现场后</w:t>
      </w:r>
      <w:r>
        <w:rPr>
          <w:rFonts w:ascii="宋体" w:hAnsi="宋体"/>
          <w:sz w:val="24"/>
        </w:rPr>
        <w:t>,</w:t>
      </w:r>
      <w:r>
        <w:rPr>
          <w:rFonts w:hint="eastAsia" w:ascii="宋体" w:hAnsi="宋体"/>
          <w:sz w:val="24"/>
        </w:rPr>
        <w:t>在施工方未验收之前</w:t>
      </w:r>
      <w:r>
        <w:rPr>
          <w:rFonts w:ascii="宋体" w:hAnsi="宋体"/>
          <w:sz w:val="24"/>
        </w:rPr>
        <w:t>,</w:t>
      </w:r>
      <w:r>
        <w:rPr>
          <w:rFonts w:hint="eastAsia" w:ascii="宋体" w:hAnsi="宋体"/>
          <w:sz w:val="24"/>
        </w:rPr>
        <w:t>由乙方承担一切保管责任。</w:t>
      </w:r>
    </w:p>
    <w:p>
      <w:pPr>
        <w:pStyle w:val="61"/>
        <w:spacing w:line="360" w:lineRule="auto"/>
        <w:ind w:firstLine="490"/>
        <w:rPr>
          <w:b/>
          <w:sz w:val="24"/>
        </w:rPr>
      </w:pPr>
      <w:r>
        <w:rPr>
          <w:rFonts w:hint="eastAsia"/>
          <w:b/>
          <w:sz w:val="24"/>
        </w:rPr>
        <w:t>四、 验收</w:t>
      </w:r>
    </w:p>
    <w:p>
      <w:pPr>
        <w:pStyle w:val="61"/>
        <w:spacing w:line="360" w:lineRule="auto"/>
        <w:ind w:firstLine="490"/>
        <w:rPr>
          <w:rFonts w:ascii="宋体" w:hAnsi="宋体"/>
          <w:sz w:val="24"/>
        </w:rPr>
      </w:pPr>
      <w:r>
        <w:rPr>
          <w:rFonts w:hint="eastAsia" w:ascii="宋体" w:hAnsi="宋体"/>
          <w:sz w:val="24"/>
        </w:rPr>
        <w:t>1、材料、设备到达现场后，乙方应派人参与甲方的检验工作，甲方将委托有关专家进行当场验收，乙方配合甲方完成验收工作。</w:t>
      </w:r>
    </w:p>
    <w:p>
      <w:pPr>
        <w:pStyle w:val="61"/>
        <w:spacing w:line="380" w:lineRule="exact"/>
        <w:ind w:firstLine="490"/>
        <w:rPr>
          <w:rFonts w:ascii="宋体" w:hAnsi="宋体"/>
          <w:sz w:val="24"/>
        </w:rPr>
      </w:pPr>
      <w:r>
        <w:rPr>
          <w:rFonts w:ascii="宋体" w:hAnsi="宋体"/>
          <w:sz w:val="24"/>
        </w:rPr>
        <w:t>2、乙方交货前应按</w:t>
      </w:r>
      <w:r>
        <w:rPr>
          <w:rFonts w:hint="eastAsia" w:ascii="宋体" w:hAnsi="宋体"/>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pPr>
        <w:pStyle w:val="61"/>
        <w:spacing w:line="360" w:lineRule="auto"/>
        <w:ind w:firstLine="490"/>
        <w:rPr>
          <w:rFonts w:ascii="ˎ̥" w:hAnsi="ˎ̥" w:cs="宋体"/>
          <w:color w:val="0000FF"/>
          <w:kern w:val="0"/>
          <w:sz w:val="24"/>
          <w:u w:val="single"/>
        </w:rPr>
      </w:pPr>
      <w:r>
        <w:rPr>
          <w:rFonts w:hint="eastAsia" w:ascii="宋体" w:hAnsi="宋体"/>
          <w:color w:val="000000"/>
          <w:sz w:val="24"/>
        </w:rPr>
        <w:t>3、验收标准：</w:t>
      </w:r>
      <w:r>
        <w:rPr>
          <w:rFonts w:hint="eastAsia" w:ascii="宋体" w:hAnsi="宋体"/>
          <w:sz w:val="24"/>
        </w:rPr>
        <w:t>合格，符合国家现行有关标准、相关行业规范及甲方要求，由甲方负责验收。</w:t>
      </w:r>
    </w:p>
    <w:p>
      <w:pPr>
        <w:pStyle w:val="61"/>
        <w:widowControl/>
        <w:spacing w:line="360" w:lineRule="auto"/>
        <w:ind w:firstLine="480" w:firstLineChars="200"/>
        <w:jc w:val="left"/>
        <w:rPr>
          <w:rFonts w:ascii="ˎ̥" w:hAnsi="ˎ̥" w:cs="宋体"/>
          <w:color w:val="0000FF"/>
          <w:kern w:val="0"/>
          <w:sz w:val="24"/>
          <w:u w:val="single"/>
        </w:rPr>
      </w:pPr>
      <w:r>
        <w:rPr>
          <w:rFonts w:hint="eastAsia" w:ascii="宋体" w:hAnsi="宋体" w:cs="宋体"/>
          <w:kern w:val="0"/>
          <w:sz w:val="24"/>
        </w:rPr>
        <w:t>4</w:t>
      </w:r>
      <w:r>
        <w:rPr>
          <w:rFonts w:ascii="宋体" w:hAnsi="宋体" w:cs="宋体"/>
          <w:kern w:val="0"/>
          <w:sz w:val="24"/>
        </w:rPr>
        <w:t>、</w:t>
      </w:r>
      <w:r>
        <w:rPr>
          <w:rFonts w:hint="eastAsia" w:ascii="宋体" w:hAnsi="宋体" w:cs="仿宋"/>
          <w:bCs/>
          <w:sz w:val="24"/>
          <w:szCs w:val="24"/>
          <w:u w:val="single"/>
        </w:rPr>
        <w:t>供货前和供货过程中，甲方将会自行对投标产品每种规格随机抽样检测，匿名送省级以上质量监督检验机构按合同约定技术标准要求进行质量检测，以此作为判定该合同货物质量是否合格的最终依据。投标产品一旦抽检不合格或不符合投标承诺要求，按违约处理，甲方将终止合同，同时对乙方处以扣除履约保证金作为违约处罚。</w:t>
      </w:r>
    </w:p>
    <w:p>
      <w:pPr>
        <w:pStyle w:val="61"/>
        <w:spacing w:line="360" w:lineRule="auto"/>
        <w:ind w:firstLine="490"/>
        <w:rPr>
          <w:rFonts w:ascii="宋体" w:hAnsi="宋体"/>
          <w:sz w:val="24"/>
        </w:rPr>
      </w:pPr>
      <w:r>
        <w:rPr>
          <w:rFonts w:hint="eastAsia"/>
          <w:b/>
          <w:sz w:val="24"/>
        </w:rPr>
        <w:t>五、供货要求</w:t>
      </w:r>
      <w:r>
        <w:rPr>
          <w:rFonts w:hint="eastAsia" w:ascii="宋体" w:hAnsi="宋体"/>
          <w:sz w:val="24"/>
        </w:rPr>
        <w:t>：分批供货，乙方接到甲方的发货通知后5天内供货。</w:t>
      </w:r>
    </w:p>
    <w:p>
      <w:pPr>
        <w:pStyle w:val="61"/>
        <w:spacing w:line="360" w:lineRule="auto"/>
        <w:ind w:firstLine="490"/>
        <w:rPr>
          <w:rFonts w:ascii="宋体" w:hAnsi="宋体"/>
          <w:sz w:val="24"/>
        </w:rPr>
      </w:pPr>
      <w:r>
        <w:rPr>
          <w:rFonts w:hint="eastAsia" w:ascii="宋体" w:hAnsi="宋体"/>
          <w:sz w:val="24"/>
        </w:rPr>
        <w:t>在供货期限内，乙方必须按照甲方的工程进度要求和实际需要数量保证供货的连续性，如延误交货或中断供货将承担违约责任。乙方必须承诺按招标文件的要求完成本次招标工程中所需材料的总量供应。因工程量较大，工期要求紧，而部分工程已经进场待料，乙方必须承诺能在接到甲方的发货通知后五天内供货，如延误交货或中断供货将承担违约责任。</w:t>
      </w:r>
    </w:p>
    <w:p>
      <w:pPr>
        <w:pStyle w:val="61"/>
        <w:tabs>
          <w:tab w:val="left" w:pos="993"/>
        </w:tabs>
        <w:spacing w:line="360" w:lineRule="auto"/>
        <w:ind w:firstLine="482" w:firstLineChars="200"/>
        <w:rPr>
          <w:rFonts w:ascii="宋体" w:hAnsi="宋体"/>
          <w:sz w:val="24"/>
        </w:rPr>
      </w:pPr>
      <w:r>
        <w:rPr>
          <w:rFonts w:hint="eastAsia"/>
          <w:b/>
          <w:sz w:val="24"/>
        </w:rPr>
        <w:t>六、交货条件：</w:t>
      </w:r>
    </w:p>
    <w:p>
      <w:pPr>
        <w:pStyle w:val="61"/>
        <w:spacing w:line="360" w:lineRule="auto"/>
        <w:ind w:firstLine="490"/>
        <w:rPr>
          <w:rFonts w:hint="eastAsia" w:ascii="宋体" w:hAnsi="宋体"/>
          <w:sz w:val="24"/>
        </w:rPr>
      </w:pPr>
      <w:r>
        <w:rPr>
          <w:rFonts w:hint="eastAsia" w:ascii="宋体" w:hAnsi="宋体"/>
          <w:sz w:val="24"/>
        </w:rPr>
        <w:t>1、交货地点：宜兴市内甲方指定的地点。</w:t>
      </w:r>
    </w:p>
    <w:p>
      <w:pPr>
        <w:pStyle w:val="61"/>
        <w:tabs>
          <w:tab w:val="left" w:pos="993"/>
        </w:tabs>
        <w:spacing w:line="360" w:lineRule="auto"/>
        <w:ind w:firstLine="490"/>
        <w:rPr>
          <w:rFonts w:ascii="宋体" w:hAnsi="宋体"/>
          <w:sz w:val="24"/>
        </w:rPr>
      </w:pPr>
      <w:r>
        <w:rPr>
          <w:rFonts w:hint="eastAsia" w:ascii="宋体" w:hAnsi="宋体"/>
          <w:sz w:val="24"/>
        </w:rPr>
        <w:t>2、材料、设备的外观、包装、运输应按国家规定或部颁标准执行。如因乙方运输不当等原因造成损坏或丢失，应由乙方负责修复或补缺。</w:t>
      </w:r>
    </w:p>
    <w:p>
      <w:pPr>
        <w:pStyle w:val="61"/>
        <w:spacing w:line="360" w:lineRule="auto"/>
        <w:ind w:firstLine="490"/>
        <w:rPr>
          <w:rFonts w:ascii="宋体" w:hAnsi="宋体"/>
          <w:sz w:val="24"/>
        </w:rPr>
      </w:pPr>
      <w:r>
        <w:rPr>
          <w:rFonts w:hint="eastAsia" w:ascii="宋体" w:hAnsi="宋体"/>
          <w:sz w:val="24"/>
        </w:rPr>
        <w:t>3、乙方发货时应先用函、电通告甲方。</w:t>
      </w:r>
    </w:p>
    <w:p>
      <w:pPr>
        <w:pStyle w:val="61"/>
        <w:spacing w:line="360" w:lineRule="auto"/>
        <w:ind w:firstLine="490"/>
        <w:rPr>
          <w:b/>
          <w:sz w:val="24"/>
        </w:rPr>
      </w:pPr>
      <w:r>
        <w:rPr>
          <w:rFonts w:hint="eastAsia"/>
          <w:b/>
          <w:sz w:val="24"/>
        </w:rPr>
        <w:t>七、安装调试及售后服务：</w:t>
      </w:r>
    </w:p>
    <w:p>
      <w:pPr>
        <w:pStyle w:val="61"/>
        <w:spacing w:line="360" w:lineRule="auto"/>
        <w:ind w:firstLine="490"/>
        <w:rPr>
          <w:rFonts w:ascii="宋体" w:hAnsi="宋体"/>
          <w:sz w:val="24"/>
        </w:rPr>
      </w:pPr>
      <w:r>
        <w:rPr>
          <w:rFonts w:hint="eastAsia"/>
          <w:sz w:val="24"/>
        </w:rPr>
        <w:t>1</w:t>
      </w:r>
      <w:r>
        <w:rPr>
          <w:sz w:val="24"/>
        </w:rPr>
        <w:t>、</w:t>
      </w:r>
      <w:r>
        <w:rPr>
          <w:rFonts w:hint="eastAsia" w:ascii="宋体" w:hAnsi="宋体"/>
          <w:sz w:val="24"/>
        </w:rPr>
        <w:t>乙方负责本次材料的指导安装。</w:t>
      </w:r>
      <w:r>
        <w:rPr>
          <w:rFonts w:hint="eastAsia" w:ascii="宋体" w:hAnsi="宋体"/>
          <w:color w:val="FF0000"/>
          <w:sz w:val="24"/>
        </w:rPr>
        <w:t>免费质保期限一律从本合同供货结束次月起算</w:t>
      </w:r>
      <w:r>
        <w:rPr>
          <w:rFonts w:hint="eastAsia" w:ascii="宋体" w:hAnsi="宋体"/>
          <w:sz w:val="24"/>
        </w:rPr>
        <w:t>。在规定保修期内，如出现质量问题，乙方收到甲方函、电后应在30分钟内响应并解决问题。</w:t>
      </w:r>
    </w:p>
    <w:p>
      <w:pPr>
        <w:pStyle w:val="61"/>
        <w:spacing w:line="360" w:lineRule="auto"/>
        <w:ind w:firstLine="490"/>
        <w:rPr>
          <w:rFonts w:ascii="宋体" w:hAnsi="宋体"/>
          <w:sz w:val="24"/>
        </w:rPr>
      </w:pPr>
      <w:r>
        <w:rPr>
          <w:rFonts w:hint="eastAsia" w:ascii="宋体" w:hAnsi="宋体"/>
          <w:sz w:val="24"/>
        </w:rPr>
        <w:t>2、甲方应向乙方现场调试技术人员及维修人员提供方便条件，有关费用由乙方负责。</w:t>
      </w:r>
    </w:p>
    <w:p>
      <w:pPr>
        <w:pStyle w:val="61"/>
        <w:spacing w:line="360" w:lineRule="auto"/>
        <w:ind w:firstLine="490"/>
        <w:rPr>
          <w:rFonts w:ascii="宋体" w:hAnsi="宋体"/>
          <w:sz w:val="24"/>
        </w:rPr>
      </w:pPr>
      <w:r>
        <w:rPr>
          <w:rFonts w:hint="eastAsia" w:ascii="宋体" w:hAnsi="宋体"/>
          <w:sz w:val="24"/>
        </w:rPr>
        <w:t>3、甲方如邀请乙方提供非质量问题的其它技术服务，其费用另定。</w:t>
      </w:r>
    </w:p>
    <w:p>
      <w:pPr>
        <w:pStyle w:val="61"/>
        <w:spacing w:line="360" w:lineRule="auto"/>
        <w:ind w:firstLine="490"/>
        <w:rPr>
          <w:rFonts w:ascii="宋体" w:hAnsi="宋体"/>
          <w:sz w:val="24"/>
        </w:rPr>
      </w:pPr>
      <w:r>
        <w:rPr>
          <w:rFonts w:hint="eastAsia" w:ascii="宋体" w:hAnsi="宋体"/>
          <w:sz w:val="24"/>
        </w:rPr>
        <w:t>4、乙方对其供应的材料提供的质保按国家有关规定执行。</w:t>
      </w:r>
    </w:p>
    <w:p>
      <w:pPr>
        <w:pStyle w:val="61"/>
        <w:spacing w:line="360" w:lineRule="auto"/>
        <w:ind w:firstLine="464" w:firstLineChars="200"/>
        <w:rPr>
          <w:spacing w:val="-4"/>
          <w:sz w:val="24"/>
        </w:rPr>
      </w:pPr>
      <w:r>
        <w:rPr>
          <w:rFonts w:hint="eastAsia"/>
          <w:spacing w:val="-4"/>
          <w:sz w:val="24"/>
        </w:rPr>
        <w:t>5、乙方投标产品需提供至少</w:t>
      </w:r>
      <w:r>
        <w:rPr>
          <w:rFonts w:hint="eastAsia"/>
          <w:b/>
          <w:bCs/>
          <w:spacing w:val="-4"/>
          <w:sz w:val="24"/>
          <w:u w:val="single"/>
        </w:rPr>
        <w:t>一年</w:t>
      </w:r>
      <w:r>
        <w:rPr>
          <w:rFonts w:hint="eastAsia"/>
          <w:spacing w:val="-4"/>
          <w:sz w:val="24"/>
        </w:rPr>
        <w:t>的免费质保（具体免费质保时间，按投标文件承诺），</w:t>
      </w:r>
      <w:r>
        <w:rPr>
          <w:rFonts w:hint="eastAsia" w:ascii="宋体" w:hAnsi="宋体"/>
          <w:sz w:val="24"/>
        </w:rPr>
        <w:t>部件更换后的质保期仍为一年，</w:t>
      </w:r>
      <w:r>
        <w:rPr>
          <w:rFonts w:hint="eastAsia"/>
          <w:spacing w:val="-4"/>
          <w:sz w:val="24"/>
        </w:rPr>
        <w:t>免费质保期过后，乙方必须按出厂价提供配件。</w:t>
      </w:r>
    </w:p>
    <w:p>
      <w:pPr>
        <w:pStyle w:val="61"/>
        <w:spacing w:line="360" w:lineRule="auto"/>
        <w:ind w:firstLine="464" w:firstLineChars="200"/>
        <w:rPr>
          <w:sz w:val="24"/>
        </w:rPr>
      </w:pPr>
      <w:r>
        <w:rPr>
          <w:rFonts w:hint="eastAsia"/>
          <w:spacing w:val="-4"/>
          <w:sz w:val="24"/>
        </w:rPr>
        <w:t>6、</w:t>
      </w:r>
      <w:r>
        <w:rPr>
          <w:spacing w:val="-4"/>
          <w:sz w:val="24"/>
        </w:rPr>
        <w:t>在保证期内因</w:t>
      </w:r>
      <w:r>
        <w:rPr>
          <w:rFonts w:hint="eastAsia"/>
          <w:spacing w:val="-4"/>
          <w:sz w:val="24"/>
        </w:rPr>
        <w:t>材料</w:t>
      </w:r>
      <w:r>
        <w:rPr>
          <w:spacing w:val="-4"/>
          <w:sz w:val="24"/>
        </w:rPr>
        <w:t>本身及安装的质量问题发生故障，乙方应负责免费修理和更换零部件。对达不到使用要求者，经双方协商，可按以下办法处</w:t>
      </w:r>
      <w:r>
        <w:rPr>
          <w:sz w:val="24"/>
        </w:rPr>
        <w:t>理：</w:t>
      </w:r>
    </w:p>
    <w:p>
      <w:pPr>
        <w:pStyle w:val="61"/>
        <w:spacing w:line="360" w:lineRule="auto"/>
        <w:ind w:firstLine="480" w:firstLineChars="200"/>
        <w:rPr>
          <w:sz w:val="24"/>
        </w:rPr>
      </w:pPr>
      <w:r>
        <w:rPr>
          <w:sz w:val="24"/>
        </w:rPr>
        <w:t>（1）退货处理</w:t>
      </w:r>
    </w:p>
    <w:p>
      <w:pPr>
        <w:pStyle w:val="61"/>
        <w:spacing w:line="360" w:lineRule="auto"/>
        <w:ind w:firstLine="480" w:firstLineChars="200"/>
        <w:rPr>
          <w:sz w:val="24"/>
        </w:rPr>
      </w:pPr>
      <w:r>
        <w:rPr>
          <w:sz w:val="24"/>
        </w:rPr>
        <w:t>（2）更换</w:t>
      </w:r>
      <w:r>
        <w:rPr>
          <w:rFonts w:hint="eastAsia"/>
          <w:sz w:val="24"/>
        </w:rPr>
        <w:t>材料</w:t>
      </w:r>
      <w:r>
        <w:rPr>
          <w:sz w:val="24"/>
        </w:rPr>
        <w:t>，由乙方承担</w:t>
      </w:r>
      <w:r>
        <w:rPr>
          <w:rFonts w:hint="eastAsia"/>
          <w:sz w:val="24"/>
        </w:rPr>
        <w:t>由此</w:t>
      </w:r>
      <w:r>
        <w:rPr>
          <w:sz w:val="24"/>
        </w:rPr>
        <w:t>所发生的</w:t>
      </w:r>
      <w:r>
        <w:rPr>
          <w:rFonts w:hint="eastAsia"/>
          <w:sz w:val="24"/>
        </w:rPr>
        <w:t>所有</w:t>
      </w:r>
      <w:r>
        <w:rPr>
          <w:sz w:val="24"/>
        </w:rPr>
        <w:t>费用。</w:t>
      </w:r>
    </w:p>
    <w:p>
      <w:pPr>
        <w:pStyle w:val="61"/>
        <w:spacing w:line="360" w:lineRule="auto"/>
        <w:ind w:firstLine="480" w:firstLineChars="200"/>
        <w:rPr>
          <w:sz w:val="24"/>
        </w:rPr>
      </w:pPr>
      <w:r>
        <w:rPr>
          <w:sz w:val="24"/>
        </w:rPr>
        <w:t>（3）贬值处理</w:t>
      </w:r>
    </w:p>
    <w:p>
      <w:pPr>
        <w:pStyle w:val="61"/>
        <w:spacing w:line="360" w:lineRule="auto"/>
        <w:ind w:firstLine="490"/>
        <w:rPr>
          <w:rFonts w:ascii="宋体" w:hAnsi="宋体"/>
          <w:b/>
          <w:sz w:val="24"/>
        </w:rPr>
      </w:pPr>
      <w:r>
        <w:rPr>
          <w:rFonts w:hint="eastAsia" w:ascii="宋体" w:hAnsi="宋体"/>
          <w:b/>
          <w:sz w:val="24"/>
        </w:rPr>
        <w:t>八、违约责任：</w:t>
      </w:r>
    </w:p>
    <w:p>
      <w:pPr>
        <w:pStyle w:val="61"/>
        <w:spacing w:line="360" w:lineRule="auto"/>
        <w:ind w:firstLine="490"/>
        <w:rPr>
          <w:rFonts w:ascii="宋体" w:hAnsi="宋体"/>
          <w:sz w:val="24"/>
        </w:rPr>
      </w:pPr>
      <w:r>
        <w:rPr>
          <w:rFonts w:hint="eastAsia" w:ascii="宋体" w:hAnsi="宋体"/>
          <w:sz w:val="24"/>
        </w:rPr>
        <w:t>如乙方逾期交货，除不可抗力外，乙方向甲方就逾期交货部分支付违约金，具体支付比例如下：</w:t>
      </w:r>
    </w:p>
    <w:p>
      <w:pPr>
        <w:pStyle w:val="61"/>
        <w:spacing w:line="360" w:lineRule="auto"/>
        <w:ind w:firstLine="480" w:firstLineChars="200"/>
        <w:rPr>
          <w:rFonts w:hint="eastAsia" w:ascii="宋体" w:hAnsi="宋体"/>
          <w:sz w:val="24"/>
        </w:rPr>
      </w:pPr>
      <w:r>
        <w:rPr>
          <w:rFonts w:hint="eastAsia" w:ascii="宋体" w:hAnsi="宋体"/>
          <w:sz w:val="24"/>
        </w:rPr>
        <w:t>迟交1～3天，每天违约金金额为逾期交货部分总价款的千分之三；</w:t>
      </w:r>
    </w:p>
    <w:p>
      <w:pPr>
        <w:pStyle w:val="61"/>
        <w:spacing w:line="360" w:lineRule="auto"/>
        <w:ind w:firstLine="480" w:firstLineChars="200"/>
        <w:rPr>
          <w:rFonts w:hint="eastAsia" w:ascii="宋体" w:hAnsi="宋体"/>
          <w:sz w:val="24"/>
        </w:rPr>
      </w:pPr>
      <w:r>
        <w:rPr>
          <w:rFonts w:hint="eastAsia" w:ascii="宋体" w:hAnsi="宋体"/>
          <w:sz w:val="24"/>
        </w:rPr>
        <w:t>迟交3～7天，每天违约金金额为逾期交货部分总价款的千分之五；</w:t>
      </w:r>
    </w:p>
    <w:p>
      <w:pPr>
        <w:pStyle w:val="61"/>
        <w:spacing w:line="360" w:lineRule="auto"/>
        <w:ind w:firstLine="480" w:firstLineChars="200"/>
        <w:rPr>
          <w:rFonts w:ascii="宋体" w:hAnsi="宋体"/>
          <w:sz w:val="24"/>
        </w:rPr>
      </w:pPr>
      <w:r>
        <w:rPr>
          <w:rFonts w:hint="eastAsia" w:ascii="宋体" w:hAnsi="宋体"/>
          <w:sz w:val="24"/>
        </w:rPr>
        <w:t>迟交7～15天，每天违约金金额为逾期交货部分总价款的千分之八，如因此严重延误施工工期的，则视为乙方不履行合同。 </w:t>
      </w:r>
      <w:r>
        <w:rPr>
          <w:rFonts w:hint="eastAsia" w:ascii="宋体" w:hAnsi="宋体"/>
          <w:sz w:val="24"/>
        </w:rPr>
        <w:br w:type="textWrapping"/>
      </w:r>
      <w:r>
        <w:rPr>
          <w:rFonts w:hint="eastAsia" w:ascii="宋体" w:hAnsi="宋体"/>
          <w:sz w:val="24"/>
        </w:rPr>
        <w:t xml:space="preserve">    乙方逾期交货超过15天以上的视为乙方不履行合同。甲方将解除合同，扣除违约金及履约保证金或保函</w:t>
      </w:r>
      <w:r>
        <w:rPr>
          <w:rFonts w:hint="eastAsia" w:ascii="??" w:hAnsi="??" w:cs="宋体"/>
          <w:kern w:val="0"/>
          <w:sz w:val="24"/>
        </w:rPr>
        <w:t>，</w:t>
      </w:r>
      <w:r>
        <w:rPr>
          <w:rFonts w:hint="eastAsia" w:ascii="宋体" w:hAnsi="宋体"/>
          <w:sz w:val="24"/>
        </w:rPr>
        <w:t>违约金金额为每天逾期交货部分总价款的千分之八，天数从下单日起到甲方完成下一次招标流程止。</w:t>
      </w:r>
    </w:p>
    <w:p>
      <w:pPr>
        <w:pStyle w:val="61"/>
        <w:spacing w:line="360" w:lineRule="auto"/>
        <w:ind w:firstLine="420"/>
        <w:rPr>
          <w:rFonts w:hint="eastAsia" w:ascii="宋体" w:hAnsi="宋体"/>
          <w:sz w:val="24"/>
        </w:rPr>
      </w:pPr>
      <w:r>
        <w:rPr>
          <w:rFonts w:hint="eastAsia" w:ascii="宋体" w:hAnsi="宋体"/>
          <w:sz w:val="24"/>
        </w:rPr>
        <w:t>如乙方不按照甲方要求将合同货物送达甲方指定地点的，每次支付违约金为逾期交货部分总价款的千分之八，情节严重的按违约处理，甲方将终止合同，同时对乙方处以扣除履约保证金的违约处罚。</w:t>
      </w:r>
    </w:p>
    <w:p>
      <w:pPr>
        <w:pStyle w:val="61"/>
        <w:spacing w:line="360" w:lineRule="auto"/>
        <w:ind w:firstLine="490"/>
        <w:rPr>
          <w:rFonts w:ascii="宋体" w:hAnsi="宋体"/>
          <w:b/>
          <w:bCs/>
          <w:sz w:val="24"/>
        </w:rPr>
      </w:pPr>
      <w:r>
        <w:rPr>
          <w:rFonts w:hint="eastAsia" w:ascii="宋体" w:hAnsi="宋体"/>
          <w:b/>
          <w:bCs/>
          <w:sz w:val="24"/>
        </w:rPr>
        <w:t>九、合同生效及其它：</w:t>
      </w:r>
    </w:p>
    <w:p>
      <w:pPr>
        <w:pStyle w:val="61"/>
        <w:spacing w:line="360" w:lineRule="auto"/>
        <w:ind w:firstLine="490"/>
        <w:rPr>
          <w:rFonts w:ascii="宋体" w:hAnsi="宋体"/>
          <w:sz w:val="24"/>
        </w:rPr>
      </w:pPr>
      <w:r>
        <w:rPr>
          <w:rFonts w:hint="eastAsia" w:ascii="宋体" w:hAnsi="宋体"/>
          <w:sz w:val="24"/>
        </w:rPr>
        <w:t>1、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pPr>
        <w:pStyle w:val="61"/>
        <w:spacing w:line="360" w:lineRule="auto"/>
        <w:ind w:firstLine="490"/>
        <w:rPr>
          <w:rFonts w:ascii="宋体" w:hAnsi="宋体"/>
          <w:sz w:val="24"/>
        </w:rPr>
      </w:pPr>
      <w:r>
        <w:rPr>
          <w:rFonts w:hint="eastAsia" w:ascii="宋体" w:hAnsi="宋体"/>
          <w:sz w:val="24"/>
        </w:rPr>
        <w:t>2、合同经甲乙双方代表签字并加盖公章（或合同章）。</w:t>
      </w:r>
    </w:p>
    <w:p>
      <w:pPr>
        <w:pStyle w:val="61"/>
        <w:spacing w:line="360" w:lineRule="auto"/>
        <w:ind w:firstLine="490"/>
        <w:rPr>
          <w:rFonts w:ascii="宋体" w:hAnsi="宋体"/>
          <w:sz w:val="24"/>
        </w:rPr>
      </w:pPr>
      <w:r>
        <w:rPr>
          <w:rFonts w:hint="eastAsia" w:ascii="宋体" w:hAnsi="宋体"/>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pPr>
        <w:pStyle w:val="61"/>
        <w:spacing w:line="360" w:lineRule="auto"/>
        <w:ind w:firstLine="490"/>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pPr>
        <w:pStyle w:val="61"/>
        <w:spacing w:line="360" w:lineRule="auto"/>
        <w:ind w:firstLine="490"/>
        <w:rPr>
          <w:rFonts w:ascii="宋体" w:hAnsi="宋体"/>
          <w:sz w:val="24"/>
        </w:rPr>
      </w:pPr>
      <w:r>
        <w:rPr>
          <w:rFonts w:hint="eastAsia" w:ascii="宋体" w:hAnsi="宋体"/>
          <w:sz w:val="24"/>
        </w:rPr>
        <w:t>5、乙方投标前应自行勘查安装和使用现场，充分考虑完成本项目的一切费用，在结算时以投标报价为准，不作调整。</w:t>
      </w:r>
    </w:p>
    <w:p>
      <w:pPr>
        <w:pStyle w:val="61"/>
        <w:spacing w:line="360" w:lineRule="auto"/>
        <w:ind w:firstLine="490"/>
        <w:rPr>
          <w:rFonts w:ascii="宋体" w:hAnsi="宋体"/>
          <w:sz w:val="24"/>
        </w:rPr>
      </w:pPr>
      <w:r>
        <w:rPr>
          <w:rFonts w:hint="eastAsia" w:ascii="宋体" w:hAnsi="宋体"/>
          <w:sz w:val="24"/>
        </w:rPr>
        <w:t>6、供货期内如遇产品平滑（自然）升级，乙方应提供平滑升级商品不补差价（招标文件中有特殊要求的除外）</w:t>
      </w:r>
    </w:p>
    <w:p>
      <w:pPr>
        <w:pStyle w:val="61"/>
        <w:spacing w:line="360" w:lineRule="auto"/>
        <w:ind w:firstLine="490"/>
        <w:rPr>
          <w:rFonts w:ascii="宋体" w:hAnsi="宋体" w:cs="宋体"/>
          <w:kern w:val="0"/>
          <w:sz w:val="24"/>
        </w:rPr>
      </w:pPr>
      <w:r>
        <w:rPr>
          <w:rFonts w:hint="eastAsia" w:ascii="宋体" w:hAnsi="宋体"/>
          <w:sz w:val="24"/>
        </w:rPr>
        <w:t>7、</w:t>
      </w:r>
      <w:r>
        <w:rPr>
          <w:rFonts w:ascii="宋体" w:hAnsi="宋体" w:cs="宋体"/>
          <w:kern w:val="0"/>
          <w:sz w:val="24"/>
        </w:rPr>
        <w:t>“标后履约管理行为参照“宜招管发（201</w:t>
      </w:r>
      <w:r>
        <w:rPr>
          <w:rFonts w:hint="eastAsia" w:ascii="宋体" w:hAnsi="宋体" w:cs="宋体"/>
          <w:kern w:val="0"/>
          <w:sz w:val="24"/>
        </w:rPr>
        <w:t>7</w:t>
      </w:r>
      <w:r>
        <w:rPr>
          <w:rFonts w:ascii="宋体" w:hAnsi="宋体" w:cs="宋体"/>
          <w:kern w:val="0"/>
          <w:sz w:val="24"/>
        </w:rPr>
        <w:t>）7号文”。</w:t>
      </w:r>
    </w:p>
    <w:p>
      <w:pPr>
        <w:pStyle w:val="61"/>
        <w:spacing w:line="360" w:lineRule="auto"/>
        <w:ind w:firstLine="490"/>
        <w:rPr>
          <w:rFonts w:ascii="宋体" w:hAnsi="宋体"/>
          <w:sz w:val="24"/>
        </w:rPr>
      </w:pPr>
      <w:r>
        <w:rPr>
          <w:rFonts w:hint="eastAsia" w:ascii="宋体" w:hAnsi="宋体" w:cs="宋体"/>
          <w:kern w:val="0"/>
          <w:sz w:val="24"/>
        </w:rPr>
        <w:t>8、</w:t>
      </w:r>
      <w:r>
        <w:rPr>
          <w:rFonts w:hint="eastAsia" w:ascii="宋体" w:hAnsi="宋体"/>
          <w:sz w:val="24"/>
        </w:rPr>
        <w:t>招标文件中所列数量为工程的规划设计数量，仅作招标参考，合同签订时或实际使用时数量可能会有较大变动，最终结算以实际使用数量结算，若由于甲方原因导致使用数量不足而终止合同的，不作为违约处理。乙方必须充分考虑市场原料价格变动和实际使用数量的风险，在合同供货期内（投标总价为准），最终结算以单价为准。</w:t>
      </w:r>
    </w:p>
    <w:p>
      <w:pPr>
        <w:pStyle w:val="61"/>
        <w:spacing w:line="360" w:lineRule="auto"/>
        <w:ind w:firstLine="490"/>
        <w:rPr>
          <w:rFonts w:hint="eastAsia" w:ascii="宋体" w:hAnsi="宋体"/>
          <w:sz w:val="24"/>
        </w:rPr>
      </w:pPr>
      <w:r>
        <w:rPr>
          <w:rFonts w:hint="eastAsia" w:ascii="宋体" w:hAnsi="宋体" w:cs="宋体"/>
          <w:kern w:val="0"/>
          <w:sz w:val="24"/>
        </w:rPr>
        <w:t>9、</w:t>
      </w:r>
      <w:r>
        <w:rPr>
          <w:rFonts w:hint="eastAsia" w:ascii="宋体" w:hAnsi="宋体"/>
          <w:sz w:val="24"/>
        </w:rPr>
        <w:t>其它未尽事宜，合同双方签定附属协议。</w:t>
      </w:r>
      <w:bookmarkEnd w:id="33"/>
    </w:p>
    <w:p>
      <w:pPr>
        <w:ind w:firstLine="420" w:firstLineChars="200"/>
      </w:pPr>
    </w:p>
    <w:p>
      <w:pPr>
        <w:pStyle w:val="26"/>
        <w:ind w:firstLine="210"/>
        <w:rPr>
          <w:color w:val="auto"/>
        </w:rPr>
        <w:sectPr>
          <w:pgSz w:w="11907" w:h="16840"/>
          <w:pgMar w:top="1134" w:right="1134" w:bottom="1134" w:left="1134" w:header="851" w:footer="992" w:gutter="0"/>
          <w:pgNumType w:fmt="decimal"/>
          <w:cols w:space="720" w:num="1"/>
          <w:titlePg/>
          <w:docGrid w:type="lines" w:linePitch="312" w:charSpace="0"/>
        </w:sectPr>
      </w:pPr>
    </w:p>
    <w:p>
      <w:pPr>
        <w:pStyle w:val="26"/>
        <w:ind w:firstLine="210"/>
        <w:rPr>
          <w:color w:val="auto"/>
        </w:rPr>
      </w:pPr>
    </w:p>
    <w:p>
      <w:pPr>
        <w:spacing w:line="360" w:lineRule="auto"/>
        <w:jc w:val="center"/>
        <w:outlineLvl w:val="0"/>
        <w:rPr>
          <w:rFonts w:ascii="黑体" w:hAnsi="黑体" w:eastAsia="黑体"/>
          <w:color w:val="auto"/>
          <w:sz w:val="28"/>
        </w:rPr>
      </w:pPr>
      <w:bookmarkStart w:id="37" w:name="_Toc64637570"/>
      <w:r>
        <w:rPr>
          <w:rFonts w:hint="eastAsia" w:ascii="黑体" w:hAnsi="黑体" w:eastAsia="黑体"/>
          <w:color w:val="auto"/>
          <w:sz w:val="28"/>
        </w:rPr>
        <w:t>第</w:t>
      </w:r>
      <w:r>
        <w:rPr>
          <w:rFonts w:hint="eastAsia" w:ascii="黑体" w:hAnsi="黑体" w:eastAsia="黑体"/>
          <w:color w:val="auto"/>
          <w:sz w:val="28"/>
          <w:lang w:val="en-US" w:eastAsia="zh-CN"/>
        </w:rPr>
        <w:t>五</w:t>
      </w:r>
      <w:r>
        <w:rPr>
          <w:rFonts w:hint="eastAsia" w:ascii="黑体" w:hAnsi="黑体" w:eastAsia="黑体"/>
          <w:color w:val="auto"/>
          <w:sz w:val="28"/>
        </w:rPr>
        <w:t>章 投标文件（格式）</w:t>
      </w:r>
      <w:bookmarkEnd w:id="37"/>
    </w:p>
    <w:p>
      <w:pPr>
        <w:spacing w:line="360" w:lineRule="auto"/>
        <w:jc w:val="center"/>
        <w:outlineLvl w:val="0"/>
        <w:rPr>
          <w:rFonts w:ascii="黑体" w:hAnsi="黑体" w:eastAsia="黑体"/>
          <w:color w:val="auto"/>
          <w:sz w:val="28"/>
        </w:rPr>
      </w:pPr>
    </w:p>
    <w:p>
      <w:pPr>
        <w:spacing w:line="360" w:lineRule="auto"/>
        <w:jc w:val="center"/>
        <w:outlineLvl w:val="0"/>
        <w:rPr>
          <w:rFonts w:ascii="黑体" w:hAnsi="黑体" w:eastAsia="黑体"/>
          <w:color w:val="auto"/>
          <w:sz w:val="28"/>
        </w:rPr>
      </w:pPr>
    </w:p>
    <w:p>
      <w:pPr>
        <w:rPr>
          <w:rFonts w:ascii="黑体" w:eastAsia="黑体"/>
          <w:b/>
          <w:color w:val="auto"/>
          <w:sz w:val="120"/>
          <w:szCs w:val="120"/>
        </w:rPr>
      </w:pPr>
    </w:p>
    <w:p>
      <w:pPr>
        <w:jc w:val="center"/>
        <w:rPr>
          <w:rFonts w:ascii="宋体" w:hAnsi="宋体"/>
          <w:b/>
          <w:color w:val="auto"/>
          <w:sz w:val="120"/>
          <w:szCs w:val="120"/>
        </w:rPr>
      </w:pPr>
      <w:bookmarkStart w:id="38" w:name="_Toc29240"/>
      <w:r>
        <w:rPr>
          <w:rFonts w:hint="eastAsia" w:ascii="宋体" w:hAnsi="宋体"/>
          <w:b/>
          <w:color w:val="auto"/>
          <w:sz w:val="120"/>
          <w:szCs w:val="120"/>
        </w:rPr>
        <w:t>投标文件</w:t>
      </w:r>
      <w:bookmarkEnd w:id="38"/>
    </w:p>
    <w:p>
      <w:pPr>
        <w:jc w:val="center"/>
        <w:rPr>
          <w:rFonts w:ascii="宋体" w:hAnsi="宋体"/>
          <w:b/>
          <w:color w:val="auto"/>
          <w:sz w:val="32"/>
          <w:szCs w:val="32"/>
        </w:rPr>
      </w:pPr>
      <w:bookmarkStart w:id="39" w:name="_Toc2400"/>
      <w:r>
        <w:rPr>
          <w:rFonts w:hint="eastAsia" w:ascii="宋体" w:hAnsi="宋体"/>
          <w:b/>
          <w:color w:val="auto"/>
          <w:sz w:val="32"/>
          <w:szCs w:val="32"/>
        </w:rPr>
        <w:t>项目编号：</w:t>
      </w:r>
      <w:bookmarkEnd w:id="39"/>
      <w:r>
        <w:rPr>
          <w:rFonts w:hint="eastAsia" w:ascii="宋体" w:hAnsi="宋体"/>
          <w:b/>
          <w:color w:val="auto"/>
          <w:sz w:val="32"/>
          <w:szCs w:val="32"/>
        </w:rPr>
        <w:t xml:space="preserve"> </w:t>
      </w:r>
      <w:r>
        <w:rPr>
          <w:rFonts w:hint="eastAsia" w:ascii="宋体" w:hAnsi="宋体"/>
          <w:b/>
          <w:color w:val="auto"/>
          <w:sz w:val="32"/>
          <w:szCs w:val="32"/>
          <w:lang w:val="zh-CN"/>
        </w:rPr>
        <w:t>YXGYJT202601017（EPC）</w:t>
      </w:r>
      <w:r>
        <w:rPr>
          <w:rFonts w:hint="eastAsia" w:ascii="宋体" w:hAnsi="宋体"/>
          <w:b/>
          <w:color w:val="auto"/>
          <w:sz w:val="32"/>
          <w:szCs w:val="32"/>
        </w:rPr>
        <w:t xml:space="preserve"> </w:t>
      </w:r>
    </w:p>
    <w:p>
      <w:pPr>
        <w:jc w:val="center"/>
        <w:rPr>
          <w:rFonts w:ascii="宋体" w:hAnsi="宋体"/>
          <w:b/>
          <w:color w:val="auto"/>
          <w:sz w:val="32"/>
          <w:szCs w:val="32"/>
        </w:rPr>
      </w:pPr>
    </w:p>
    <w:p>
      <w:pPr>
        <w:rPr>
          <w:rFonts w:ascii="宋体" w:hAnsi="宋体"/>
          <w:b/>
          <w:color w:val="auto"/>
          <w:sz w:val="32"/>
          <w:szCs w:val="32"/>
        </w:rPr>
      </w:pPr>
    </w:p>
    <w:p>
      <w:pPr>
        <w:rPr>
          <w:rFonts w:ascii="宋体" w:hAnsi="宋体"/>
          <w:b/>
          <w:color w:val="auto"/>
          <w:sz w:val="32"/>
          <w:szCs w:val="32"/>
        </w:rPr>
      </w:pPr>
    </w:p>
    <w:p>
      <w:pPr>
        <w:rPr>
          <w:rFonts w:hint="eastAsia" w:ascii="宋体" w:hAnsi="宋体" w:eastAsia="宋体" w:cs="Times New Roman"/>
          <w:b/>
          <w:color w:val="auto"/>
          <w:sz w:val="32"/>
          <w:szCs w:val="32"/>
          <w:u w:val="single"/>
          <w:lang w:eastAsia="zh-CN"/>
        </w:rPr>
      </w:pPr>
      <w:bookmarkStart w:id="40" w:name="_Toc10010"/>
      <w:r>
        <w:rPr>
          <w:rFonts w:hint="eastAsia" w:ascii="宋体" w:hAnsi="宋体"/>
          <w:b/>
          <w:color w:val="auto"/>
          <w:sz w:val="32"/>
          <w:szCs w:val="32"/>
        </w:rPr>
        <w:t>项目名称：</w:t>
      </w:r>
      <w:bookmarkEnd w:id="40"/>
      <w:r>
        <w:rPr>
          <w:rFonts w:hint="eastAsia" w:ascii="宋体" w:hAnsi="宋体" w:eastAsia="宋体" w:cs="Times New Roman"/>
          <w:b/>
          <w:color w:val="auto"/>
          <w:sz w:val="32"/>
          <w:szCs w:val="32"/>
          <w:u w:val="single"/>
          <w:lang w:val="en-US" w:eastAsia="zh-CN"/>
        </w:rPr>
        <w:t>钢法兰采购</w:t>
      </w:r>
    </w:p>
    <w:p>
      <w:pPr>
        <w:rPr>
          <w:rFonts w:ascii="宋体" w:hAnsi="宋体"/>
          <w:b/>
          <w:color w:val="auto"/>
          <w:sz w:val="32"/>
          <w:szCs w:val="32"/>
        </w:rPr>
      </w:pPr>
      <w:bookmarkStart w:id="41" w:name="_Toc8670"/>
      <w:r>
        <w:rPr>
          <w:rFonts w:hint="eastAsia" w:ascii="宋体" w:hAnsi="宋体"/>
          <w:b/>
          <w:color w:val="auto"/>
          <w:sz w:val="32"/>
          <w:szCs w:val="32"/>
        </w:rPr>
        <w:t>投标人名称：</w:t>
      </w:r>
      <w:r>
        <w:rPr>
          <w:rFonts w:hint="eastAsia" w:ascii="宋体" w:hAnsi="宋体"/>
          <w:b/>
          <w:color w:val="auto"/>
          <w:sz w:val="32"/>
          <w:szCs w:val="32"/>
          <w:u w:val="single"/>
        </w:rPr>
        <w:t xml:space="preserve">                                （盖公章）</w:t>
      </w:r>
      <w:bookmarkEnd w:id="41"/>
    </w:p>
    <w:p>
      <w:pPr>
        <w:rPr>
          <w:rFonts w:ascii="宋体" w:hAnsi="宋体"/>
          <w:color w:val="auto"/>
        </w:rPr>
      </w:pPr>
      <w:bookmarkStart w:id="42" w:name="_Toc24371"/>
      <w:r>
        <w:rPr>
          <w:rFonts w:hint="eastAsia" w:ascii="宋体" w:hAnsi="宋体"/>
          <w:b/>
          <w:color w:val="auto"/>
          <w:sz w:val="32"/>
          <w:szCs w:val="32"/>
        </w:rPr>
        <w:t>法定代表人或其被授权代表：</w:t>
      </w:r>
      <w:r>
        <w:rPr>
          <w:rFonts w:hint="eastAsia" w:ascii="宋体" w:hAnsi="宋体"/>
          <w:b/>
          <w:color w:val="auto"/>
          <w:sz w:val="32"/>
          <w:szCs w:val="32"/>
          <w:u w:val="single"/>
        </w:rPr>
        <w:t xml:space="preserve">                 （签名）</w:t>
      </w:r>
      <w:bookmarkEnd w:id="42"/>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jc w:val="center"/>
        <w:rPr>
          <w:rFonts w:ascii="宋体" w:hAnsi="宋体"/>
          <w:b/>
          <w:color w:val="auto"/>
          <w:sz w:val="32"/>
          <w:szCs w:val="32"/>
        </w:rPr>
      </w:pPr>
      <w:bookmarkStart w:id="43" w:name="_Toc1179"/>
      <w:r>
        <w:rPr>
          <w:rFonts w:hint="eastAsia" w:ascii="宋体" w:hAnsi="宋体"/>
          <w:b/>
          <w:color w:val="auto"/>
          <w:sz w:val="32"/>
          <w:szCs w:val="32"/>
        </w:rPr>
        <w:t>日期：</w:t>
      </w:r>
      <w:r>
        <w:rPr>
          <w:rFonts w:hint="eastAsia" w:ascii="宋体" w:hAnsi="宋体"/>
          <w:b/>
          <w:color w:val="auto"/>
          <w:sz w:val="32"/>
          <w:szCs w:val="32"/>
          <w:u w:val="single"/>
        </w:rPr>
        <w:t xml:space="preserve">      年    月    日</w:t>
      </w:r>
      <w:bookmarkEnd w:id="43"/>
    </w:p>
    <w:p>
      <w:pPr>
        <w:rPr>
          <w:rFonts w:ascii="楷体_GB2312" w:eastAsia="楷体_GB2312"/>
          <w:b/>
          <w:color w:val="auto"/>
          <w:sz w:val="32"/>
          <w:szCs w:val="32"/>
        </w:rPr>
      </w:pPr>
    </w:p>
    <w:p>
      <w:pPr>
        <w:rPr>
          <w:rFonts w:ascii="宋体"/>
          <w:b/>
          <w:bCs/>
          <w:color w:val="auto"/>
          <w:sz w:val="24"/>
          <w:szCs w:val="24"/>
        </w:rPr>
      </w:pPr>
      <w:bookmarkStart w:id="44" w:name="_Toc24602"/>
      <w:r>
        <w:rPr>
          <w:rFonts w:hint="eastAsia" w:ascii="黑体" w:hAnsi="宋体" w:eastAsia="黑体"/>
          <w:bCs/>
          <w:color w:val="auto"/>
          <w:sz w:val="24"/>
          <w:szCs w:val="24"/>
        </w:rPr>
        <w:br w:type="page"/>
      </w:r>
      <w:bookmarkStart w:id="45" w:name="OLE_LINK24"/>
      <w:r>
        <w:rPr>
          <w:rFonts w:hint="eastAsia" w:ascii="黑体" w:hAnsi="宋体" w:eastAsia="黑体"/>
          <w:bCs/>
          <w:color w:val="auto"/>
          <w:sz w:val="28"/>
          <w:szCs w:val="28"/>
        </w:rPr>
        <w:t>（一）投标函（格式）：</w:t>
      </w:r>
    </w:p>
    <w:bookmarkEnd w:id="45"/>
    <w:p>
      <w:pPr>
        <w:spacing w:beforeLines="50" w:afterLines="50" w:line="360" w:lineRule="auto"/>
        <w:jc w:val="center"/>
        <w:rPr>
          <w:rFonts w:ascii="黑体" w:eastAsia="黑体"/>
          <w:bCs/>
          <w:color w:val="auto"/>
          <w:sz w:val="28"/>
          <w:szCs w:val="28"/>
        </w:rPr>
      </w:pPr>
      <w:r>
        <w:rPr>
          <w:rFonts w:hint="eastAsia" w:ascii="黑体" w:eastAsia="黑体"/>
          <w:bCs/>
          <w:color w:val="auto"/>
          <w:sz w:val="28"/>
          <w:szCs w:val="28"/>
        </w:rPr>
        <w:t>投标函</w:t>
      </w:r>
    </w:p>
    <w:p>
      <w:pPr>
        <w:spacing w:line="360" w:lineRule="auto"/>
        <w:rPr>
          <w:rFonts w:ascii="宋体" w:hAnsi="宋体"/>
          <w:bCs/>
          <w:color w:val="auto"/>
          <w:sz w:val="24"/>
          <w:lang w:val="zh-CN"/>
        </w:rPr>
      </w:pPr>
      <w:r>
        <w:rPr>
          <w:rFonts w:hint="eastAsia" w:ascii="宋体" w:hAnsi="宋体"/>
          <w:bCs/>
          <w:color w:val="auto"/>
          <w:sz w:val="24"/>
          <w:lang w:val="zh-CN"/>
        </w:rPr>
        <w:t>致宜兴市公用环保集团有限公司材料分公司、江苏益诚建设工程咨询有限公司：</w:t>
      </w:r>
    </w:p>
    <w:p>
      <w:p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我方收到你们</w:t>
      </w:r>
      <w:bookmarkStart w:id="46" w:name="OLE_LINK1"/>
      <w:r>
        <w:rPr>
          <w:rFonts w:hint="eastAsia" w:ascii="宋体" w:hAnsi="宋体"/>
          <w:bCs/>
          <w:color w:val="auto"/>
          <w:sz w:val="24"/>
          <w:lang w:val="zh-CN"/>
        </w:rPr>
        <w:t>YXGYJT202601017（EPC）</w:t>
      </w:r>
      <w:bookmarkEnd w:id="46"/>
      <w:r>
        <w:rPr>
          <w:rFonts w:hint="eastAsia" w:ascii="宋体" w:hAnsi="宋体"/>
          <w:bCs/>
          <w:color w:val="auto"/>
          <w:sz w:val="24"/>
          <w:lang w:val="zh-CN"/>
        </w:rPr>
        <w:t>招标文件，经仔细阅读和研究，我方决定参加投标。</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我方愿意按照招标文件的一切要求，提供投标设备，投标总价详见《开标一览表》。</w:t>
      </w:r>
    </w:p>
    <w:p>
      <w:pPr>
        <w:numPr>
          <w:ilvl w:val="0"/>
          <w:numId w:val="16"/>
        </w:numPr>
        <w:spacing w:line="360" w:lineRule="auto"/>
        <w:ind w:firstLine="480" w:firstLineChars="200"/>
        <w:rPr>
          <w:rFonts w:ascii="宋体" w:hAnsi="宋体"/>
          <w:bCs/>
          <w:color w:val="auto"/>
          <w:sz w:val="24"/>
          <w:highlight w:val="cyan"/>
          <w:lang w:val="zh-CN"/>
        </w:rPr>
      </w:pPr>
      <w:r>
        <w:rPr>
          <w:rFonts w:ascii="宋体" w:hAnsi="宋体" w:eastAsia="宋体" w:cs="宋体"/>
          <w:sz w:val="24"/>
          <w:szCs w:val="24"/>
          <w:highlight w:val="cyan"/>
        </w:rPr>
        <w:t>我方已对照招标文件中设备技术参数要求，填写了响应情况（详见《偏离表》）</w:t>
      </w:r>
      <w:r>
        <w:rPr>
          <w:rFonts w:hint="eastAsia" w:ascii="宋体" w:hAnsi="宋体" w:eastAsia="宋体" w:cs="宋体"/>
          <w:sz w:val="24"/>
          <w:szCs w:val="24"/>
          <w:highlight w:val="cyan"/>
          <w:lang w:eastAsia="zh-CN"/>
        </w:rPr>
        <w:t>。</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我方承诺本次采购项目清单中，若涉及强制采购节能产品或信息安全产品的，将按照招标文件及法律法规要求提供相关产品。</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我方同意按招标文件中的规定，本投标文件的有效期为投标截止之日起的60天（含提交当日）。在特殊情况下，可与贵方协商延长投标文件的有效期。</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如果我方的投标文件被接受，我方将履行招投标文件中规定的每一项要求，按期、按质、按量、按地点，完成交货任务。</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我方愿意根据贵方及评标委员会的要求，提供投标文件中所有材料的原件及相关证明性资料。</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我方认为采购人有权确定中标供应商。</w:t>
      </w:r>
      <w:r>
        <w:rPr>
          <w:rFonts w:hint="eastAsia" w:ascii="宋体" w:hAnsi="宋体"/>
          <w:bCs/>
          <w:color w:val="auto"/>
          <w:sz w:val="24"/>
          <w:szCs w:val="24"/>
          <w:lang w:val="zh-CN"/>
        </w:rPr>
        <w:t>除因不可抗力或招标文件认可的情形以外，我方绝不放弃中标资格</w:t>
      </w:r>
      <w:r>
        <w:rPr>
          <w:rFonts w:hint="eastAsia" w:ascii="宋体" w:hAnsi="宋体"/>
          <w:bCs/>
          <w:color w:val="auto"/>
          <w:sz w:val="24"/>
          <w:lang w:val="zh-CN"/>
        </w:rPr>
        <w:t>。</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我方愿意按《中华人民共和国民法典》和合同条款履行自己的全部责任。</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我方愿意按招标文件的规定交纳投标保证金。</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如果我方中标，我方愿意遵守招标文件和中标通知书的规定，在指定时间和地点与采购人签订合同，并在签订合同前按招标文件的规定交纳履约保证金。</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pPr>
        <w:numPr>
          <w:ilvl w:val="0"/>
          <w:numId w:val="16"/>
        </w:numPr>
        <w:spacing w:line="360" w:lineRule="auto"/>
        <w:ind w:firstLine="480" w:firstLineChars="200"/>
        <w:rPr>
          <w:rFonts w:ascii="宋体" w:hAnsi="宋体"/>
          <w:bCs/>
          <w:color w:val="auto"/>
          <w:sz w:val="24"/>
          <w:lang w:val="zh-CN"/>
        </w:rPr>
      </w:pPr>
      <w:bookmarkStart w:id="47" w:name="OLE_LINK231"/>
      <w:r>
        <w:rPr>
          <w:rFonts w:hint="eastAsia" w:ascii="宋体" w:hAnsi="宋体"/>
          <w:bCs/>
          <w:color w:val="auto"/>
          <w:sz w:val="24"/>
          <w:szCs w:val="24"/>
        </w:rPr>
        <w:t>我方不是为本项目</w:t>
      </w:r>
      <w:r>
        <w:rPr>
          <w:rFonts w:ascii="宋体" w:hAnsi="宋体"/>
          <w:bCs/>
          <w:color w:val="auto"/>
          <w:sz w:val="24"/>
          <w:szCs w:val="24"/>
        </w:rPr>
        <w:t>提供整体设计、规范编制或者项目管理、监理、检测等服务的供应商</w:t>
      </w:r>
      <w:r>
        <w:rPr>
          <w:rFonts w:hint="eastAsia" w:ascii="宋体" w:hAnsi="宋体"/>
          <w:bCs/>
          <w:color w:val="auto"/>
          <w:sz w:val="24"/>
          <w:szCs w:val="24"/>
        </w:rPr>
        <w:t>。</w:t>
      </w:r>
      <w:bookmarkEnd w:id="47"/>
    </w:p>
    <w:p>
      <w:pPr>
        <w:numPr>
          <w:ilvl w:val="0"/>
          <w:numId w:val="16"/>
        </w:numPr>
        <w:spacing w:line="360" w:lineRule="auto"/>
        <w:ind w:firstLine="480" w:firstLineChars="200"/>
        <w:rPr>
          <w:rFonts w:ascii="宋体" w:hAnsi="宋体"/>
          <w:bCs/>
          <w:color w:val="auto"/>
          <w:sz w:val="24"/>
          <w:lang w:val="zh-CN"/>
        </w:rPr>
      </w:pPr>
      <w:bookmarkStart w:id="48" w:name="OLE_LINK233"/>
      <w:r>
        <w:rPr>
          <w:rFonts w:hint="eastAsia" w:ascii="宋体" w:hAnsi="宋体"/>
          <w:bCs/>
          <w:color w:val="auto"/>
          <w:sz w:val="24"/>
          <w:szCs w:val="24"/>
        </w:rPr>
        <w:t>关联单位情况说明：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单位负责人为同一人的其他单位</w:t>
            </w:r>
          </w:p>
        </w:tc>
        <w:tc>
          <w:tcPr>
            <w:tcW w:w="4680" w:type="dxa"/>
            <w:vAlign w:val="center"/>
          </w:tcPr>
          <w:p>
            <w:pPr>
              <w:spacing w:line="360" w:lineRule="auto"/>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存在直接控股、管理关系的其他单位</w:t>
            </w:r>
          </w:p>
        </w:tc>
        <w:tc>
          <w:tcPr>
            <w:tcW w:w="4680" w:type="dxa"/>
            <w:vAlign w:val="center"/>
          </w:tcPr>
          <w:p>
            <w:pPr>
              <w:spacing w:line="360" w:lineRule="auto"/>
              <w:rPr>
                <w:rFonts w:ascii="宋体" w:hAnsi="宋体"/>
                <w:bCs/>
                <w:color w:val="auto"/>
                <w:sz w:val="24"/>
                <w:lang w:val="zh-CN"/>
              </w:rPr>
            </w:pPr>
          </w:p>
        </w:tc>
      </w:tr>
    </w:tbl>
    <w:p>
      <w:pPr>
        <w:spacing w:line="360" w:lineRule="auto"/>
        <w:ind w:left="480"/>
        <w:rPr>
          <w:rFonts w:ascii="宋体" w:hAnsi="宋体"/>
          <w:bCs/>
          <w:color w:val="auto"/>
          <w:sz w:val="24"/>
          <w:lang w:val="zh-CN"/>
        </w:rPr>
      </w:pPr>
      <w:r>
        <w:rPr>
          <w:rFonts w:hint="eastAsia" w:ascii="宋体" w:hAnsi="宋体"/>
          <w:bCs/>
          <w:color w:val="auto"/>
          <w:sz w:val="24"/>
          <w:lang w:val="zh-CN"/>
        </w:rPr>
        <w:t>注：没有请填无。</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与本投标有关的一切正式往来函电，请联系：</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bookmarkStart w:id="49" w:name="OLE_LINK249"/>
            <w:r>
              <w:rPr>
                <w:rFonts w:hint="eastAsia" w:ascii="宋体" w:hAnsi="宋体"/>
                <w:bCs/>
                <w:color w:val="auto"/>
                <w:sz w:val="24"/>
                <w:lang w:val="zh-CN"/>
              </w:rPr>
              <w:t>地址</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邮编</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传真</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办公电话</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eastAsia="宋体"/>
                <w:bCs/>
                <w:color w:val="auto"/>
                <w:sz w:val="24"/>
              </w:rPr>
            </w:pPr>
            <w:r>
              <w:rPr>
                <w:rFonts w:hint="eastAsia" w:ascii="宋体" w:hAnsi="宋体"/>
                <w:bCs/>
                <w:color w:val="auto"/>
                <w:sz w:val="24"/>
              </w:rPr>
              <w:t>法定代表人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联系人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开户名称</w:t>
            </w:r>
          </w:p>
        </w:tc>
        <w:tc>
          <w:tcPr>
            <w:tcW w:w="7750" w:type="dxa"/>
            <w:gridSpan w:val="3"/>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开户银行</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开户账号</w:t>
            </w:r>
          </w:p>
        </w:tc>
        <w:tc>
          <w:tcPr>
            <w:tcW w:w="3675" w:type="dxa"/>
            <w:vAlign w:val="center"/>
          </w:tcPr>
          <w:p>
            <w:pPr>
              <w:spacing w:line="360" w:lineRule="auto"/>
              <w:jc w:val="center"/>
              <w:rPr>
                <w:rFonts w:ascii="宋体" w:hAnsi="宋体"/>
                <w:bCs/>
                <w:color w:val="auto"/>
                <w:sz w:val="24"/>
                <w:lang w:val="zh-CN"/>
              </w:rPr>
            </w:pPr>
          </w:p>
        </w:tc>
      </w:tr>
      <w:bookmarkEnd w:id="48"/>
      <w:bookmarkEnd w:id="49"/>
    </w:tbl>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w:t>
      </w:r>
      <w:r>
        <w:rPr>
          <w:rFonts w:hint="eastAsia" w:ascii="宋体" w:hAnsi="宋体"/>
          <w:bCs/>
          <w:color w:val="auto"/>
          <w:sz w:val="24"/>
        </w:rPr>
        <w:t>公</w:t>
      </w:r>
      <w:r>
        <w:rPr>
          <w:rFonts w:hint="eastAsia" w:ascii="宋体" w:hAnsi="宋体"/>
          <w:bCs/>
          <w:color w:val="auto"/>
          <w:sz w:val="24"/>
          <w:lang w:val="zh-CN"/>
        </w:rPr>
        <w:t>章）：</w:t>
      </w:r>
    </w:p>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rPr>
          <w:rFonts w:ascii="宋体" w:hAnsi="宋体"/>
          <w:bCs/>
          <w:color w:val="auto"/>
          <w:sz w:val="24"/>
          <w:lang w:val="zh-CN"/>
        </w:rPr>
      </w:pPr>
    </w:p>
    <w:p>
      <w:pPr>
        <w:rPr>
          <w:rFonts w:ascii="黑体" w:hAnsi="宋体" w:eastAsia="黑体"/>
          <w:bCs/>
          <w:color w:val="auto"/>
          <w:sz w:val="28"/>
          <w:szCs w:val="28"/>
        </w:rPr>
      </w:pPr>
      <w:r>
        <w:rPr>
          <w:rFonts w:ascii="黑体" w:hAnsi="宋体" w:eastAsia="黑体"/>
          <w:bCs/>
          <w:color w:val="auto"/>
          <w:sz w:val="24"/>
          <w:szCs w:val="24"/>
        </w:rPr>
        <w:br w:type="page"/>
      </w:r>
      <w:r>
        <w:rPr>
          <w:rFonts w:hint="eastAsia" w:ascii="黑体" w:hAnsi="宋体" w:eastAsia="黑体"/>
          <w:bCs/>
          <w:color w:val="auto"/>
          <w:sz w:val="28"/>
          <w:szCs w:val="28"/>
        </w:rPr>
        <w:t>（二）报价文件：</w:t>
      </w:r>
    </w:p>
    <w:p>
      <w:pPr>
        <w:ind w:firstLine="480" w:firstLineChars="200"/>
        <w:jc w:val="left"/>
        <w:rPr>
          <w:rFonts w:ascii="宋体" w:hAnsi="宋体"/>
          <w:color w:val="auto"/>
          <w:sz w:val="28"/>
          <w:szCs w:val="28"/>
        </w:rPr>
      </w:pPr>
      <w:r>
        <w:rPr>
          <w:rFonts w:hint="eastAsia" w:ascii="宋体" w:hAnsi="宋体" w:cs="宋体"/>
          <w:bCs/>
          <w:color w:val="auto"/>
          <w:sz w:val="24"/>
          <w:szCs w:val="24"/>
        </w:rPr>
        <w:t>1、</w:t>
      </w:r>
      <w:r>
        <w:rPr>
          <w:rFonts w:hint="eastAsia" w:ascii="黑体" w:hAnsi="宋体" w:eastAsia="黑体"/>
          <w:bCs/>
          <w:color w:val="auto"/>
          <w:sz w:val="24"/>
          <w:szCs w:val="24"/>
        </w:rPr>
        <w:t>开标一览表（格式）：</w:t>
      </w:r>
      <w:bookmarkEnd w:id="44"/>
    </w:p>
    <w:p>
      <w:pPr>
        <w:spacing w:before="156" w:beforeLines="50" w:after="156" w:afterLines="50"/>
        <w:jc w:val="center"/>
        <w:rPr>
          <w:rFonts w:hint="eastAsia" w:ascii="黑体" w:hAnsi="黑体" w:eastAsia="黑体"/>
          <w:sz w:val="28"/>
          <w:szCs w:val="28"/>
        </w:rPr>
      </w:pPr>
      <w:bookmarkStart w:id="50" w:name="_Toc32423"/>
      <w:bookmarkStart w:id="51" w:name="_Toc4946"/>
      <w:r>
        <w:rPr>
          <w:rFonts w:hint="eastAsia" w:ascii="黑体" w:eastAsia="黑体"/>
          <w:bCs/>
          <w:sz w:val="28"/>
          <w:szCs w:val="28"/>
          <w:lang w:val="en-US" w:eastAsia="zh-CN"/>
        </w:rPr>
        <w:t>开标</w:t>
      </w:r>
      <w:r>
        <w:rPr>
          <w:rFonts w:hint="eastAsia" w:ascii="黑体" w:eastAsia="黑体"/>
          <w:bCs/>
          <w:sz w:val="28"/>
          <w:szCs w:val="28"/>
        </w:rPr>
        <w:t>一览表</w:t>
      </w:r>
      <w:bookmarkEnd w:id="50"/>
    </w:p>
    <w:p>
      <w:pPr>
        <w:ind w:left="1"/>
        <w:jc w:val="left"/>
        <w:rPr>
          <w:rFonts w:hint="eastAsia" w:ascii="宋体" w:hAnsi="宋体"/>
          <w:sz w:val="24"/>
          <w:szCs w:val="24"/>
        </w:rPr>
      </w:pPr>
      <w:r>
        <w:rPr>
          <w:rFonts w:hint="eastAsia" w:ascii="宋体" w:hAnsi="宋体" w:eastAsia="宋体" w:cs="Times New Roman"/>
          <w:sz w:val="24"/>
          <w:szCs w:val="24"/>
          <w:lang w:val="en-US" w:eastAsia="zh-CN"/>
        </w:rPr>
        <w:t>项目编号：YXGYJT202601017（EPC）</w:t>
      </w:r>
      <w:r>
        <w:rPr>
          <w:rFonts w:hint="eastAsia" w:ascii="宋体" w:hAnsi="宋体"/>
          <w:sz w:val="24"/>
          <w:szCs w:val="24"/>
        </w:rPr>
        <w:t xml:space="preserve">                                         </w:t>
      </w:r>
    </w:p>
    <w:p>
      <w:pPr>
        <w:ind w:left="1"/>
        <w:jc w:val="right"/>
        <w:rPr>
          <w:rFonts w:hint="eastAsia" w:ascii="宋体" w:hAnsi="宋体" w:eastAsia="宋体"/>
          <w:sz w:val="24"/>
          <w:szCs w:val="24"/>
          <w:lang w:val="en-US" w:eastAsia="zh-CN"/>
        </w:rPr>
      </w:pPr>
      <w:r>
        <w:rPr>
          <w:rFonts w:hint="eastAsia" w:ascii="宋体" w:hAnsi="宋体"/>
          <w:sz w:val="24"/>
          <w:szCs w:val="24"/>
        </w:rPr>
        <w:t xml:space="preserve"> 单位：</w:t>
      </w:r>
      <w:r>
        <w:rPr>
          <w:rFonts w:hint="eastAsia" w:ascii="宋体" w:hAnsi="宋体"/>
          <w:sz w:val="24"/>
          <w:szCs w:val="24"/>
          <w:lang w:val="en-US" w:eastAsia="zh-CN"/>
        </w:rPr>
        <w:t>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074"/>
        <w:gridCol w:w="1740"/>
        <w:gridCol w:w="871"/>
        <w:gridCol w:w="525"/>
        <w:gridCol w:w="960"/>
        <w:gridCol w:w="1049"/>
        <w:gridCol w:w="962"/>
        <w:gridCol w:w="106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规格型号</w:t>
            </w:r>
          </w:p>
        </w:tc>
        <w:tc>
          <w:tcPr>
            <w:tcW w:w="871"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材质</w:t>
            </w:r>
          </w:p>
        </w:tc>
        <w:tc>
          <w:tcPr>
            <w:tcW w:w="525"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单项最高限价</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eastAsia="宋体"/>
                <w:bCs/>
                <w:sz w:val="24"/>
                <w:szCs w:val="24"/>
                <w:lang w:val="en-US" w:eastAsia="zh-CN"/>
              </w:rPr>
            </w:pPr>
            <w:r>
              <w:rPr>
                <w:rFonts w:hint="eastAsia" w:ascii="宋体" w:hAnsi="宋体"/>
                <w:bCs/>
                <w:sz w:val="24"/>
                <w:szCs w:val="24"/>
              </w:rPr>
              <w:t>投标</w:t>
            </w:r>
            <w:r>
              <w:rPr>
                <w:rFonts w:hint="eastAsia" w:ascii="宋体" w:hAnsi="宋体" w:eastAsia="宋体"/>
                <w:bCs/>
                <w:sz w:val="24"/>
                <w:szCs w:val="24"/>
                <w:lang w:val="en-US" w:eastAsia="zh-CN"/>
              </w:rPr>
              <w:t>费率</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调整后含税单价</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不含税单价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增值税税额</w:t>
            </w:r>
          </w:p>
          <w:p>
            <w:pPr>
              <w:pStyle w:val="60"/>
              <w:widowControl/>
              <w:jc w:val="center"/>
              <w:rPr>
                <w:rFonts w:hint="eastAsia" w:ascii="宋体" w:hAnsi="宋体"/>
                <w:bCs/>
                <w:sz w:val="24"/>
                <w:szCs w:val="24"/>
              </w:rPr>
            </w:pPr>
            <w:r>
              <w:rPr>
                <w:rFonts w:hint="eastAsia" w:ascii="宋体" w:hAnsi="宋体"/>
                <w:bCs/>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w:t>
            </w:r>
          </w:p>
        </w:tc>
        <w:tc>
          <w:tcPr>
            <w:tcW w:w="1074" w:type="dxa"/>
            <w:vMerge w:val="restart"/>
            <w:tcBorders>
              <w:top w:val="single" w:color="auto" w:sz="4" w:space="0"/>
              <w:left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突面板式平焊钢制管法兰</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DN1200，pn1.0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2424</w:t>
            </w:r>
          </w:p>
        </w:tc>
        <w:tc>
          <w:tcPr>
            <w:tcW w:w="1049" w:type="dxa"/>
            <w:vMerge w:val="restart"/>
            <w:tcBorders>
              <w:top w:val="single" w:color="auto" w:sz="4" w:space="0"/>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2</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DN1000，pn1.0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1442</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3</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DN800，pn1.0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868</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4</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DN600，pn1.0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274</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5</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DN500，pn1.0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242</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6</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DN400，pn1.0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189</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7</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DN300，pn1.6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151</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8</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DN300，pn1.0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114</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9</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DN250，pn1.0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91</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10</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DN200，pn1.6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81</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11</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DN200，pn1.0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70</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12</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DN150，pn1.6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58</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13</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DN150，pn1.0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58</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14</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DN100，pn1.6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37.5</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15</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37.5</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16</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DN80，pn1.6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23</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17</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DN80，pn1.0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23</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18</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DN50，pn1.6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21</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19</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DN50，pn1.0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21</w:t>
            </w:r>
          </w:p>
        </w:tc>
        <w:tc>
          <w:tcPr>
            <w:tcW w:w="1049" w:type="dxa"/>
            <w:vMerge w:val="continue"/>
            <w:tcBorders>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1" w:type="dxa"/>
            <w:gridSpan w:val="7"/>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r>
              <w:rPr>
                <w:rFonts w:hint="eastAsia" w:ascii="宋体" w:hAnsi="宋体"/>
                <w:bCs/>
                <w:sz w:val="24"/>
                <w:szCs w:val="24"/>
              </w:rPr>
              <w:t>小计</w:t>
            </w: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2" w:type="dxa"/>
            <w:gridSpan w:val="5"/>
            <w:vMerge w:val="restart"/>
            <w:tcBorders>
              <w:top w:val="single" w:color="auto" w:sz="4" w:space="0"/>
              <w:left w:val="single" w:color="auto" w:sz="4" w:space="0"/>
              <w:right w:val="single" w:color="auto" w:sz="4" w:space="0"/>
            </w:tcBorders>
            <w:noWrap w:val="0"/>
            <w:vAlign w:val="center"/>
          </w:tcPr>
          <w:p>
            <w:pPr>
              <w:pStyle w:val="60"/>
              <w:widowControl/>
              <w:jc w:val="center"/>
              <w:rPr>
                <w:rFonts w:ascii="宋体" w:hAnsi="宋体"/>
                <w:bCs/>
                <w:sz w:val="24"/>
                <w:szCs w:val="24"/>
              </w:rPr>
            </w:pPr>
            <w:r>
              <w:rPr>
                <w:rFonts w:hint="eastAsia" w:ascii="宋体" w:hAnsi="宋体"/>
                <w:bCs/>
                <w:sz w:val="24"/>
                <w:szCs w:val="24"/>
              </w:rPr>
              <w:t>合计（含税）</w:t>
            </w:r>
          </w:p>
        </w:tc>
        <w:tc>
          <w:tcPr>
            <w:tcW w:w="5048" w:type="dxa"/>
            <w:gridSpan w:val="5"/>
            <w:tcBorders>
              <w:top w:val="single" w:color="auto" w:sz="4" w:space="0"/>
              <w:left w:val="single" w:color="auto" w:sz="4" w:space="0"/>
              <w:bottom w:val="single" w:color="auto" w:sz="4" w:space="0"/>
              <w:right w:val="single" w:color="auto" w:sz="4" w:space="0"/>
            </w:tcBorders>
            <w:noWrap w:val="0"/>
            <w:vAlign w:val="center"/>
          </w:tcPr>
          <w:p>
            <w:pPr>
              <w:pStyle w:val="60"/>
              <w:jc w:val="left"/>
              <w:rPr>
                <w:rFonts w:ascii="宋体" w:hAnsi="宋体"/>
                <w:bCs/>
                <w:sz w:val="24"/>
                <w:szCs w:val="24"/>
              </w:rPr>
            </w:pPr>
            <w:r>
              <w:rPr>
                <w:rFonts w:hint="eastAsia" w:ascii="宋体" w:hAnsi="宋体"/>
                <w:bCs/>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2" w:type="dxa"/>
            <w:gridSpan w:val="5"/>
            <w:vMerge w:val="continue"/>
            <w:tcBorders>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5048" w:type="dxa"/>
            <w:gridSpan w:val="5"/>
            <w:tcBorders>
              <w:top w:val="single" w:color="auto" w:sz="4" w:space="0"/>
              <w:left w:val="single" w:color="auto" w:sz="4" w:space="0"/>
              <w:bottom w:val="single" w:color="auto" w:sz="4" w:space="0"/>
              <w:right w:val="single" w:color="auto" w:sz="4" w:space="0"/>
            </w:tcBorders>
            <w:noWrap w:val="0"/>
            <w:vAlign w:val="center"/>
          </w:tcPr>
          <w:p>
            <w:pPr>
              <w:pStyle w:val="60"/>
              <w:jc w:val="left"/>
              <w:rPr>
                <w:rFonts w:ascii="宋体" w:hAnsi="宋体"/>
                <w:bCs/>
                <w:sz w:val="24"/>
                <w:szCs w:val="24"/>
              </w:rPr>
            </w:pPr>
            <w:r>
              <w:rPr>
                <w:rFonts w:hint="eastAsia" w:ascii="宋体" w:hAnsi="宋体"/>
                <w:bCs/>
                <w:sz w:val="24"/>
                <w:szCs w:val="24"/>
              </w:rPr>
              <w:t>大写：</w:t>
            </w:r>
          </w:p>
        </w:tc>
      </w:tr>
    </w:tbl>
    <w:p>
      <w:pPr>
        <w:ind w:left="1"/>
        <w:jc w:val="left"/>
        <w:rPr>
          <w:rFonts w:hint="eastAsia" w:ascii="宋体" w:hAnsi="宋体"/>
          <w:color w:val="000000"/>
          <w:sz w:val="24"/>
          <w:szCs w:val="24"/>
          <w:highlight w:val="none"/>
        </w:rPr>
      </w:pPr>
    </w:p>
    <w:p>
      <w:pPr>
        <w:ind w:left="1"/>
        <w:jc w:val="left"/>
        <w:rPr>
          <w:rFonts w:hint="eastAsia" w:ascii="宋体" w:hAnsi="宋体"/>
          <w:sz w:val="24"/>
          <w:szCs w:val="24"/>
        </w:rPr>
      </w:pPr>
      <w:r>
        <w:rPr>
          <w:rFonts w:hint="eastAsia" w:ascii="宋体" w:hAnsi="宋体"/>
          <w:sz w:val="24"/>
          <w:szCs w:val="24"/>
          <w:lang w:val="zh-CN"/>
        </w:rPr>
        <w:t>注：</w:t>
      </w:r>
      <w:r>
        <w:rPr>
          <w:rFonts w:hint="eastAsia" w:ascii="宋体" w:hAnsi="宋体"/>
          <w:color w:val="000000"/>
          <w:sz w:val="24"/>
        </w:rPr>
        <w:t>以上报价已全部考虑了包括所有货物、指导安装、调试、人力、机械、运输、仓储、各种税费（如发生政策性调整将同步调整）、劳保、专利技术、质保、政策性文件规定及合同包含的所有风险、责任等各项所有费用。</w:t>
      </w:r>
    </w:p>
    <w:p>
      <w:pPr>
        <w:ind w:left="1"/>
        <w:jc w:val="right"/>
        <w:rPr>
          <w:rFonts w:hint="eastAsia" w:ascii="宋体" w:hAnsi="宋体"/>
          <w:sz w:val="24"/>
          <w:szCs w:val="24"/>
        </w:rPr>
      </w:pPr>
    </w:p>
    <w:p>
      <w:pPr>
        <w:spacing w:line="360" w:lineRule="auto"/>
        <w:ind w:left="5460" w:hanging="5460" w:hangingChars="2275"/>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人（签章）：</w:t>
      </w:r>
    </w:p>
    <w:p>
      <w:pPr>
        <w:spacing w:beforeLines="50" w:afterLines="50"/>
        <w:rPr>
          <w:rFonts w:ascii="黑体" w:eastAsia="黑体"/>
          <w:bCs/>
          <w:color w:val="auto"/>
          <w:sz w:val="28"/>
          <w:szCs w:val="28"/>
        </w:rPr>
        <w:sectPr>
          <w:pgSz w:w="11907" w:h="16840"/>
          <w:pgMar w:top="1134" w:right="1134" w:bottom="1134" w:left="1134" w:header="851" w:footer="992" w:gutter="0"/>
          <w:pgNumType w:fmt="decimal"/>
          <w:cols w:space="720" w:num="1"/>
          <w:titlePg/>
          <w:docGrid w:type="lines" w:linePitch="312" w:charSpace="0"/>
        </w:sect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人（签名）：</w:t>
      </w:r>
    </w:p>
    <w:bookmarkEnd w:id="51"/>
    <w:p>
      <w:pPr>
        <w:rPr>
          <w:rFonts w:ascii="黑体" w:hAnsi="宋体" w:eastAsia="黑体"/>
          <w:bCs/>
          <w:color w:val="auto"/>
          <w:sz w:val="28"/>
          <w:szCs w:val="28"/>
        </w:rPr>
      </w:pPr>
      <w:bookmarkStart w:id="52" w:name="_Toc8000"/>
      <w:r>
        <w:rPr>
          <w:rFonts w:hint="eastAsia" w:ascii="黑体" w:hAnsi="宋体" w:eastAsia="黑体"/>
          <w:bCs/>
          <w:color w:val="auto"/>
          <w:sz w:val="28"/>
          <w:szCs w:val="28"/>
        </w:rPr>
        <w:t>（三）资格证明文件</w:t>
      </w:r>
    </w:p>
    <w:p>
      <w:pPr>
        <w:ind w:firstLine="480" w:firstLineChars="200"/>
        <w:rPr>
          <w:rFonts w:ascii="黑体" w:eastAsia="黑体"/>
          <w:bCs/>
          <w:color w:val="auto"/>
          <w:sz w:val="36"/>
        </w:rPr>
      </w:pPr>
      <w:r>
        <w:rPr>
          <w:rFonts w:hint="eastAsia" w:ascii="黑体" w:hAnsi="宋体" w:eastAsia="黑体"/>
          <w:bCs/>
          <w:color w:val="auto"/>
          <w:sz w:val="24"/>
          <w:szCs w:val="24"/>
        </w:rPr>
        <w:t>1、关于资格的声明函（格式）：</w:t>
      </w:r>
      <w:bookmarkEnd w:id="52"/>
    </w:p>
    <w:p>
      <w:pPr>
        <w:spacing w:beforeLines="50" w:afterLines="50"/>
        <w:jc w:val="center"/>
        <w:rPr>
          <w:rFonts w:ascii="黑体" w:eastAsia="黑体"/>
          <w:bCs/>
          <w:color w:val="auto"/>
          <w:sz w:val="32"/>
        </w:rPr>
      </w:pPr>
      <w:bookmarkStart w:id="53" w:name="报价方关于资格的声明函（格式）"/>
      <w:bookmarkEnd w:id="53"/>
      <w:bookmarkStart w:id="54" w:name="_Toc24943"/>
      <w:r>
        <w:rPr>
          <w:rFonts w:hint="eastAsia" w:ascii="黑体" w:eastAsia="黑体"/>
          <w:bCs/>
          <w:color w:val="auto"/>
          <w:sz w:val="28"/>
          <w:szCs w:val="28"/>
        </w:rPr>
        <w:t>关于资格的声明函</w:t>
      </w:r>
      <w:bookmarkEnd w:id="54"/>
    </w:p>
    <w:p>
      <w:pPr>
        <w:spacing w:line="480" w:lineRule="auto"/>
        <w:jc w:val="right"/>
        <w:rPr>
          <w:rFonts w:ascii="宋体"/>
          <w:bCs/>
          <w:color w:val="auto"/>
          <w:sz w:val="24"/>
          <w:szCs w:val="24"/>
        </w:rPr>
      </w:pPr>
      <w:bookmarkStart w:id="55" w:name="OLE_LINK80"/>
      <w:r>
        <w:rPr>
          <w:rFonts w:hint="eastAsia" w:ascii="宋体" w:hAnsi="宋体"/>
          <w:bCs/>
          <w:color w:val="auto"/>
          <w:sz w:val="24"/>
          <w:szCs w:val="24"/>
        </w:rPr>
        <w:t>项目编号：</w:t>
      </w:r>
      <w:r>
        <w:rPr>
          <w:rFonts w:hint="eastAsia" w:ascii="宋体" w:hAnsi="宋体"/>
          <w:bCs/>
          <w:color w:val="auto"/>
          <w:sz w:val="24"/>
          <w:szCs w:val="24"/>
          <w:lang w:eastAsia="zh-CN"/>
        </w:rPr>
        <w:t>YXGYJT202601017（EPC）</w:t>
      </w:r>
      <w:r>
        <w:rPr>
          <w:rFonts w:hint="eastAsia" w:ascii="宋体" w:hAnsi="宋体"/>
          <w:bCs/>
          <w:color w:val="auto"/>
          <w:sz w:val="24"/>
          <w:szCs w:val="24"/>
        </w:rPr>
        <w:t xml:space="preserve"> </w:t>
      </w:r>
    </w:p>
    <w:p>
      <w:pPr>
        <w:tabs>
          <w:tab w:val="left" w:pos="6300"/>
        </w:tabs>
        <w:spacing w:line="480" w:lineRule="auto"/>
        <w:jc w:val="center"/>
        <w:rPr>
          <w:rFonts w:ascii="宋体"/>
          <w:bCs/>
          <w:color w:val="auto"/>
          <w:sz w:val="24"/>
          <w:szCs w:val="24"/>
        </w:rPr>
      </w:pPr>
      <w:r>
        <w:rPr>
          <w:rFonts w:hint="eastAsia" w:ascii="宋体" w:hAnsi="宋体"/>
          <w:bCs/>
          <w:color w:val="auto"/>
          <w:sz w:val="24"/>
          <w:szCs w:val="24"/>
        </w:rPr>
        <w:t xml:space="preserve">                              日期： </w:t>
      </w:r>
    </w:p>
    <w:bookmarkEnd w:id="55"/>
    <w:p>
      <w:pPr>
        <w:spacing w:line="480" w:lineRule="auto"/>
        <w:rPr>
          <w:rFonts w:ascii="宋体"/>
          <w:bCs/>
          <w:color w:val="auto"/>
          <w:sz w:val="24"/>
          <w:szCs w:val="24"/>
        </w:rPr>
      </w:pPr>
      <w:r>
        <w:rPr>
          <w:rFonts w:hint="eastAsia" w:ascii="宋体" w:hAnsi="宋体"/>
          <w:bCs/>
          <w:color w:val="auto"/>
          <w:sz w:val="24"/>
          <w:szCs w:val="24"/>
          <w:lang w:eastAsia="zh-CN"/>
        </w:rPr>
        <w:t>宜兴市公用环保集团有限公司材料分公司</w:t>
      </w:r>
      <w:r>
        <w:rPr>
          <w:rFonts w:hint="eastAsia" w:ascii="宋体" w:hAnsi="宋体"/>
          <w:bCs/>
          <w:color w:val="auto"/>
          <w:sz w:val="24"/>
          <w:szCs w:val="24"/>
        </w:rPr>
        <w:t>：</w:t>
      </w:r>
    </w:p>
    <w:p>
      <w:pPr>
        <w:spacing w:line="480" w:lineRule="auto"/>
        <w:ind w:firstLine="480" w:firstLineChars="200"/>
        <w:rPr>
          <w:rFonts w:ascii="宋体"/>
          <w:bCs/>
          <w:color w:val="auto"/>
          <w:sz w:val="24"/>
          <w:szCs w:val="24"/>
        </w:rPr>
      </w:pPr>
      <w:r>
        <w:rPr>
          <w:rFonts w:hint="eastAsia" w:ascii="宋体" w:hAnsi="宋体"/>
          <w:bCs/>
          <w:color w:val="auto"/>
          <w:sz w:val="24"/>
          <w:szCs w:val="24"/>
        </w:rPr>
        <w:t>我公司（单位）参加本次项目（</w:t>
      </w:r>
      <w:r>
        <w:rPr>
          <w:rFonts w:hint="eastAsia" w:ascii="宋体" w:hAnsi="宋体"/>
          <w:bCs/>
          <w:color w:val="auto"/>
          <w:sz w:val="24"/>
          <w:szCs w:val="24"/>
          <w:lang w:eastAsia="zh-CN"/>
        </w:rPr>
        <w:t>YXGYJT202601017（EPC）</w:t>
      </w:r>
      <w:r>
        <w:rPr>
          <w:rFonts w:hint="eastAsia" w:ascii="黑体" w:eastAsia="黑体"/>
          <w:bCs/>
          <w:color w:val="auto"/>
          <w:sz w:val="24"/>
          <w:szCs w:val="24"/>
        </w:rPr>
        <w:t>）</w:t>
      </w:r>
      <w:r>
        <w:rPr>
          <w:rFonts w:hint="eastAsia" w:ascii="宋体" w:hAnsi="宋体"/>
          <w:bCs/>
          <w:color w:val="auto"/>
          <w:sz w:val="24"/>
          <w:szCs w:val="24"/>
        </w:rPr>
        <w:t>采购活动前三年内在经营活动中没有重大违法记录；</w:t>
      </w:r>
      <w:r>
        <w:rPr>
          <w:rFonts w:ascii="宋体" w:hAnsi="宋体" w:cs="宋体"/>
          <w:color w:val="auto"/>
          <w:kern w:val="0"/>
          <w:sz w:val="24"/>
          <w:szCs w:val="24"/>
        </w:rPr>
        <w:t>同时，投标时不存在</w:t>
      </w:r>
      <w:bookmarkStart w:id="56" w:name="OLE_LINK242"/>
      <w:r>
        <w:rPr>
          <w:rFonts w:hint="eastAsia" w:ascii="宋体" w:hAnsi="宋体" w:cs="宋体"/>
          <w:color w:val="auto"/>
          <w:kern w:val="0"/>
          <w:sz w:val="24"/>
          <w:szCs w:val="24"/>
        </w:rPr>
        <w:t>有效期限</w:t>
      </w:r>
      <w:bookmarkEnd w:id="56"/>
      <w:r>
        <w:rPr>
          <w:rFonts w:ascii="宋体" w:hAnsi="宋体" w:cs="宋体"/>
          <w:color w:val="auto"/>
          <w:kern w:val="0"/>
          <w:sz w:val="24"/>
          <w:szCs w:val="24"/>
        </w:rPr>
        <w:t>内的采购严重违法失信行为的</w:t>
      </w:r>
      <w:r>
        <w:rPr>
          <w:rFonts w:hint="eastAsia" w:ascii="宋体" w:hAnsi="宋体" w:cs="宋体"/>
          <w:color w:val="auto"/>
          <w:kern w:val="0"/>
          <w:sz w:val="24"/>
          <w:szCs w:val="24"/>
        </w:rPr>
        <w:t>处罚</w:t>
      </w:r>
      <w:r>
        <w:rPr>
          <w:rFonts w:ascii="宋体" w:hAnsi="宋体" w:cs="宋体"/>
          <w:color w:val="auto"/>
          <w:kern w:val="0"/>
          <w:sz w:val="24"/>
          <w:szCs w:val="24"/>
        </w:rPr>
        <w:t>记录</w:t>
      </w:r>
      <w:r>
        <w:rPr>
          <w:rFonts w:hint="eastAsia" w:ascii="宋体" w:hAnsi="宋体" w:cs="宋体"/>
          <w:color w:val="auto"/>
          <w:kern w:val="0"/>
          <w:sz w:val="24"/>
          <w:szCs w:val="24"/>
        </w:rPr>
        <w:t>，</w:t>
      </w:r>
      <w:r>
        <w:rPr>
          <w:rFonts w:ascii="宋体" w:hAnsi="宋体" w:cs="宋体"/>
          <w:color w:val="auto"/>
          <w:kern w:val="0"/>
          <w:sz w:val="24"/>
          <w:szCs w:val="24"/>
        </w:rPr>
        <w:t>未被列入失信名单或重大税收违法案件当事人名单；</w:t>
      </w:r>
      <w:r>
        <w:rPr>
          <w:rFonts w:hint="eastAsia" w:ascii="宋体" w:hAnsi="宋体"/>
          <w:bCs/>
          <w:color w:val="auto"/>
          <w:sz w:val="24"/>
          <w:szCs w:val="24"/>
        </w:rPr>
        <w:t>且具备履行合同所必需的设备和专业技术能力。我公司（单位）愿针对本次项目（</w:t>
      </w:r>
      <w:r>
        <w:rPr>
          <w:rFonts w:hint="eastAsia" w:ascii="宋体" w:hAnsi="宋体"/>
          <w:bCs/>
          <w:color w:val="auto"/>
          <w:sz w:val="24"/>
          <w:szCs w:val="24"/>
          <w:lang w:eastAsia="zh-CN"/>
        </w:rPr>
        <w:t>YXGYJT202601017（EPC）</w:t>
      </w:r>
      <w:r>
        <w:rPr>
          <w:rFonts w:hint="eastAsia" w:ascii="黑体" w:eastAsia="黑体"/>
          <w:bCs/>
          <w:color w:val="auto"/>
          <w:sz w:val="24"/>
          <w:szCs w:val="24"/>
        </w:rPr>
        <w:t>）</w:t>
      </w:r>
      <w:r>
        <w:rPr>
          <w:rFonts w:hint="eastAsia" w:ascii="宋体" w:hAnsi="宋体"/>
          <w:bCs/>
          <w:color w:val="auto"/>
          <w:sz w:val="24"/>
          <w:szCs w:val="24"/>
        </w:rPr>
        <w:t>进行投标，</w:t>
      </w:r>
      <w:r>
        <w:rPr>
          <w:rFonts w:hint="eastAsia" w:ascii="宋体" w:hAnsi="宋体"/>
          <w:color w:val="auto"/>
          <w:sz w:val="24"/>
          <w:szCs w:val="24"/>
        </w:rPr>
        <w:t>所提供的货物均为原厂全新合格品，</w:t>
      </w:r>
      <w:r>
        <w:rPr>
          <w:rFonts w:hint="eastAsia" w:ascii="宋体" w:hAnsi="宋体"/>
          <w:bCs/>
          <w:color w:val="auto"/>
          <w:sz w:val="24"/>
          <w:szCs w:val="24"/>
        </w:rPr>
        <w:t>投标文件中所有关于投标资格的文件、证明、陈述均是真实的、准确的。若有违背，我公司（单位）</w:t>
      </w:r>
      <w:r>
        <w:rPr>
          <w:rFonts w:ascii="宋体"/>
          <w:bCs/>
          <w:color w:val="auto"/>
          <w:sz w:val="24"/>
          <w:szCs w:val="24"/>
        </w:rPr>
        <w:t>同意监管部门做出的相关决定并承担由此而产生的一切后果</w:t>
      </w:r>
      <w:r>
        <w:rPr>
          <w:rFonts w:hint="eastAsia" w:ascii="宋体"/>
          <w:bCs/>
          <w:color w:val="auto"/>
          <w:sz w:val="24"/>
          <w:szCs w:val="24"/>
        </w:rPr>
        <w:t>。</w:t>
      </w:r>
    </w:p>
    <w:p>
      <w:pPr>
        <w:spacing w:line="480" w:lineRule="auto"/>
        <w:rPr>
          <w:rFonts w:ascii="宋体"/>
          <w:bCs/>
          <w:color w:val="auto"/>
          <w:sz w:val="24"/>
          <w:szCs w:val="24"/>
        </w:rPr>
      </w:pPr>
    </w:p>
    <w:p>
      <w:pPr>
        <w:rPr>
          <w:rFonts w:ascii="宋体" w:hAnsi="宋体"/>
          <w:color w:val="auto"/>
          <w:sz w:val="24"/>
          <w:szCs w:val="28"/>
        </w:rPr>
      </w:pPr>
      <w:bookmarkStart w:id="57" w:name="OLE_LINK81"/>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bookmarkEnd w:id="57"/>
    <w:p>
      <w:pPr>
        <w:spacing w:line="360" w:lineRule="auto"/>
        <w:jc w:val="center"/>
        <w:rPr>
          <w:rFonts w:ascii="黑体" w:eastAsia="黑体"/>
          <w:bCs/>
          <w:color w:val="auto"/>
          <w:sz w:val="28"/>
          <w:szCs w:val="28"/>
        </w:rPr>
      </w:pPr>
      <w:bookmarkStart w:id="58" w:name="OLE_LINK36"/>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CJkmk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o6o8QygwU/&#10;/Pp5+P338OcHuUj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QiZJp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bookmarkEnd w:id="58"/>
    <w:p>
      <w:pPr>
        <w:spacing w:line="360" w:lineRule="auto"/>
        <w:rPr>
          <w:rFonts w:ascii="黑体" w:eastAsia="黑体"/>
          <w:bCs/>
          <w:color w:val="auto"/>
          <w:sz w:val="28"/>
          <w:szCs w:val="28"/>
        </w:rPr>
      </w:pPr>
    </w:p>
    <w:p>
      <w:pPr>
        <w:ind w:firstLine="480" w:firstLineChars="200"/>
        <w:rPr>
          <w:rFonts w:ascii="宋体" w:hAnsi="宋体"/>
          <w:color w:val="auto"/>
          <w:sz w:val="24"/>
          <w:szCs w:val="28"/>
        </w:rPr>
      </w:pPr>
      <w:r>
        <w:rPr>
          <w:rFonts w:ascii="黑体" w:hAnsi="宋体" w:eastAsia="黑体"/>
          <w:bCs/>
          <w:color w:val="auto"/>
          <w:sz w:val="24"/>
          <w:szCs w:val="24"/>
        </w:rPr>
        <w:br w:type="page"/>
      </w:r>
      <w:r>
        <w:rPr>
          <w:rFonts w:hint="eastAsia" w:ascii="黑体" w:hAnsi="宋体" w:eastAsia="黑体"/>
          <w:bCs/>
          <w:color w:val="auto"/>
          <w:sz w:val="24"/>
          <w:szCs w:val="24"/>
        </w:rPr>
        <w:t>2、法定代表人授权委托书（格式）：</w:t>
      </w:r>
    </w:p>
    <w:p>
      <w:pPr>
        <w:spacing w:beforeLines="50" w:afterLines="50"/>
        <w:jc w:val="center"/>
        <w:rPr>
          <w:rFonts w:ascii="黑体" w:hAnsi="黑体" w:eastAsia="黑体"/>
          <w:color w:val="auto"/>
          <w:sz w:val="28"/>
          <w:szCs w:val="28"/>
        </w:rPr>
      </w:pPr>
      <w:r>
        <w:rPr>
          <w:rFonts w:hint="eastAsia" w:ascii="黑体" w:hAnsi="黑体" w:eastAsia="黑体"/>
          <w:color w:val="auto"/>
          <w:sz w:val="28"/>
          <w:szCs w:val="28"/>
        </w:rPr>
        <w:t>法定代表人授权书</w:t>
      </w:r>
    </w:p>
    <w:p>
      <w:pPr>
        <w:jc w:val="center"/>
        <w:rPr>
          <w:rFonts w:ascii="宋体" w:hAnsi="宋体"/>
          <w:color w:val="auto"/>
          <w:sz w:val="24"/>
          <w:szCs w:val="28"/>
        </w:rPr>
      </w:pP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项目编号：YXGYJT202601017（EPC） </w:t>
      </w: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 日期：</w:t>
      </w:r>
    </w:p>
    <w:p>
      <w:pPr>
        <w:tabs>
          <w:tab w:val="left" w:pos="255"/>
        </w:tabs>
        <w:spacing w:line="360" w:lineRule="auto"/>
        <w:ind w:left="420" w:leftChars="200"/>
        <w:rPr>
          <w:rFonts w:ascii="宋体" w:hAnsi="宋体" w:eastAsia="宋体" w:cs="Times New Roman"/>
          <w:color w:val="auto"/>
          <w:sz w:val="24"/>
          <w:szCs w:val="21"/>
          <w:lang w:val="zh-CN"/>
        </w:rPr>
      </w:pPr>
      <w:r>
        <w:rPr>
          <w:rFonts w:hint="eastAsia" w:ascii="宋体" w:hAnsi="宋体" w:eastAsia="宋体" w:cs="Times New Roman"/>
          <w:bCs/>
          <w:color w:val="auto"/>
          <w:sz w:val="24"/>
          <w:szCs w:val="24"/>
          <w:lang w:eastAsia="zh-CN"/>
        </w:rPr>
        <w:t>宜兴市公用环保集团有限公司材料分公司</w:t>
      </w:r>
      <w:r>
        <w:rPr>
          <w:rFonts w:hint="eastAsia" w:ascii="宋体" w:hAnsi="宋体" w:eastAsia="宋体" w:cs="Times New Roman"/>
          <w:bCs/>
          <w:color w:val="auto"/>
          <w:sz w:val="24"/>
          <w:szCs w:val="24"/>
        </w:rPr>
        <w:t>、</w:t>
      </w:r>
      <w:r>
        <w:rPr>
          <w:rFonts w:hint="eastAsia" w:ascii="宋体" w:hAnsi="宋体" w:eastAsia="宋体" w:cs="Times New Roman"/>
          <w:color w:val="auto"/>
          <w:sz w:val="24"/>
          <w:szCs w:val="21"/>
          <w:lang w:val="zh-CN"/>
        </w:rPr>
        <w:t>江苏益诚建设工程咨询有限公司：</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系中华人民共和国合法企业。法定地址：特授权代表我公司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对被授权代表人的签名负全部责任。</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被授权代表人情况：</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姓名：           性别：        年龄：         职务：</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身份证号码：                   手机号码：</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办公电话：                     传真：</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通讯地址：</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被授权代表人签名：                  单位名称（公章）：</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 xml:space="preserve">                                    法定代表人签名：</w:t>
      </w:r>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tMxH0NAgAANw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fF1ezqc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CbTMR9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ebm7gsCAAA3BAAADgAAAGRycy9lMm9Eb2MueG1srVNN&#10;rtMwEN4jcQfLe5q0j/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L5M8vYcKUbcecXF44wYcmjs/oDNVPTTBpD/WQ/AcxT2cxZVDJByds8ViMS3nlHA8&#10;m5XX5fXV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5ubuCwIAADcEAAAOAAAAAAAAAAEA&#10;IAAAACcBAABkcnMvZTJvRG9jLnhtbFBLBQYAAAAABgAGAFkBAACk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ind w:firstLine="480" w:firstLineChars="200"/>
        <w:rPr>
          <w:rFonts w:ascii="黑体" w:hAnsi="宋体" w:eastAsia="黑体"/>
          <w:bCs/>
          <w:color w:val="auto"/>
          <w:sz w:val="24"/>
          <w:szCs w:val="24"/>
        </w:rPr>
      </w:pPr>
    </w:p>
    <w:p>
      <w:pPr>
        <w:rPr>
          <w:rFonts w:ascii="黑体" w:hAnsi="宋体" w:eastAsia="黑体"/>
          <w:bCs/>
          <w:color w:val="auto"/>
          <w:sz w:val="24"/>
          <w:szCs w:val="24"/>
        </w:rPr>
      </w:pPr>
    </w:p>
    <w:p>
      <w:pPr>
        <w:tabs>
          <w:tab w:val="left" w:pos="0"/>
          <w:tab w:val="left" w:pos="255"/>
        </w:tabs>
        <w:ind w:firstLine="240" w:firstLineChars="100"/>
        <w:rPr>
          <w:rFonts w:hint="eastAsia" w:ascii="宋体" w:hAnsi="宋体" w:eastAsia="宋体" w:cs="宋体"/>
          <w:color w:val="auto"/>
          <w:sz w:val="24"/>
          <w:szCs w:val="24"/>
        </w:rPr>
      </w:pPr>
      <w:bookmarkStart w:id="59" w:name="_Toc27231"/>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r>
        <w:rPr>
          <w:rFonts w:hint="eastAsia" w:ascii="黑体" w:hAnsi="宋体" w:eastAsia="黑体"/>
          <w:bCs/>
          <w:color w:val="auto"/>
          <w:sz w:val="24"/>
          <w:szCs w:val="24"/>
        </w:rPr>
        <w:t>3、资格性证明材料复印件：</w:t>
      </w:r>
      <w:bookmarkEnd w:id="59"/>
    </w:p>
    <w:p>
      <w:pPr>
        <w:spacing w:beforeLines="50" w:afterLines="50" w:line="480" w:lineRule="auto"/>
        <w:jc w:val="center"/>
        <w:rPr>
          <w:rFonts w:ascii="宋体" w:hAnsi="宋体"/>
          <w:bCs/>
          <w:color w:val="auto"/>
          <w:sz w:val="24"/>
          <w:szCs w:val="24"/>
        </w:rPr>
      </w:pPr>
      <w:r>
        <w:rPr>
          <w:rFonts w:hint="eastAsia" w:ascii="黑体" w:hAnsi="黑体" w:eastAsia="黑体"/>
          <w:bCs/>
          <w:color w:val="auto"/>
          <w:sz w:val="28"/>
          <w:szCs w:val="24"/>
        </w:rPr>
        <w:t>资格性证明材料</w:t>
      </w:r>
    </w:p>
    <w:p>
      <w:pPr>
        <w:spacing w:line="480" w:lineRule="auto"/>
        <w:jc w:val="center"/>
        <w:rPr>
          <w:rFonts w:ascii="宋体"/>
          <w:bCs/>
          <w:color w:val="auto"/>
          <w:sz w:val="24"/>
          <w:szCs w:val="24"/>
        </w:rPr>
      </w:pPr>
      <w:r>
        <w:rPr>
          <w:rFonts w:hint="eastAsia" w:ascii="宋体" w:hAnsi="宋体"/>
          <w:bCs/>
          <w:color w:val="auto"/>
          <w:sz w:val="24"/>
          <w:szCs w:val="24"/>
        </w:rPr>
        <w:t xml:space="preserve">                                   项目编号：</w:t>
      </w:r>
      <w:r>
        <w:rPr>
          <w:rFonts w:hint="eastAsia" w:ascii="宋体" w:hAnsi="宋体"/>
          <w:bCs/>
          <w:color w:val="auto"/>
          <w:sz w:val="24"/>
          <w:szCs w:val="24"/>
          <w:lang w:eastAsia="zh-CN"/>
        </w:rPr>
        <w:t>YXGYJT202601017（EPC）</w:t>
      </w:r>
      <w:r>
        <w:rPr>
          <w:rFonts w:hint="eastAsia" w:ascii="宋体" w:hAnsi="宋体"/>
          <w:bCs/>
          <w:color w:val="auto"/>
          <w:sz w:val="24"/>
          <w:szCs w:val="24"/>
        </w:rPr>
        <w:t xml:space="preserve"> </w:t>
      </w:r>
    </w:p>
    <w:p>
      <w:pPr>
        <w:spacing w:line="360" w:lineRule="auto"/>
        <w:jc w:val="center"/>
        <w:rPr>
          <w:rFonts w:ascii="宋体" w:hAnsi="宋体"/>
          <w:bCs/>
          <w:color w:val="auto"/>
          <w:sz w:val="24"/>
          <w:szCs w:val="24"/>
        </w:rPr>
      </w:pPr>
      <w:r>
        <w:rPr>
          <w:rFonts w:hint="eastAsia" w:ascii="宋体" w:hAnsi="宋体"/>
          <w:bCs/>
          <w:color w:val="auto"/>
          <w:sz w:val="24"/>
          <w:szCs w:val="24"/>
        </w:rPr>
        <w:t xml:space="preserve">                   日期：</w:t>
      </w:r>
    </w:p>
    <w:p>
      <w:pPr>
        <w:spacing w:line="480" w:lineRule="auto"/>
        <w:rPr>
          <w:rFonts w:ascii="宋体" w:hAnsi="宋体" w:cs="宋体"/>
          <w:color w:val="auto"/>
          <w:sz w:val="24"/>
          <w:szCs w:val="24"/>
        </w:rPr>
      </w:pPr>
      <w:r>
        <w:rPr>
          <w:rFonts w:hint="eastAsia" w:ascii="宋体" w:hAnsi="宋体"/>
          <w:bCs/>
          <w:color w:val="auto"/>
          <w:sz w:val="24"/>
          <w:szCs w:val="24"/>
        </w:rPr>
        <w:t>投标人应按以下顺序提供相关材料复印件：</w:t>
      </w:r>
    </w:p>
    <w:p>
      <w:pPr>
        <w:keepNext w:val="0"/>
        <w:keepLines w:val="0"/>
        <w:pageBreakBefore w:val="0"/>
        <w:widowControl w:val="0"/>
        <w:numPr>
          <w:ilvl w:val="0"/>
          <w:numId w:val="17"/>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keepNext w:val="0"/>
        <w:keepLines w:val="0"/>
        <w:pageBreakBefore w:val="0"/>
        <w:widowControl w:val="0"/>
        <w:numPr>
          <w:ilvl w:val="0"/>
          <w:numId w:val="17"/>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pPr>
        <w:keepNext w:val="0"/>
        <w:keepLines w:val="0"/>
        <w:pageBreakBefore w:val="0"/>
        <w:widowControl w:val="0"/>
        <w:numPr>
          <w:ilvl w:val="0"/>
          <w:numId w:val="17"/>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pPr>
        <w:keepNext w:val="0"/>
        <w:keepLines w:val="0"/>
        <w:pageBreakBefore w:val="0"/>
        <w:widowControl w:val="0"/>
        <w:numPr>
          <w:ilvl w:val="0"/>
          <w:numId w:val="17"/>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pPr>
        <w:keepNext w:val="0"/>
        <w:keepLines w:val="0"/>
        <w:pageBreakBefore w:val="0"/>
        <w:widowControl w:val="0"/>
        <w:numPr>
          <w:ilvl w:val="0"/>
          <w:numId w:val="17"/>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w:t>
      </w:r>
      <w:r>
        <w:rPr>
          <w:rFonts w:hint="eastAsia" w:ascii="宋体" w:hAnsi="宋体"/>
          <w:color w:val="000000"/>
          <w:sz w:val="24"/>
          <w:szCs w:val="24"/>
        </w:rPr>
        <w:t>相关材料（提供相关主管部门证明或银行代扣证明）复印件；</w:t>
      </w:r>
    </w:p>
    <w:p>
      <w:pPr>
        <w:keepNext w:val="0"/>
        <w:keepLines w:val="0"/>
        <w:pageBreakBefore w:val="0"/>
        <w:widowControl w:val="0"/>
        <w:numPr>
          <w:ilvl w:val="0"/>
          <w:numId w:val="17"/>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pPr>
        <w:keepNext w:val="0"/>
        <w:keepLines w:val="0"/>
        <w:pageBreakBefore w:val="0"/>
        <w:widowControl w:val="0"/>
        <w:numPr>
          <w:ilvl w:val="0"/>
          <w:numId w:val="17"/>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sz w:val="24"/>
          <w:szCs w:val="21"/>
        </w:rPr>
        <w:t>投标保证金交纳证明复印件</w:t>
      </w:r>
      <w:r>
        <w:rPr>
          <w:rFonts w:hint="eastAsia" w:ascii="宋体" w:hAnsi="宋体"/>
          <w:b/>
          <w:sz w:val="24"/>
          <w:szCs w:val="21"/>
        </w:rPr>
        <w:t>（银行转账）</w:t>
      </w:r>
      <w:r>
        <w:rPr>
          <w:rFonts w:hint="eastAsia"/>
          <w:color w:val="auto"/>
        </w:rPr>
        <w:t>。</w:t>
      </w:r>
    </w:p>
    <w:p>
      <w:pPr>
        <w:jc w:val="center"/>
        <w:rPr>
          <w:rFonts w:ascii="宋体" w:hAnsi="宋体" w:eastAsia="宋体" w:cs="Times New Roman"/>
          <w:color w:val="auto"/>
          <w:sz w:val="24"/>
          <w:szCs w:val="21"/>
        </w:rPr>
      </w:pPr>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bookmarkStart w:id="60" w:name="OLE_LINK11"/>
      <w:r>
        <w:rPr>
          <w:rFonts w:hint="eastAsia" w:ascii="黑体" w:hAnsi="宋体" w:eastAsia="黑体"/>
          <w:bCs/>
          <w:color w:val="auto"/>
          <w:sz w:val="24"/>
          <w:szCs w:val="24"/>
        </w:rPr>
        <w:t>（四）</w:t>
      </w:r>
      <w:r>
        <w:rPr>
          <w:rFonts w:hint="eastAsia" w:ascii="黑体" w:hAnsi="宋体" w:eastAsia="黑体"/>
          <w:bCs/>
          <w:color w:val="auto"/>
          <w:sz w:val="24"/>
          <w:szCs w:val="24"/>
          <w:lang w:val="zh-CN"/>
        </w:rPr>
        <w:t>技术参数及相关要求偏离表</w:t>
      </w:r>
      <w:r>
        <w:rPr>
          <w:rFonts w:hint="eastAsia" w:ascii="黑体" w:hAnsi="宋体" w:eastAsia="黑体"/>
          <w:bCs/>
          <w:color w:val="auto"/>
          <w:sz w:val="24"/>
          <w:szCs w:val="24"/>
        </w:rPr>
        <w:t>（格式）：</w:t>
      </w:r>
    </w:p>
    <w:p>
      <w:pPr>
        <w:tabs>
          <w:tab w:val="left" w:pos="255"/>
        </w:tabs>
        <w:spacing w:beforeLines="50" w:afterLines="50" w:line="360" w:lineRule="auto"/>
        <w:jc w:val="center"/>
        <w:rPr>
          <w:rFonts w:ascii="黑体" w:hAnsi="黑体" w:eastAsia="黑体"/>
          <w:color w:val="auto"/>
          <w:sz w:val="28"/>
          <w:szCs w:val="21"/>
          <w:lang w:val="zh-CN"/>
        </w:rPr>
      </w:pPr>
      <w:r>
        <w:rPr>
          <w:rFonts w:hint="eastAsia" w:ascii="黑体" w:hAnsi="黑体" w:eastAsia="黑体"/>
          <w:color w:val="auto"/>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 xml:space="preserve">投标人名称（盖章）：               项目编号：YXGYJT202601017（EPC）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序号</w:t>
            </w:r>
          </w:p>
        </w:tc>
        <w:tc>
          <w:tcPr>
            <w:tcW w:w="1973"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项目名称</w:t>
            </w:r>
          </w:p>
        </w:tc>
        <w:tc>
          <w:tcPr>
            <w:tcW w:w="2315"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招标内容</w:t>
            </w:r>
          </w:p>
        </w:tc>
        <w:tc>
          <w:tcPr>
            <w:tcW w:w="2327"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投标内容</w:t>
            </w:r>
          </w:p>
        </w:tc>
        <w:tc>
          <w:tcPr>
            <w:tcW w:w="1969"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bl>
    <w:p>
      <w:pPr>
        <w:spacing w:line="580" w:lineRule="exact"/>
        <w:ind w:firstLine="480" w:firstLineChars="200"/>
        <w:rPr>
          <w:rFonts w:ascii="宋体" w:hAnsi="宋体"/>
          <w:bCs/>
          <w:color w:val="auto"/>
          <w:sz w:val="24"/>
          <w:szCs w:val="24"/>
          <w:lang w:val="zh-CN"/>
        </w:rPr>
      </w:pPr>
      <w:r>
        <w:rPr>
          <w:rFonts w:hint="eastAsia" w:ascii="宋体" w:hAnsi="宋体"/>
          <w:bCs/>
          <w:color w:val="auto"/>
          <w:sz w:val="24"/>
          <w:szCs w:val="24"/>
          <w:lang w:val="zh-CN"/>
        </w:rPr>
        <w:t>注：投标人应对照招标文件“第</w:t>
      </w:r>
      <w:r>
        <w:rPr>
          <w:rFonts w:hint="eastAsia" w:ascii="宋体" w:hAnsi="宋体"/>
          <w:bCs/>
          <w:color w:val="auto"/>
          <w:sz w:val="24"/>
          <w:szCs w:val="24"/>
          <w:lang w:val="en-US" w:eastAsia="zh-CN"/>
        </w:rPr>
        <w:t>三</w:t>
      </w:r>
      <w:r>
        <w:rPr>
          <w:rFonts w:hint="eastAsia" w:ascii="宋体" w:hAnsi="宋体"/>
          <w:bCs/>
          <w:color w:val="auto"/>
          <w:sz w:val="24"/>
          <w:szCs w:val="24"/>
          <w:lang w:val="zh-CN"/>
        </w:rPr>
        <w:t>章</w:t>
      </w:r>
      <w:r>
        <w:rPr>
          <w:rFonts w:hint="eastAsia" w:ascii="宋体" w:hAnsi="宋体"/>
          <w:bCs/>
          <w:color w:val="auto"/>
          <w:sz w:val="24"/>
          <w:szCs w:val="24"/>
          <w:lang w:val="en-US" w:eastAsia="zh-CN"/>
        </w:rPr>
        <w:t xml:space="preserve"> </w:t>
      </w:r>
      <w:r>
        <w:rPr>
          <w:rFonts w:hint="eastAsia" w:ascii="宋体" w:hAnsi="宋体"/>
          <w:bCs/>
          <w:color w:val="auto"/>
          <w:sz w:val="24"/>
          <w:szCs w:val="24"/>
          <w:lang w:val="zh-CN"/>
        </w:rPr>
        <w:t>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color w:val="auto"/>
          <w:sz w:val="24"/>
          <w:szCs w:val="21"/>
          <w:lang w:val="zh-CN"/>
        </w:rPr>
      </w:pPr>
    </w:p>
    <w:p>
      <w:pPr>
        <w:tabs>
          <w:tab w:val="left" w:pos="255"/>
        </w:tabs>
        <w:spacing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投标人签名：                                    日期：</w:t>
      </w:r>
      <w:bookmarkEnd w:id="60"/>
    </w:p>
    <w:p>
      <w:pPr>
        <w:tabs>
          <w:tab w:val="left" w:pos="255"/>
        </w:tabs>
        <w:spacing w:line="360" w:lineRule="auto"/>
        <w:ind w:firstLine="480" w:firstLineChars="200"/>
        <w:jc w:val="left"/>
        <w:rPr>
          <w:rFonts w:ascii="宋体" w:hAnsi="宋体"/>
          <w:color w:val="auto"/>
          <w:sz w:val="24"/>
          <w:szCs w:val="21"/>
        </w:rPr>
      </w:pPr>
      <w:r>
        <w:rPr>
          <w:rFonts w:ascii="宋体" w:hAnsi="宋体"/>
          <w:color w:val="auto"/>
          <w:sz w:val="24"/>
          <w:szCs w:val="21"/>
        </w:rPr>
        <w:br w:type="page"/>
      </w:r>
    </w:p>
    <w:p>
      <w:pPr>
        <w:pStyle w:val="2"/>
        <w:ind w:firstLine="0"/>
        <w:rPr>
          <w:rFonts w:hint="eastAsia" w:ascii="黑体" w:hAnsi="宋体" w:eastAsia="黑体"/>
          <w:bCs/>
          <w:sz w:val="28"/>
          <w:szCs w:val="28"/>
        </w:rPr>
      </w:pPr>
      <w:r>
        <w:rPr>
          <w:rFonts w:hint="eastAsia" w:ascii="黑体" w:hAnsi="宋体" w:eastAsia="黑体"/>
          <w:bCs/>
          <w:sz w:val="28"/>
          <w:szCs w:val="28"/>
        </w:rPr>
        <w:t>（五）招标文件第三章“项目技术要求和有关说明”中要求提供的相关证明材料</w:t>
      </w:r>
    </w:p>
    <w:p>
      <w:pPr>
        <w:pStyle w:val="2"/>
        <w:rPr>
          <w:rFonts w:hint="eastAsia" w:ascii="黑体" w:hAnsi="宋体" w:eastAsia="黑体"/>
          <w:bCs/>
          <w:sz w:val="28"/>
          <w:szCs w:val="28"/>
        </w:rPr>
      </w:pPr>
    </w:p>
    <w:p>
      <w:pPr>
        <w:pStyle w:val="2"/>
        <w:rPr>
          <w:rFonts w:hint="eastAsia" w:ascii="黑体" w:hAnsi="宋体" w:eastAsia="黑体"/>
          <w:bCs/>
          <w:sz w:val="28"/>
          <w:szCs w:val="28"/>
        </w:rPr>
        <w:sectPr>
          <w:pgSz w:w="11907" w:h="16840"/>
          <w:pgMar w:top="1134" w:right="1134" w:bottom="1134" w:left="1134" w:header="851" w:footer="992" w:gutter="0"/>
          <w:pgNumType w:fmt="decimal"/>
          <w:cols w:space="720" w:num="1"/>
          <w:titlePg/>
          <w:docGrid w:type="lines" w:linePitch="312" w:charSpace="0"/>
        </w:sectPr>
      </w:pPr>
    </w:p>
    <w:p>
      <w:pPr>
        <w:tabs>
          <w:tab w:val="left" w:pos="255"/>
        </w:tabs>
        <w:spacing w:line="360" w:lineRule="auto"/>
        <w:jc w:val="left"/>
        <w:rPr>
          <w:rFonts w:hint="eastAsia" w:ascii="黑体" w:hAnsi="宋体" w:eastAsia="黑体"/>
          <w:bCs/>
          <w:sz w:val="28"/>
          <w:szCs w:val="28"/>
        </w:rPr>
      </w:pPr>
      <w:r>
        <w:rPr>
          <w:rFonts w:hint="eastAsia" w:ascii="黑体" w:hAnsi="宋体" w:eastAsia="黑体"/>
          <w:bCs/>
          <w:sz w:val="28"/>
          <w:szCs w:val="28"/>
        </w:rPr>
        <w:t>（六）诚信要求</w:t>
      </w:r>
    </w:p>
    <w:p>
      <w:pPr>
        <w:pStyle w:val="91"/>
        <w:tabs>
          <w:tab w:val="left" w:pos="400"/>
          <w:tab w:val="center" w:pos="4153"/>
        </w:tabs>
        <w:ind w:firstLine="602" w:firstLineChars="200"/>
        <w:jc w:val="center"/>
        <w:rPr>
          <w:rFonts w:hint="eastAsia" w:ascii="仿宋_GB2312" w:hAnsi="宋体" w:eastAsia="仿宋_GB2312"/>
          <w:b/>
          <w:sz w:val="30"/>
          <w:szCs w:val="30"/>
        </w:rPr>
      </w:pPr>
      <w:r>
        <w:rPr>
          <w:rFonts w:hint="eastAsia" w:ascii="仿宋_GB2312" w:hAnsi="宋体" w:eastAsia="仿宋_GB2312"/>
          <w:b/>
          <w:sz w:val="30"/>
          <w:szCs w:val="30"/>
        </w:rPr>
        <w:t>承诺书</w:t>
      </w: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rPr>
          <w:rFonts w:hint="eastAsia"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w:t>
      </w:r>
      <w:r>
        <w:rPr>
          <w:rFonts w:hint="eastAsia" w:ascii="仿宋_GB2312" w:eastAsia="仿宋_GB2312"/>
          <w:b/>
          <w:sz w:val="30"/>
          <w:szCs w:val="30"/>
          <w:highlight w:val="cyan"/>
          <w:u w:val="single"/>
        </w:rPr>
        <w:t>能够随时配合需方将产品送省级以上检验机构检验</w:t>
      </w:r>
      <w:r>
        <w:rPr>
          <w:rFonts w:hint="eastAsia" w:ascii="仿宋_GB2312" w:eastAsia="仿宋_GB2312"/>
          <w:b/>
          <w:sz w:val="30"/>
          <w:szCs w:val="30"/>
          <w:u w:val="single"/>
        </w:rPr>
        <w:t>，投标产品一旦抽检不合格或与样品不符，按违约处理，采购人将终止合同，同时对供方处以扣除履约保证金的违约处罚。</w:t>
      </w: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right="160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企业名称（盖章）：</w:t>
      </w:r>
    </w:p>
    <w:p>
      <w:pPr>
        <w:pStyle w:val="91"/>
        <w:tabs>
          <w:tab w:val="left" w:pos="400"/>
          <w:tab w:val="center" w:pos="4153"/>
        </w:tabs>
        <w:ind w:right="176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企业负责人签字：</w:t>
      </w:r>
    </w:p>
    <w:p>
      <w:pPr>
        <w:pStyle w:val="91"/>
        <w:tabs>
          <w:tab w:val="left" w:pos="400"/>
          <w:tab w:val="center" w:pos="4153"/>
        </w:tabs>
        <w:wordWrap w:val="0"/>
        <w:ind w:right="131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6</w:t>
      </w:r>
      <w:r>
        <w:rPr>
          <w:rFonts w:hint="eastAsia" w:ascii="仿宋_GB2312" w:hAnsi="宋体" w:eastAsia="仿宋_GB2312"/>
          <w:sz w:val="30"/>
          <w:szCs w:val="30"/>
        </w:rPr>
        <w:t>年 月 日</w:t>
      </w:r>
    </w:p>
    <w:p>
      <w:pPr>
        <w:jc w:val="center"/>
        <w:rPr>
          <w:rFonts w:ascii="宋体" w:hAnsi="宋体" w:eastAsia="宋体" w:cs="Times New Roman"/>
          <w:color w:val="auto"/>
          <w:sz w:val="24"/>
          <w:szCs w:val="21"/>
          <w:lang w:val="zh-CN"/>
        </w:rPr>
      </w:pPr>
    </w:p>
    <w:sectPr>
      <w:pgSz w:w="11907" w:h="16840"/>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B0604020202020204"/>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 MERGEFORMAT </w:instrText>
    </w:r>
    <w:r>
      <w:fldChar w:fldCharType="separate"/>
    </w:r>
    <w:r>
      <w:rPr>
        <w:lang w:val="zh-CN"/>
      </w:rPr>
      <w:t>-</w:t>
    </w:r>
    <w:r>
      <w:t xml:space="preserve"> 1 -</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039722"/>
                          </w:sdtPr>
                          <w:sdtContent>
                            <w:p>
                              <w:pPr>
                                <w:pStyle w:val="1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25039722"/>
                    </w:sdtPr>
                    <w:sdtContent>
                      <w:p>
                        <w:pPr>
                          <w:pStyle w:val="1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v:textbox>
            </v:shape>
          </w:pict>
        </mc:Fallback>
      </mc:AlternateContent>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9C93C"/>
    <w:multiLevelType w:val="singleLevel"/>
    <w:tmpl w:val="8449C93C"/>
    <w:lvl w:ilvl="0" w:tentative="0">
      <w:start w:val="1"/>
      <w:numFmt w:val="decimalEnclosedCircleChinese"/>
      <w:suff w:val="nothing"/>
      <w:lvlText w:val="%1　"/>
      <w:lvlJc w:val="left"/>
      <w:pPr>
        <w:ind w:left="0" w:firstLine="400"/>
      </w:pPr>
      <w:rPr>
        <w:rFonts w:hint="eastAsia"/>
      </w:rPr>
    </w:lvl>
  </w:abstractNum>
  <w:abstractNum w:abstractNumId="1">
    <w:nsid w:val="E42ACED6"/>
    <w:multiLevelType w:val="singleLevel"/>
    <w:tmpl w:val="E42ACED6"/>
    <w:lvl w:ilvl="0" w:tentative="0">
      <w:start w:val="4"/>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27560A0A"/>
    <w:multiLevelType w:val="singleLevel"/>
    <w:tmpl w:val="27560A0A"/>
    <w:lvl w:ilvl="0" w:tentative="0">
      <w:start w:val="1"/>
      <w:numFmt w:val="chineseCounting"/>
      <w:suff w:val="nothing"/>
      <w:lvlText w:val="%1、"/>
      <w:lvlJc w:val="left"/>
      <w:rPr>
        <w:rFonts w:hint="eastAsia"/>
      </w:rPr>
    </w:lvl>
  </w:abstractNum>
  <w:abstractNum w:abstractNumId="8">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C5353C6"/>
    <w:multiLevelType w:val="multilevel"/>
    <w:tmpl w:val="4C5353C6"/>
    <w:lvl w:ilvl="0" w:tentative="0">
      <w:start w:val="1"/>
      <w:numFmt w:val="decimal"/>
      <w:suff w:val="nothing"/>
      <w:lvlText w:val="第%1章 "/>
      <w:lvlJc w:val="center"/>
      <w:pPr>
        <w:ind w:left="0" w:firstLine="0"/>
      </w:pPr>
      <w:rPr>
        <w:rFonts w:hint="default" w:ascii="微软雅黑" w:hAnsi="微软雅黑" w:eastAsia="黑体"/>
        <w:b w:val="0"/>
        <w:i w:val="0"/>
        <w:caps w:val="0"/>
        <w:strike w:val="0"/>
        <w:dstrike w:val="0"/>
        <w:vanish w:val="0"/>
        <w:color w:val="auto"/>
        <w:sz w:val="32"/>
        <w:u w:val="none"/>
        <w:vertAlign w:val="baseline"/>
      </w:rPr>
    </w:lvl>
    <w:lvl w:ilvl="1" w:tentative="0">
      <w:start w:val="1"/>
      <w:numFmt w:val="decimal"/>
      <w:pStyle w:val="94"/>
      <w:suff w:val="nothing"/>
      <w:lvlText w:val="第%2节 "/>
      <w:lvlJc w:val="left"/>
      <w:pPr>
        <w:ind w:left="0" w:firstLine="0"/>
      </w:pPr>
      <w:rPr>
        <w:rFonts w:hint="default" w:ascii="微软雅黑" w:hAnsi="微软雅黑" w:eastAsia="宋体"/>
        <w:b/>
        <w:i w:val="0"/>
        <w:caps w:val="0"/>
        <w:strike w:val="0"/>
        <w:dstrike w:val="0"/>
        <w:vanish w:val="0"/>
        <w:color w:val="auto"/>
        <w:sz w:val="28"/>
        <w:u w:val="none"/>
        <w:vertAlign w:val="baseline"/>
      </w:rPr>
    </w:lvl>
    <w:lvl w:ilvl="2" w:tentative="0">
      <w:start w:val="1"/>
      <w:numFmt w:val="decimal"/>
      <w:suff w:val="nothing"/>
      <w:lvlText w:val="%3．"/>
      <w:lvlJc w:val="left"/>
      <w:pPr>
        <w:ind w:left="0" w:firstLine="363"/>
      </w:pPr>
      <w:rPr>
        <w:rFonts w:hint="default" w:ascii="宋体" w:hAnsi="宋体" w:eastAsia="宋体"/>
        <w:b/>
        <w:i w:val="0"/>
        <w:caps w:val="0"/>
        <w:strike w:val="0"/>
        <w:dstrike w:val="0"/>
        <w:vanish w:val="0"/>
        <w:color w:val="auto"/>
        <w:sz w:val="24"/>
        <w:u w:val="none"/>
        <w:vertAlign w:val="baseline"/>
      </w:rPr>
    </w:lvl>
    <w:lvl w:ilvl="3" w:tentative="0">
      <w:start w:val="1"/>
      <w:numFmt w:val="decimal"/>
      <w:suff w:val="nothing"/>
      <w:lvlText w:val="%3.%4"/>
      <w:lvlJc w:val="left"/>
      <w:pPr>
        <w:ind w:left="0" w:firstLine="363"/>
      </w:pPr>
      <w:rPr>
        <w:rFonts w:hint="eastAsia" w:ascii="宋体" w:hAnsi="宋体" w:eastAsia="宋体"/>
        <w:b/>
        <w:i w:val="0"/>
        <w:caps w:val="0"/>
        <w:strike w:val="0"/>
        <w:dstrike w:val="0"/>
        <w:vanish w:val="0"/>
        <w:color w:val="auto"/>
        <w:sz w:val="28"/>
        <w:u w:val="none"/>
        <w:vertAlign w:val="baseline"/>
      </w:rPr>
    </w:lvl>
    <w:lvl w:ilvl="4" w:tentative="0">
      <w:start w:val="1"/>
      <w:numFmt w:val="decimal"/>
      <w:suff w:val="nothing"/>
      <w:lvlText w:val="%3.%4.%5"/>
      <w:lvlJc w:val="left"/>
      <w:pPr>
        <w:ind w:left="0" w:firstLine="363"/>
      </w:pPr>
      <w:rPr>
        <w:rFonts w:hint="eastAsia" w:ascii="宋体" w:hAnsi="宋体" w:eastAsia="宋体"/>
        <w:b/>
        <w:i w:val="0"/>
        <w:caps w:val="0"/>
        <w:strike w:val="0"/>
        <w:dstrike w:val="0"/>
        <w:vanish w:val="0"/>
        <w:color w:val="auto"/>
        <w:sz w:val="28"/>
        <w:u w:val="none"/>
        <w:vertAlign w:val="baseline"/>
      </w:rPr>
    </w:lvl>
    <w:lvl w:ilvl="5" w:tentative="0">
      <w:start w:val="1"/>
      <w:numFmt w:val="decimal"/>
      <w:suff w:val="nothing"/>
      <w:lvlText w:val="%3.%4.%5.%6"/>
      <w:lvlJc w:val="left"/>
      <w:pPr>
        <w:ind w:left="0" w:firstLine="363"/>
      </w:pPr>
      <w:rPr>
        <w:rFonts w:hint="eastAsia" w:ascii="宋体" w:hAnsi="宋体" w:eastAsia="宋体"/>
        <w:b/>
        <w:i w:val="0"/>
        <w:caps w:val="0"/>
        <w:strike w:val="0"/>
        <w:dstrike w:val="0"/>
        <w:vanish w:val="0"/>
        <w:color w:val="auto"/>
        <w:sz w:val="24"/>
        <w:u w:val="none"/>
        <w:vertAlign w:val="baseline"/>
      </w:rPr>
    </w:lvl>
    <w:lvl w:ilvl="6" w:tentative="0">
      <w:start w:val="1"/>
      <w:numFmt w:val="decimal"/>
      <w:suff w:val="nothing"/>
      <w:lvlText w:val="%3.%4.%5.%6.%7"/>
      <w:lvlJc w:val="left"/>
      <w:pPr>
        <w:ind w:left="0" w:firstLine="363"/>
      </w:pPr>
      <w:rPr>
        <w:rFonts w:hint="eastAsia" w:ascii="宋体" w:hAnsi="宋体" w:eastAsia="宋体"/>
        <w:b/>
        <w:i w:val="0"/>
        <w:caps w:val="0"/>
        <w:strike w:val="0"/>
        <w:dstrike w:val="0"/>
        <w:vanish w:val="0"/>
        <w:color w:val="auto"/>
        <w:sz w:val="24"/>
        <w:u w:val="none"/>
        <w:vertAlign w:val="baseline"/>
      </w:rPr>
    </w:lvl>
    <w:lvl w:ilvl="7" w:tentative="0">
      <w:start w:val="1"/>
      <w:numFmt w:val="decimal"/>
      <w:suff w:val="nothing"/>
      <w:lvlText w:val="%3.%4.%5.%6.%7.%8"/>
      <w:lvlJc w:val="left"/>
      <w:pPr>
        <w:ind w:left="0" w:firstLine="363"/>
      </w:pPr>
      <w:rPr>
        <w:rFonts w:hint="eastAsia" w:ascii="宋体" w:hAnsi="宋体" w:eastAsia="宋体"/>
        <w:b w:val="0"/>
        <w:i w:val="0"/>
        <w:caps w:val="0"/>
        <w:strike w:val="0"/>
        <w:dstrike w:val="0"/>
        <w:vanish w:val="0"/>
        <w:color w:val="auto"/>
        <w:sz w:val="24"/>
        <w:u w:val="none"/>
        <w:vertAlign w:val="baseline"/>
      </w:rPr>
    </w:lvl>
    <w:lvl w:ilvl="8" w:tentative="0">
      <w:start w:val="1"/>
      <w:numFmt w:val="decimal"/>
      <w:suff w:val="nothing"/>
      <w:lvlText w:val="%3.%4.%5.%6.%7.%8.%9"/>
      <w:lvlJc w:val="left"/>
      <w:pPr>
        <w:ind w:left="0" w:firstLine="363"/>
      </w:pPr>
      <w:rPr>
        <w:rFonts w:hint="eastAsia" w:ascii="宋体" w:hAnsi="宋体" w:eastAsia="宋体"/>
        <w:b w:val="0"/>
        <w:i w:val="0"/>
        <w:caps w:val="0"/>
        <w:strike w:val="0"/>
        <w:dstrike w:val="0"/>
        <w:vanish w:val="0"/>
        <w:color w:val="auto"/>
        <w:sz w:val="24"/>
        <w:u w:val="none"/>
        <w:vertAlign w:val="baseline"/>
      </w:rPr>
    </w:lvl>
  </w:abstractNum>
  <w:abstractNum w:abstractNumId="10">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tentative="0">
      <w:start w:val="1"/>
      <w:numFmt w:val="decimalEnclosedCircleChinese"/>
      <w:suff w:val="nothing"/>
      <w:lvlText w:val="%1　"/>
      <w:lvlJc w:val="left"/>
      <w:pPr>
        <w:ind w:left="26" w:firstLine="400"/>
      </w:pPr>
      <w:rPr>
        <w:rFonts w:hint="eastAsia"/>
      </w:rPr>
    </w:lvl>
  </w:abstractNum>
  <w:abstractNum w:abstractNumId="1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5">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6">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9"/>
  </w:num>
  <w:num w:numId="2">
    <w:abstractNumId w:val="16"/>
  </w:num>
  <w:num w:numId="3">
    <w:abstractNumId w:val="10"/>
  </w:num>
  <w:num w:numId="4">
    <w:abstractNumId w:val="11"/>
  </w:num>
  <w:num w:numId="5">
    <w:abstractNumId w:val="4"/>
  </w:num>
  <w:num w:numId="6">
    <w:abstractNumId w:val="14"/>
  </w:num>
  <w:num w:numId="7">
    <w:abstractNumId w:val="5"/>
  </w:num>
  <w:num w:numId="8">
    <w:abstractNumId w:val="12"/>
  </w:num>
  <w:num w:numId="9">
    <w:abstractNumId w:val="13"/>
  </w:num>
  <w:num w:numId="10">
    <w:abstractNumId w:val="2"/>
  </w:num>
  <w:num w:numId="11">
    <w:abstractNumId w:val="6"/>
  </w:num>
  <w:num w:numId="12">
    <w:abstractNumId w:val="8"/>
  </w:num>
  <w:num w:numId="13">
    <w:abstractNumId w:val="15"/>
  </w:num>
  <w:num w:numId="14">
    <w:abstractNumId w:val="7"/>
  </w:num>
  <w:num w:numId="15">
    <w:abstractNumId w:val="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D30EB"/>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343A7F"/>
    <w:rsid w:val="017C7E65"/>
    <w:rsid w:val="01AB484E"/>
    <w:rsid w:val="01B45464"/>
    <w:rsid w:val="01BF5A50"/>
    <w:rsid w:val="01D136A9"/>
    <w:rsid w:val="01D303E3"/>
    <w:rsid w:val="01DE200D"/>
    <w:rsid w:val="02324182"/>
    <w:rsid w:val="02684947"/>
    <w:rsid w:val="0297082D"/>
    <w:rsid w:val="02AE478C"/>
    <w:rsid w:val="02C76E45"/>
    <w:rsid w:val="02F55402"/>
    <w:rsid w:val="02F92D08"/>
    <w:rsid w:val="02FA7D70"/>
    <w:rsid w:val="030376EE"/>
    <w:rsid w:val="034D6BB0"/>
    <w:rsid w:val="03561B5F"/>
    <w:rsid w:val="036066C3"/>
    <w:rsid w:val="03C74493"/>
    <w:rsid w:val="043126E3"/>
    <w:rsid w:val="043B669C"/>
    <w:rsid w:val="0487722D"/>
    <w:rsid w:val="04952223"/>
    <w:rsid w:val="04A01555"/>
    <w:rsid w:val="04E62E18"/>
    <w:rsid w:val="04EE3059"/>
    <w:rsid w:val="058968E3"/>
    <w:rsid w:val="05C33820"/>
    <w:rsid w:val="061579F6"/>
    <w:rsid w:val="066F3664"/>
    <w:rsid w:val="068F128E"/>
    <w:rsid w:val="07225A4C"/>
    <w:rsid w:val="07400A4B"/>
    <w:rsid w:val="07855301"/>
    <w:rsid w:val="078C55F0"/>
    <w:rsid w:val="07BD320B"/>
    <w:rsid w:val="082C148A"/>
    <w:rsid w:val="08477A2E"/>
    <w:rsid w:val="08BD786E"/>
    <w:rsid w:val="09162BB2"/>
    <w:rsid w:val="093C7535"/>
    <w:rsid w:val="09463535"/>
    <w:rsid w:val="094F0FDD"/>
    <w:rsid w:val="099B0EAE"/>
    <w:rsid w:val="099C3A81"/>
    <w:rsid w:val="09FF6A53"/>
    <w:rsid w:val="0A217728"/>
    <w:rsid w:val="0A6843EF"/>
    <w:rsid w:val="0A6F0758"/>
    <w:rsid w:val="0A7E5DA1"/>
    <w:rsid w:val="0A99164E"/>
    <w:rsid w:val="0AFD2C6A"/>
    <w:rsid w:val="0BA20923"/>
    <w:rsid w:val="0BCB1E8D"/>
    <w:rsid w:val="0C9873D3"/>
    <w:rsid w:val="0D292FA3"/>
    <w:rsid w:val="0D3737A0"/>
    <w:rsid w:val="0D8E505D"/>
    <w:rsid w:val="0DBF7672"/>
    <w:rsid w:val="0DDD0978"/>
    <w:rsid w:val="0DF46941"/>
    <w:rsid w:val="0E864B30"/>
    <w:rsid w:val="0EE223B7"/>
    <w:rsid w:val="0F394698"/>
    <w:rsid w:val="0F3F655B"/>
    <w:rsid w:val="0F665DD1"/>
    <w:rsid w:val="0F8122AA"/>
    <w:rsid w:val="0FAD5ED6"/>
    <w:rsid w:val="0FBB4FEC"/>
    <w:rsid w:val="0FD23122"/>
    <w:rsid w:val="0FF74A34"/>
    <w:rsid w:val="100F76D9"/>
    <w:rsid w:val="10247488"/>
    <w:rsid w:val="1035205D"/>
    <w:rsid w:val="10501EA8"/>
    <w:rsid w:val="10793E6A"/>
    <w:rsid w:val="10EC6ED1"/>
    <w:rsid w:val="11024CD9"/>
    <w:rsid w:val="11507CD0"/>
    <w:rsid w:val="11E94254"/>
    <w:rsid w:val="12780AB4"/>
    <w:rsid w:val="129513D3"/>
    <w:rsid w:val="12AD2E12"/>
    <w:rsid w:val="12E106B0"/>
    <w:rsid w:val="1328362C"/>
    <w:rsid w:val="13A26853"/>
    <w:rsid w:val="13C5183A"/>
    <w:rsid w:val="13F9362A"/>
    <w:rsid w:val="144A4A8F"/>
    <w:rsid w:val="14AC43F9"/>
    <w:rsid w:val="150221D0"/>
    <w:rsid w:val="152F51D9"/>
    <w:rsid w:val="154A41BE"/>
    <w:rsid w:val="15703208"/>
    <w:rsid w:val="16113A7B"/>
    <w:rsid w:val="1623745E"/>
    <w:rsid w:val="165F6ECF"/>
    <w:rsid w:val="16DB62BD"/>
    <w:rsid w:val="16F23DE7"/>
    <w:rsid w:val="170D5489"/>
    <w:rsid w:val="174A303A"/>
    <w:rsid w:val="17616CF6"/>
    <w:rsid w:val="17B22D7B"/>
    <w:rsid w:val="17DC01E0"/>
    <w:rsid w:val="19115D22"/>
    <w:rsid w:val="191510AD"/>
    <w:rsid w:val="1A0B3B42"/>
    <w:rsid w:val="1A192FD4"/>
    <w:rsid w:val="1A275BBC"/>
    <w:rsid w:val="1A3D3D9B"/>
    <w:rsid w:val="1A41349D"/>
    <w:rsid w:val="1A9F40C1"/>
    <w:rsid w:val="1AA67F47"/>
    <w:rsid w:val="1AB71060"/>
    <w:rsid w:val="1AC642AD"/>
    <w:rsid w:val="1AE71241"/>
    <w:rsid w:val="1B2876B0"/>
    <w:rsid w:val="1B9669A0"/>
    <w:rsid w:val="1C7635F2"/>
    <w:rsid w:val="1D234E8D"/>
    <w:rsid w:val="1DD37B1C"/>
    <w:rsid w:val="1DDA0D6B"/>
    <w:rsid w:val="1DDC7057"/>
    <w:rsid w:val="1E0565AE"/>
    <w:rsid w:val="1E343B94"/>
    <w:rsid w:val="1EB63683"/>
    <w:rsid w:val="1EF34658"/>
    <w:rsid w:val="1F84229D"/>
    <w:rsid w:val="1FB136BA"/>
    <w:rsid w:val="1FDA2BED"/>
    <w:rsid w:val="1FE24F5B"/>
    <w:rsid w:val="1FEE4CB6"/>
    <w:rsid w:val="201E11A6"/>
    <w:rsid w:val="203C1865"/>
    <w:rsid w:val="207C5E1E"/>
    <w:rsid w:val="21795977"/>
    <w:rsid w:val="21886E80"/>
    <w:rsid w:val="21910F10"/>
    <w:rsid w:val="21F52BDC"/>
    <w:rsid w:val="225C25D2"/>
    <w:rsid w:val="22853819"/>
    <w:rsid w:val="22960428"/>
    <w:rsid w:val="22B13EF7"/>
    <w:rsid w:val="22F877C4"/>
    <w:rsid w:val="22FB7F7F"/>
    <w:rsid w:val="242707CB"/>
    <w:rsid w:val="24B16B47"/>
    <w:rsid w:val="24CC4414"/>
    <w:rsid w:val="24FF582D"/>
    <w:rsid w:val="25136D15"/>
    <w:rsid w:val="254932B9"/>
    <w:rsid w:val="26411367"/>
    <w:rsid w:val="26B446CD"/>
    <w:rsid w:val="26FA4A89"/>
    <w:rsid w:val="279D2FA9"/>
    <w:rsid w:val="27B93A8B"/>
    <w:rsid w:val="28781A2B"/>
    <w:rsid w:val="287B7B98"/>
    <w:rsid w:val="28D57625"/>
    <w:rsid w:val="28D952F2"/>
    <w:rsid w:val="28DE1ED5"/>
    <w:rsid w:val="290F7E49"/>
    <w:rsid w:val="291A4998"/>
    <w:rsid w:val="29FC1747"/>
    <w:rsid w:val="2A1C1423"/>
    <w:rsid w:val="2B1464EE"/>
    <w:rsid w:val="2B1B574E"/>
    <w:rsid w:val="2B323252"/>
    <w:rsid w:val="2B3521CE"/>
    <w:rsid w:val="2B440B60"/>
    <w:rsid w:val="2B714B46"/>
    <w:rsid w:val="2B910657"/>
    <w:rsid w:val="2B960787"/>
    <w:rsid w:val="2BAB0C35"/>
    <w:rsid w:val="2C525A92"/>
    <w:rsid w:val="2C984CCF"/>
    <w:rsid w:val="2CA80919"/>
    <w:rsid w:val="2CCC6241"/>
    <w:rsid w:val="2D626C86"/>
    <w:rsid w:val="2D627891"/>
    <w:rsid w:val="2D7A0017"/>
    <w:rsid w:val="2D9460C2"/>
    <w:rsid w:val="2DEA46D2"/>
    <w:rsid w:val="2F5702EB"/>
    <w:rsid w:val="2F5A263F"/>
    <w:rsid w:val="2FEF3D6A"/>
    <w:rsid w:val="2FF21525"/>
    <w:rsid w:val="30567750"/>
    <w:rsid w:val="308C1FFE"/>
    <w:rsid w:val="30A17469"/>
    <w:rsid w:val="30B300CE"/>
    <w:rsid w:val="30C3748F"/>
    <w:rsid w:val="30C50D88"/>
    <w:rsid w:val="30F46F58"/>
    <w:rsid w:val="319D671E"/>
    <w:rsid w:val="323928EB"/>
    <w:rsid w:val="32465890"/>
    <w:rsid w:val="32667C21"/>
    <w:rsid w:val="32764F2C"/>
    <w:rsid w:val="32B64F73"/>
    <w:rsid w:val="33612FA8"/>
    <w:rsid w:val="33A677E2"/>
    <w:rsid w:val="33C543BD"/>
    <w:rsid w:val="33D93BA0"/>
    <w:rsid w:val="33E35CA4"/>
    <w:rsid w:val="33FA0B1E"/>
    <w:rsid w:val="34077A8F"/>
    <w:rsid w:val="344F273D"/>
    <w:rsid w:val="3454129D"/>
    <w:rsid w:val="348F6959"/>
    <w:rsid w:val="34A93398"/>
    <w:rsid w:val="34C82ED9"/>
    <w:rsid w:val="356D6ABA"/>
    <w:rsid w:val="3590142B"/>
    <w:rsid w:val="35CF0519"/>
    <w:rsid w:val="36AC3612"/>
    <w:rsid w:val="36AD7768"/>
    <w:rsid w:val="36F8505D"/>
    <w:rsid w:val="375D6DCD"/>
    <w:rsid w:val="378243C3"/>
    <w:rsid w:val="37CB0D94"/>
    <w:rsid w:val="386F33DE"/>
    <w:rsid w:val="392E47B3"/>
    <w:rsid w:val="394E5BCB"/>
    <w:rsid w:val="394F7B57"/>
    <w:rsid w:val="39873563"/>
    <w:rsid w:val="3A2C6493"/>
    <w:rsid w:val="3A445238"/>
    <w:rsid w:val="3A77613D"/>
    <w:rsid w:val="3A776764"/>
    <w:rsid w:val="3A851C30"/>
    <w:rsid w:val="3A8F2713"/>
    <w:rsid w:val="3AB51CAA"/>
    <w:rsid w:val="3B352C5F"/>
    <w:rsid w:val="3BB75E87"/>
    <w:rsid w:val="3C0E5DF8"/>
    <w:rsid w:val="3C161724"/>
    <w:rsid w:val="3C21599C"/>
    <w:rsid w:val="3C6127A9"/>
    <w:rsid w:val="3D831ADE"/>
    <w:rsid w:val="3D9A72B8"/>
    <w:rsid w:val="3E18333B"/>
    <w:rsid w:val="3E71234B"/>
    <w:rsid w:val="3EDA6843"/>
    <w:rsid w:val="3EFD454E"/>
    <w:rsid w:val="3F0A7A22"/>
    <w:rsid w:val="3FDF6AF3"/>
    <w:rsid w:val="400707DA"/>
    <w:rsid w:val="407469B6"/>
    <w:rsid w:val="40755C74"/>
    <w:rsid w:val="40B7262A"/>
    <w:rsid w:val="40FB141E"/>
    <w:rsid w:val="4123306B"/>
    <w:rsid w:val="41264BEF"/>
    <w:rsid w:val="41665FC1"/>
    <w:rsid w:val="4168282C"/>
    <w:rsid w:val="419056FC"/>
    <w:rsid w:val="41B5065A"/>
    <w:rsid w:val="41EB63FF"/>
    <w:rsid w:val="42EC3CA8"/>
    <w:rsid w:val="42F068DB"/>
    <w:rsid w:val="42FD2412"/>
    <w:rsid w:val="43317C7B"/>
    <w:rsid w:val="433606B6"/>
    <w:rsid w:val="43396717"/>
    <w:rsid w:val="434B1776"/>
    <w:rsid w:val="434E194B"/>
    <w:rsid w:val="43ED7FD8"/>
    <w:rsid w:val="43F54889"/>
    <w:rsid w:val="4444198E"/>
    <w:rsid w:val="44DB429F"/>
    <w:rsid w:val="44FC1316"/>
    <w:rsid w:val="45031751"/>
    <w:rsid w:val="451E1923"/>
    <w:rsid w:val="453C0D39"/>
    <w:rsid w:val="456442B5"/>
    <w:rsid w:val="45722501"/>
    <w:rsid w:val="45A16FB6"/>
    <w:rsid w:val="45B0180D"/>
    <w:rsid w:val="46006A5C"/>
    <w:rsid w:val="4651674B"/>
    <w:rsid w:val="46962E8F"/>
    <w:rsid w:val="46CB6EFE"/>
    <w:rsid w:val="473F1CF0"/>
    <w:rsid w:val="47544B14"/>
    <w:rsid w:val="47625D66"/>
    <w:rsid w:val="47797C3F"/>
    <w:rsid w:val="47A07772"/>
    <w:rsid w:val="47D927EF"/>
    <w:rsid w:val="47DE73A4"/>
    <w:rsid w:val="48186A53"/>
    <w:rsid w:val="483039B0"/>
    <w:rsid w:val="485B2DA0"/>
    <w:rsid w:val="4906783E"/>
    <w:rsid w:val="49492F43"/>
    <w:rsid w:val="49993098"/>
    <w:rsid w:val="4A627EA2"/>
    <w:rsid w:val="4A857E4F"/>
    <w:rsid w:val="4A9500E9"/>
    <w:rsid w:val="4A9F0A04"/>
    <w:rsid w:val="4B3B04AE"/>
    <w:rsid w:val="4B7505C6"/>
    <w:rsid w:val="4B7536A6"/>
    <w:rsid w:val="4BDD4B98"/>
    <w:rsid w:val="4C08582E"/>
    <w:rsid w:val="4C136D28"/>
    <w:rsid w:val="4C205AE9"/>
    <w:rsid w:val="4CE60B4F"/>
    <w:rsid w:val="4CF85137"/>
    <w:rsid w:val="4D3F6B37"/>
    <w:rsid w:val="4DDC6D79"/>
    <w:rsid w:val="4E365859"/>
    <w:rsid w:val="4E537D74"/>
    <w:rsid w:val="4E743459"/>
    <w:rsid w:val="4ED211ED"/>
    <w:rsid w:val="4F78055B"/>
    <w:rsid w:val="4FD57A42"/>
    <w:rsid w:val="4FEF7931"/>
    <w:rsid w:val="50131027"/>
    <w:rsid w:val="50280FD5"/>
    <w:rsid w:val="50A307F2"/>
    <w:rsid w:val="510250B2"/>
    <w:rsid w:val="51481DCD"/>
    <w:rsid w:val="518536E5"/>
    <w:rsid w:val="51AD2057"/>
    <w:rsid w:val="51E342BC"/>
    <w:rsid w:val="523245D4"/>
    <w:rsid w:val="526B7605"/>
    <w:rsid w:val="5296438C"/>
    <w:rsid w:val="52A54B0D"/>
    <w:rsid w:val="52B77D37"/>
    <w:rsid w:val="52DE3C62"/>
    <w:rsid w:val="52EB5448"/>
    <w:rsid w:val="537070D7"/>
    <w:rsid w:val="53F56FDD"/>
    <w:rsid w:val="542126A9"/>
    <w:rsid w:val="545C32C3"/>
    <w:rsid w:val="54606E7B"/>
    <w:rsid w:val="54882D75"/>
    <w:rsid w:val="553025CF"/>
    <w:rsid w:val="554967A4"/>
    <w:rsid w:val="554F7B33"/>
    <w:rsid w:val="55DA38A0"/>
    <w:rsid w:val="56B440F1"/>
    <w:rsid w:val="56FE072E"/>
    <w:rsid w:val="572F3778"/>
    <w:rsid w:val="572F79C6"/>
    <w:rsid w:val="577D306D"/>
    <w:rsid w:val="579B055D"/>
    <w:rsid w:val="57B9514D"/>
    <w:rsid w:val="57EC3A74"/>
    <w:rsid w:val="58242BB1"/>
    <w:rsid w:val="58262DCD"/>
    <w:rsid w:val="584D32AD"/>
    <w:rsid w:val="5858090E"/>
    <w:rsid w:val="58BA73F7"/>
    <w:rsid w:val="590F3861"/>
    <w:rsid w:val="593B2571"/>
    <w:rsid w:val="597C18C5"/>
    <w:rsid w:val="5A1B2E13"/>
    <w:rsid w:val="5A5F4374"/>
    <w:rsid w:val="5A663452"/>
    <w:rsid w:val="5AA05C4C"/>
    <w:rsid w:val="5ABE7EC5"/>
    <w:rsid w:val="5ACE1325"/>
    <w:rsid w:val="5ADC3C17"/>
    <w:rsid w:val="5B383A93"/>
    <w:rsid w:val="5B7B29B1"/>
    <w:rsid w:val="5B920B84"/>
    <w:rsid w:val="5BE61A38"/>
    <w:rsid w:val="5BE64136"/>
    <w:rsid w:val="5BF16B47"/>
    <w:rsid w:val="5C4933D0"/>
    <w:rsid w:val="5C5529E8"/>
    <w:rsid w:val="5C9C6173"/>
    <w:rsid w:val="5DF6657D"/>
    <w:rsid w:val="5E4D6BEB"/>
    <w:rsid w:val="5E9B0018"/>
    <w:rsid w:val="5EBC03F9"/>
    <w:rsid w:val="5EC925A8"/>
    <w:rsid w:val="5ED6097D"/>
    <w:rsid w:val="5F4876A3"/>
    <w:rsid w:val="5F4D6E91"/>
    <w:rsid w:val="5F4E2C09"/>
    <w:rsid w:val="5F526256"/>
    <w:rsid w:val="5F5E171E"/>
    <w:rsid w:val="5F775CBC"/>
    <w:rsid w:val="5FD53742"/>
    <w:rsid w:val="60207DAE"/>
    <w:rsid w:val="6073089E"/>
    <w:rsid w:val="60A97C20"/>
    <w:rsid w:val="60FD3143"/>
    <w:rsid w:val="61261FC4"/>
    <w:rsid w:val="621A3249"/>
    <w:rsid w:val="624C1682"/>
    <w:rsid w:val="62616E44"/>
    <w:rsid w:val="62AA0157"/>
    <w:rsid w:val="62D91574"/>
    <w:rsid w:val="62E428C6"/>
    <w:rsid w:val="62FB0B82"/>
    <w:rsid w:val="635428C5"/>
    <w:rsid w:val="638E5A46"/>
    <w:rsid w:val="63B14C75"/>
    <w:rsid w:val="63D95197"/>
    <w:rsid w:val="63E11F6B"/>
    <w:rsid w:val="64281C7B"/>
    <w:rsid w:val="6430556D"/>
    <w:rsid w:val="646E277F"/>
    <w:rsid w:val="654E0916"/>
    <w:rsid w:val="65733678"/>
    <w:rsid w:val="65DB1ED8"/>
    <w:rsid w:val="663F754C"/>
    <w:rsid w:val="668928D1"/>
    <w:rsid w:val="66B41F6F"/>
    <w:rsid w:val="66BE13A7"/>
    <w:rsid w:val="66D641C2"/>
    <w:rsid w:val="66EC3434"/>
    <w:rsid w:val="67653111"/>
    <w:rsid w:val="676D04CA"/>
    <w:rsid w:val="67937EA1"/>
    <w:rsid w:val="67AC4971"/>
    <w:rsid w:val="684F591D"/>
    <w:rsid w:val="68653B1C"/>
    <w:rsid w:val="68D30FAC"/>
    <w:rsid w:val="68F02EB8"/>
    <w:rsid w:val="69046561"/>
    <w:rsid w:val="69091CE9"/>
    <w:rsid w:val="69520A94"/>
    <w:rsid w:val="695232F6"/>
    <w:rsid w:val="6AD25C1C"/>
    <w:rsid w:val="6B0928CD"/>
    <w:rsid w:val="6B514F1B"/>
    <w:rsid w:val="6BE14931"/>
    <w:rsid w:val="6C320713"/>
    <w:rsid w:val="6C367A1B"/>
    <w:rsid w:val="6C5E2F20"/>
    <w:rsid w:val="6C8D2FC3"/>
    <w:rsid w:val="6D914FEF"/>
    <w:rsid w:val="6DBA4C74"/>
    <w:rsid w:val="6E1C51C8"/>
    <w:rsid w:val="6E47372B"/>
    <w:rsid w:val="6E5578E2"/>
    <w:rsid w:val="6EE2377C"/>
    <w:rsid w:val="6F493653"/>
    <w:rsid w:val="6FB43855"/>
    <w:rsid w:val="70223A22"/>
    <w:rsid w:val="708B7819"/>
    <w:rsid w:val="70F250EB"/>
    <w:rsid w:val="718813FB"/>
    <w:rsid w:val="71C225C6"/>
    <w:rsid w:val="71C9278B"/>
    <w:rsid w:val="72440D8F"/>
    <w:rsid w:val="72D11E05"/>
    <w:rsid w:val="72EE6371"/>
    <w:rsid w:val="73191209"/>
    <w:rsid w:val="73343793"/>
    <w:rsid w:val="735C0F53"/>
    <w:rsid w:val="73932BC2"/>
    <w:rsid w:val="74314826"/>
    <w:rsid w:val="74614F7E"/>
    <w:rsid w:val="761E13AD"/>
    <w:rsid w:val="76E6019F"/>
    <w:rsid w:val="774E379A"/>
    <w:rsid w:val="77650688"/>
    <w:rsid w:val="77DC315F"/>
    <w:rsid w:val="77DE3E00"/>
    <w:rsid w:val="781F0EFF"/>
    <w:rsid w:val="78A77D5C"/>
    <w:rsid w:val="78AE679B"/>
    <w:rsid w:val="791D7917"/>
    <w:rsid w:val="79435936"/>
    <w:rsid w:val="79764FD6"/>
    <w:rsid w:val="79E7042A"/>
    <w:rsid w:val="79FC3536"/>
    <w:rsid w:val="7A3D1136"/>
    <w:rsid w:val="7ACF3C87"/>
    <w:rsid w:val="7B063660"/>
    <w:rsid w:val="7B754D47"/>
    <w:rsid w:val="7B9466A0"/>
    <w:rsid w:val="7B976D20"/>
    <w:rsid w:val="7C3E7E36"/>
    <w:rsid w:val="7C7F37CE"/>
    <w:rsid w:val="7D3533F7"/>
    <w:rsid w:val="7D7776E4"/>
    <w:rsid w:val="7D7E2BCC"/>
    <w:rsid w:val="7DAC53D4"/>
    <w:rsid w:val="7DC8084B"/>
    <w:rsid w:val="7DE858A5"/>
    <w:rsid w:val="7EAD1A12"/>
    <w:rsid w:val="7EC20BD8"/>
    <w:rsid w:val="7F150177"/>
    <w:rsid w:val="7FF82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2"/>
    <w:basedOn w:val="1"/>
    <w:next w:val="1"/>
    <w:link w:val="38"/>
    <w:qFormat/>
    <w:uiPriority w:val="0"/>
    <w:pPr>
      <w:keepNext/>
      <w:keepLines/>
      <w:spacing w:before="260" w:after="260" w:line="413" w:lineRule="auto"/>
      <w:outlineLvl w:val="1"/>
    </w:pPr>
    <w:rPr>
      <w:rFonts w:ascii="Arial" w:hAnsi="Arial" w:eastAsia="黑体" w:cs="Times New Roman"/>
      <w:b/>
      <w:sz w:val="32"/>
      <w:szCs w:val="20"/>
    </w:rPr>
  </w:style>
  <w:style w:type="paragraph" w:styleId="5">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6">
    <w:name w:val="heading 4"/>
    <w:basedOn w:val="1"/>
    <w:next w:val="1"/>
    <w:link w:val="40"/>
    <w:qFormat/>
    <w:uiPriority w:val="0"/>
    <w:pPr>
      <w:keepNext/>
      <w:keepLines/>
      <w:spacing w:before="280" w:after="290" w:line="372" w:lineRule="auto"/>
      <w:outlineLvl w:val="3"/>
    </w:pPr>
    <w:rPr>
      <w:rFonts w:ascii="Arial" w:hAnsi="Arial" w:eastAsia="黑体" w:cs="Times New Roman"/>
      <w:b/>
      <w:sz w:val="28"/>
      <w:szCs w:val="20"/>
    </w:rPr>
  </w:style>
  <w:style w:type="paragraph" w:styleId="7">
    <w:name w:val="heading 5"/>
    <w:basedOn w:val="1"/>
    <w:next w:val="1"/>
    <w:link w:val="41"/>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8">
    <w:name w:val="heading 6"/>
    <w:basedOn w:val="1"/>
    <w:next w:val="1"/>
    <w:link w:val="42"/>
    <w:qFormat/>
    <w:uiPriority w:val="0"/>
    <w:pPr>
      <w:keepNext/>
      <w:keepLines/>
      <w:spacing w:before="240" w:after="64" w:line="317" w:lineRule="auto"/>
      <w:outlineLvl w:val="5"/>
    </w:pPr>
    <w:rPr>
      <w:rFonts w:ascii="Arial" w:hAnsi="Arial" w:eastAsia="黑体" w:cs="Times New Roman"/>
      <w:b/>
      <w:sz w:val="24"/>
      <w:szCs w:val="20"/>
    </w:rPr>
  </w:style>
  <w:style w:type="paragraph" w:styleId="9">
    <w:name w:val="heading 7"/>
    <w:basedOn w:val="1"/>
    <w:next w:val="1"/>
    <w:link w:val="43"/>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10">
    <w:name w:val="heading 8"/>
    <w:basedOn w:val="1"/>
    <w:next w:val="1"/>
    <w:link w:val="44"/>
    <w:qFormat/>
    <w:uiPriority w:val="0"/>
    <w:pPr>
      <w:keepNext/>
      <w:keepLines/>
      <w:spacing w:before="240" w:after="64" w:line="317" w:lineRule="auto"/>
      <w:outlineLvl w:val="7"/>
    </w:pPr>
    <w:rPr>
      <w:rFonts w:ascii="Arial" w:hAnsi="Arial" w:eastAsia="黑体" w:cs="Times New Roman"/>
      <w:sz w:val="24"/>
      <w:szCs w:val="20"/>
    </w:rPr>
  </w:style>
  <w:style w:type="paragraph" w:styleId="11">
    <w:name w:val="heading 9"/>
    <w:basedOn w:val="1"/>
    <w:next w:val="1"/>
    <w:link w:val="45"/>
    <w:qFormat/>
    <w:uiPriority w:val="0"/>
    <w:pPr>
      <w:keepNext/>
      <w:keepLines/>
      <w:spacing w:before="240" w:after="64" w:line="317" w:lineRule="auto"/>
      <w:outlineLvl w:val="8"/>
    </w:pPr>
    <w:rPr>
      <w:rFonts w:ascii="Arial" w:hAnsi="Arial" w:eastAsia="黑体" w:cs="Times New Roman"/>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qFormat/>
    <w:uiPriority w:val="99"/>
    <w:pPr>
      <w:spacing w:beforeLines="50" w:line="360" w:lineRule="auto"/>
      <w:ind w:firstLine="720" w:firstLineChars="300"/>
    </w:pPr>
    <w:rPr>
      <w:rFonts w:ascii="CG Times" w:hAnsi="CG Times"/>
      <w:bCs/>
      <w:sz w:val="24"/>
    </w:rPr>
  </w:style>
  <w:style w:type="paragraph" w:styleId="13">
    <w:name w:val="annotation text"/>
    <w:basedOn w:val="1"/>
    <w:link w:val="54"/>
    <w:qFormat/>
    <w:uiPriority w:val="0"/>
    <w:pPr>
      <w:jc w:val="left"/>
    </w:pPr>
    <w:rPr>
      <w:rFonts w:ascii="Times New Roman" w:hAnsi="Times New Roman" w:eastAsia="宋体" w:cs="Times New Roman"/>
      <w:szCs w:val="20"/>
    </w:rPr>
  </w:style>
  <w:style w:type="paragraph" w:styleId="14">
    <w:name w:val="Body Text"/>
    <w:basedOn w:val="1"/>
    <w:next w:val="15"/>
    <w:link w:val="47"/>
    <w:qFormat/>
    <w:uiPriority w:val="0"/>
    <w:rPr>
      <w:rFonts w:ascii="Times New Roman" w:hAnsi="Times New Roman" w:eastAsia="宋体" w:cs="Times New Roman"/>
      <w:sz w:val="20"/>
      <w:szCs w:val="20"/>
    </w:rPr>
  </w:style>
  <w:style w:type="paragraph" w:styleId="15">
    <w:name w:val="toc 2"/>
    <w:basedOn w:val="1"/>
    <w:next w:val="1"/>
    <w:qFormat/>
    <w:uiPriority w:val="0"/>
    <w:pPr>
      <w:ind w:left="420" w:leftChars="200"/>
    </w:pPr>
    <w:rPr>
      <w:rFonts w:ascii="Times New Roman" w:hAnsi="Times New Roman" w:eastAsia="宋体" w:cs="Times New Roman"/>
      <w:szCs w:val="20"/>
    </w:rPr>
  </w:style>
  <w:style w:type="paragraph" w:styleId="16">
    <w:name w:val="Body Text Indent"/>
    <w:basedOn w:val="1"/>
    <w:link w:val="84"/>
    <w:semiHidden/>
    <w:unhideWhenUsed/>
    <w:qFormat/>
    <w:uiPriority w:val="99"/>
    <w:pPr>
      <w:spacing w:after="120"/>
      <w:ind w:left="420" w:leftChars="200"/>
    </w:pPr>
  </w:style>
  <w:style w:type="paragraph" w:styleId="17">
    <w:name w:val="Plain Text"/>
    <w:basedOn w:val="1"/>
    <w:link w:val="57"/>
    <w:qFormat/>
    <w:uiPriority w:val="0"/>
    <w:rPr>
      <w:rFonts w:ascii="宋体" w:hAnsi="Courier New" w:eastAsia="宋体" w:cs="Times New Roman"/>
      <w:szCs w:val="20"/>
    </w:rPr>
  </w:style>
  <w:style w:type="paragraph" w:styleId="18">
    <w:name w:val="Balloon Text"/>
    <w:basedOn w:val="1"/>
    <w:link w:val="46"/>
    <w:semiHidden/>
    <w:qFormat/>
    <w:uiPriority w:val="0"/>
    <w:rPr>
      <w:rFonts w:ascii="Times New Roman" w:hAnsi="Times New Roman" w:eastAsia="宋体" w:cs="Times New Roman"/>
      <w:sz w:val="18"/>
      <w:szCs w:val="18"/>
    </w:rPr>
  </w:style>
  <w:style w:type="paragraph" w:styleId="19">
    <w:name w:val="footer"/>
    <w:basedOn w:val="1"/>
    <w:link w:val="36"/>
    <w:unhideWhenUsed/>
    <w:qFormat/>
    <w:uiPriority w:val="99"/>
    <w:pPr>
      <w:tabs>
        <w:tab w:val="center" w:pos="4153"/>
        <w:tab w:val="right" w:pos="8306"/>
      </w:tabs>
      <w:snapToGrid w:val="0"/>
      <w:jc w:val="left"/>
    </w:pPr>
    <w:rPr>
      <w:sz w:val="18"/>
      <w:szCs w:val="18"/>
    </w:rPr>
  </w:style>
  <w:style w:type="paragraph" w:styleId="2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ascii="Times New Roman" w:hAnsi="Times New Roman" w:eastAsia="宋体" w:cs="Times New Roman"/>
      <w:szCs w:val="20"/>
    </w:rPr>
  </w:style>
  <w:style w:type="paragraph" w:styleId="22">
    <w:name w:val="Body Text Indent 3"/>
    <w:basedOn w:val="1"/>
    <w:link w:val="53"/>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3">
    <w:name w:val="Body Text 2"/>
    <w:basedOn w:val="1"/>
    <w:link w:val="50"/>
    <w:qFormat/>
    <w:uiPriority w:val="0"/>
    <w:pPr>
      <w:spacing w:after="120" w:line="480" w:lineRule="auto"/>
    </w:pPr>
    <w:rPr>
      <w:rFonts w:ascii="Times New Roman" w:hAnsi="Times New Roman" w:eastAsia="宋体" w:cs="Times New Roman"/>
      <w:sz w:val="20"/>
      <w:szCs w:val="20"/>
    </w:rPr>
  </w:style>
  <w:style w:type="paragraph" w:styleId="24">
    <w:name w:val="Normal (Web)"/>
    <w:basedOn w:val="1"/>
    <w:qFormat/>
    <w:uiPriority w:val="0"/>
    <w:pPr>
      <w:widowControl/>
      <w:adjustRightInd w:val="0"/>
      <w:spacing w:before="100" w:beforeLines="0" w:beforeAutospacing="1" w:after="100" w:afterLines="0" w:afterAutospacing="1" w:line="288" w:lineRule="auto"/>
      <w:ind w:firstLine="420"/>
      <w:jc w:val="left"/>
      <w:textAlignment w:val="baseline"/>
    </w:pPr>
    <w:rPr>
      <w:rFonts w:ascii="宋体" w:hAnsi="宋体"/>
      <w:kern w:val="0"/>
      <w:sz w:val="24"/>
    </w:rPr>
  </w:style>
  <w:style w:type="paragraph" w:styleId="25">
    <w:name w:val="annotation subject"/>
    <w:basedOn w:val="13"/>
    <w:next w:val="13"/>
    <w:link w:val="58"/>
    <w:qFormat/>
    <w:uiPriority w:val="0"/>
    <w:rPr>
      <w:b/>
      <w:bCs/>
    </w:rPr>
  </w:style>
  <w:style w:type="paragraph" w:styleId="26">
    <w:name w:val="Body Text First Indent"/>
    <w:basedOn w:val="1"/>
    <w:qFormat/>
    <w:uiPriority w:val="0"/>
    <w:pPr>
      <w:spacing w:after="120"/>
      <w:ind w:firstLine="420" w:firstLineChars="100"/>
    </w:pPr>
  </w:style>
  <w:style w:type="paragraph" w:styleId="27">
    <w:name w:val="Body Text First Indent 2"/>
    <w:basedOn w:val="16"/>
    <w:qFormat/>
    <w:uiPriority w:val="0"/>
    <w:pPr>
      <w:spacing w:line="240" w:lineRule="auto"/>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qFormat/>
    <w:uiPriority w:val="0"/>
    <w:rPr>
      <w:color w:val="auto"/>
      <w:u w:val="none"/>
    </w:rPr>
  </w:style>
  <w:style w:type="character" w:styleId="33">
    <w:name w:val="Hyperlink"/>
    <w:basedOn w:val="30"/>
    <w:unhideWhenUsed/>
    <w:qFormat/>
    <w:uiPriority w:val="99"/>
    <w:rPr>
      <w:color w:val="0000FF"/>
      <w:u w:val="single"/>
    </w:rPr>
  </w:style>
  <w:style w:type="character" w:styleId="34">
    <w:name w:val="annotation reference"/>
    <w:basedOn w:val="30"/>
    <w:qFormat/>
    <w:uiPriority w:val="99"/>
    <w:rPr>
      <w:sz w:val="21"/>
      <w:szCs w:val="21"/>
    </w:rPr>
  </w:style>
  <w:style w:type="character" w:customStyle="1" w:styleId="35">
    <w:name w:val="页眉 Char"/>
    <w:basedOn w:val="30"/>
    <w:link w:val="20"/>
    <w:qFormat/>
    <w:uiPriority w:val="99"/>
    <w:rPr>
      <w:sz w:val="18"/>
      <w:szCs w:val="18"/>
    </w:rPr>
  </w:style>
  <w:style w:type="character" w:customStyle="1" w:styleId="36">
    <w:name w:val="页脚 Char"/>
    <w:basedOn w:val="30"/>
    <w:link w:val="19"/>
    <w:qFormat/>
    <w:uiPriority w:val="99"/>
    <w:rPr>
      <w:sz w:val="18"/>
      <w:szCs w:val="18"/>
    </w:rPr>
  </w:style>
  <w:style w:type="character" w:customStyle="1" w:styleId="37">
    <w:name w:val="标题 1 Char"/>
    <w:basedOn w:val="30"/>
    <w:link w:val="3"/>
    <w:qFormat/>
    <w:uiPriority w:val="0"/>
    <w:rPr>
      <w:rFonts w:ascii="Times New Roman" w:hAnsi="Times New Roman" w:eastAsia="宋体" w:cs="Times New Roman"/>
      <w:b/>
      <w:kern w:val="44"/>
      <w:sz w:val="44"/>
      <w:szCs w:val="20"/>
    </w:rPr>
  </w:style>
  <w:style w:type="character" w:customStyle="1" w:styleId="38">
    <w:name w:val="标题 2 Char"/>
    <w:basedOn w:val="30"/>
    <w:link w:val="4"/>
    <w:qFormat/>
    <w:uiPriority w:val="0"/>
    <w:rPr>
      <w:rFonts w:ascii="Arial" w:hAnsi="Arial" w:eastAsia="黑体" w:cs="Times New Roman"/>
      <w:b/>
      <w:sz w:val="32"/>
      <w:szCs w:val="20"/>
    </w:rPr>
  </w:style>
  <w:style w:type="character" w:customStyle="1" w:styleId="39">
    <w:name w:val="标题 3 Char"/>
    <w:basedOn w:val="30"/>
    <w:link w:val="5"/>
    <w:qFormat/>
    <w:uiPriority w:val="0"/>
    <w:rPr>
      <w:rFonts w:ascii="Times New Roman" w:hAnsi="Times New Roman" w:eastAsia="宋体" w:cs="Times New Roman"/>
      <w:b/>
      <w:sz w:val="32"/>
      <w:szCs w:val="20"/>
    </w:rPr>
  </w:style>
  <w:style w:type="character" w:customStyle="1" w:styleId="40">
    <w:name w:val="标题 4 Char"/>
    <w:basedOn w:val="30"/>
    <w:link w:val="6"/>
    <w:qFormat/>
    <w:uiPriority w:val="0"/>
    <w:rPr>
      <w:rFonts w:ascii="Arial" w:hAnsi="Arial" w:eastAsia="黑体" w:cs="Times New Roman"/>
      <w:b/>
      <w:sz w:val="28"/>
      <w:szCs w:val="20"/>
    </w:rPr>
  </w:style>
  <w:style w:type="character" w:customStyle="1" w:styleId="41">
    <w:name w:val="标题 5 Char"/>
    <w:basedOn w:val="30"/>
    <w:link w:val="7"/>
    <w:qFormat/>
    <w:uiPriority w:val="0"/>
    <w:rPr>
      <w:rFonts w:ascii="Times New Roman" w:hAnsi="Times New Roman" w:eastAsia="宋体" w:cs="Times New Roman"/>
      <w:b/>
      <w:sz w:val="28"/>
      <w:szCs w:val="20"/>
    </w:rPr>
  </w:style>
  <w:style w:type="character" w:customStyle="1" w:styleId="42">
    <w:name w:val="标题 6 Char"/>
    <w:basedOn w:val="30"/>
    <w:link w:val="8"/>
    <w:qFormat/>
    <w:uiPriority w:val="0"/>
    <w:rPr>
      <w:rFonts w:ascii="Arial" w:hAnsi="Arial" w:eastAsia="黑体" w:cs="Times New Roman"/>
      <w:b/>
      <w:sz w:val="24"/>
      <w:szCs w:val="20"/>
    </w:rPr>
  </w:style>
  <w:style w:type="character" w:customStyle="1" w:styleId="43">
    <w:name w:val="标题 7 Char"/>
    <w:basedOn w:val="30"/>
    <w:link w:val="9"/>
    <w:qFormat/>
    <w:uiPriority w:val="0"/>
    <w:rPr>
      <w:rFonts w:ascii="Times New Roman" w:hAnsi="Times New Roman" w:eastAsia="宋体" w:cs="Times New Roman"/>
      <w:b/>
      <w:sz w:val="24"/>
      <w:szCs w:val="20"/>
    </w:rPr>
  </w:style>
  <w:style w:type="character" w:customStyle="1" w:styleId="44">
    <w:name w:val="标题 8 Char"/>
    <w:basedOn w:val="30"/>
    <w:link w:val="10"/>
    <w:qFormat/>
    <w:uiPriority w:val="0"/>
    <w:rPr>
      <w:rFonts w:ascii="Arial" w:hAnsi="Arial" w:eastAsia="黑体" w:cs="Times New Roman"/>
      <w:sz w:val="24"/>
      <w:szCs w:val="20"/>
    </w:rPr>
  </w:style>
  <w:style w:type="character" w:customStyle="1" w:styleId="45">
    <w:name w:val="标题 9 Char"/>
    <w:basedOn w:val="30"/>
    <w:link w:val="11"/>
    <w:qFormat/>
    <w:uiPriority w:val="0"/>
    <w:rPr>
      <w:rFonts w:ascii="Arial" w:hAnsi="Arial" w:eastAsia="黑体" w:cs="Times New Roman"/>
      <w:szCs w:val="20"/>
    </w:rPr>
  </w:style>
  <w:style w:type="character" w:customStyle="1" w:styleId="46">
    <w:name w:val="批注框文本 Char"/>
    <w:basedOn w:val="30"/>
    <w:link w:val="18"/>
    <w:semiHidden/>
    <w:qFormat/>
    <w:uiPriority w:val="0"/>
    <w:rPr>
      <w:rFonts w:ascii="Times New Roman" w:hAnsi="Times New Roman" w:eastAsia="宋体" w:cs="Times New Roman"/>
      <w:sz w:val="18"/>
      <w:szCs w:val="18"/>
    </w:rPr>
  </w:style>
  <w:style w:type="character" w:customStyle="1" w:styleId="47">
    <w:name w:val="正文文本 Char"/>
    <w:basedOn w:val="30"/>
    <w:link w:val="14"/>
    <w:qFormat/>
    <w:uiPriority w:val="0"/>
    <w:rPr>
      <w:rFonts w:ascii="Times New Roman" w:hAnsi="Times New Roman" w:eastAsia="宋体" w:cs="Times New Roman"/>
      <w:sz w:val="20"/>
      <w:szCs w:val="20"/>
    </w:rPr>
  </w:style>
  <w:style w:type="paragraph" w:styleId="48">
    <w:name w:val="List Paragraph"/>
    <w:basedOn w:val="1"/>
    <w:qFormat/>
    <w:uiPriority w:val="1"/>
    <w:pPr>
      <w:ind w:firstLine="420" w:firstLineChars="200"/>
    </w:pPr>
    <w:rPr>
      <w:rFonts w:ascii="Times New Roman" w:hAnsi="Times New Roman" w:eastAsia="宋体" w:cs="Times New Roman"/>
      <w:szCs w:val="20"/>
    </w:rPr>
  </w:style>
  <w:style w:type="paragraph" w:customStyle="1" w:styleId="49">
    <w:name w:val="纯文本1"/>
    <w:basedOn w:val="1"/>
    <w:qFormat/>
    <w:uiPriority w:val="0"/>
    <w:rPr>
      <w:rFonts w:ascii="宋体" w:hAnsi="Courier New" w:eastAsia="宋体" w:cs="Times New Roman"/>
    </w:rPr>
  </w:style>
  <w:style w:type="character" w:customStyle="1" w:styleId="50">
    <w:name w:val="正文文本 2 Char"/>
    <w:basedOn w:val="30"/>
    <w:link w:val="23"/>
    <w:qFormat/>
    <w:uiPriority w:val="0"/>
    <w:rPr>
      <w:rFonts w:ascii="Times New Roman" w:hAnsi="Times New Roman" w:eastAsia="宋体" w:cs="Times New Roman"/>
      <w:sz w:val="20"/>
      <w:szCs w:val="20"/>
    </w:rPr>
  </w:style>
  <w:style w:type="paragraph" w:customStyle="1" w:styleId="51">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2">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3">
    <w:name w:val="正文文本缩进 3 Char"/>
    <w:basedOn w:val="30"/>
    <w:link w:val="22"/>
    <w:qFormat/>
    <w:uiPriority w:val="0"/>
    <w:rPr>
      <w:rFonts w:ascii="Times New Roman" w:hAnsi="Times New Roman" w:eastAsia="宋体" w:cs="Times New Roman"/>
      <w:kern w:val="0"/>
      <w:sz w:val="16"/>
      <w:szCs w:val="16"/>
    </w:rPr>
  </w:style>
  <w:style w:type="character" w:customStyle="1" w:styleId="54">
    <w:name w:val="批注文字 Char"/>
    <w:basedOn w:val="30"/>
    <w:link w:val="13"/>
    <w:qFormat/>
    <w:uiPriority w:val="0"/>
    <w:rPr>
      <w:rFonts w:ascii="Times New Roman" w:hAnsi="Times New Roman" w:eastAsia="宋体" w:cs="Times New Roman"/>
      <w:szCs w:val="20"/>
    </w:rPr>
  </w:style>
  <w:style w:type="paragraph" w:customStyle="1" w:styleId="5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6">
    <w:name w:val="普通文字"/>
    <w:basedOn w:val="1"/>
    <w:next w:val="1"/>
    <w:qFormat/>
    <w:uiPriority w:val="0"/>
    <w:rPr>
      <w:rFonts w:ascii="宋体" w:hAnsi="Times New Roman" w:eastAsia="宋体" w:cs="Times New Roman"/>
      <w:kern w:val="0"/>
      <w:sz w:val="24"/>
      <w:szCs w:val="20"/>
      <w:u w:color="000000"/>
    </w:rPr>
  </w:style>
  <w:style w:type="character" w:customStyle="1" w:styleId="57">
    <w:name w:val="纯文本 Char1"/>
    <w:basedOn w:val="30"/>
    <w:link w:val="17"/>
    <w:qFormat/>
    <w:uiPriority w:val="0"/>
    <w:rPr>
      <w:rFonts w:ascii="宋体" w:hAnsi="Courier New" w:eastAsia="宋体" w:cs="Times New Roman"/>
      <w:szCs w:val="20"/>
    </w:rPr>
  </w:style>
  <w:style w:type="character" w:customStyle="1" w:styleId="58">
    <w:name w:val="批注主题 Char"/>
    <w:basedOn w:val="54"/>
    <w:link w:val="25"/>
    <w:qFormat/>
    <w:uiPriority w:val="0"/>
    <w:rPr>
      <w:rFonts w:ascii="Times New Roman" w:hAnsi="Times New Roman" w:eastAsia="宋体" w:cs="Times New Roman"/>
      <w:b/>
      <w:bCs/>
      <w:szCs w:val="20"/>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_0"/>
    <w:basedOn w:val="1"/>
    <w:qFormat/>
    <w:uiPriority w:val="0"/>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Calibri" w:hAnsi="Calibri" w:eastAsia="微软雅黑" w:cs="Times New Roman"/>
      <w:szCs w:val="21"/>
    </w:rPr>
  </w:style>
  <w:style w:type="paragraph" w:customStyle="1" w:styleId="6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纯文本 Char"/>
    <w:qFormat/>
    <w:uiPriority w:val="0"/>
    <w:rPr>
      <w:rFonts w:ascii="Calibri" w:hAnsi="Calibri"/>
      <w:kern w:val="2"/>
      <w:sz w:val="24"/>
      <w:szCs w:val="24"/>
    </w:rPr>
  </w:style>
  <w:style w:type="paragraph" w:customStyle="1" w:styleId="65">
    <w:name w:val="Normal_0"/>
    <w:qFormat/>
    <w:uiPriority w:val="0"/>
    <w:rPr>
      <w:rFonts w:ascii="黑体" w:hAnsi="黑体" w:eastAsia="黑体" w:cs="Times New Roman"/>
      <w:b/>
      <w:sz w:val="32"/>
      <w:szCs w:val="24"/>
      <w:lang w:val="en-US" w:eastAsia="zh-CN" w:bidi="ar-SA"/>
    </w:rPr>
  </w:style>
  <w:style w:type="paragraph" w:customStyle="1" w:styleId="6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font31"/>
    <w:basedOn w:val="30"/>
    <w:qFormat/>
    <w:uiPriority w:val="0"/>
    <w:rPr>
      <w:rFonts w:hint="eastAsia" w:ascii="宋体" w:hAnsi="宋体" w:eastAsia="宋体" w:cs="宋体"/>
      <w:color w:val="000000"/>
      <w:sz w:val="24"/>
      <w:szCs w:val="24"/>
      <w:u w:val="none"/>
    </w:rPr>
  </w:style>
  <w:style w:type="character" w:customStyle="1" w:styleId="69">
    <w:name w:val="font21"/>
    <w:basedOn w:val="30"/>
    <w:qFormat/>
    <w:uiPriority w:val="0"/>
    <w:rPr>
      <w:rFonts w:hint="eastAsia" w:ascii="宋体" w:hAnsi="宋体" w:eastAsia="宋体" w:cs="宋体"/>
      <w:color w:val="FF0000"/>
      <w:sz w:val="24"/>
      <w:szCs w:val="24"/>
      <w:u w:val="none"/>
    </w:rPr>
  </w:style>
  <w:style w:type="paragraph" w:customStyle="1" w:styleId="70">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hyj段落格式化"/>
    <w:basedOn w:val="72"/>
    <w:next w:val="72"/>
    <w:qFormat/>
    <w:uiPriority w:val="0"/>
    <w:pPr>
      <w:spacing w:line="360" w:lineRule="auto"/>
      <w:ind w:firstLine="200" w:firstLineChars="200"/>
    </w:pPr>
    <w:rPr>
      <w:rFonts w:ascii="Calibri" w:hAnsi="Calibri"/>
      <w:sz w:val="24"/>
      <w:szCs w:val="21"/>
    </w:rPr>
  </w:style>
  <w:style w:type="paragraph" w:customStyle="1" w:styleId="7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缩进 3_0"/>
    <w:basedOn w:val="72"/>
    <w:qFormat/>
    <w:uiPriority w:val="0"/>
    <w:pPr>
      <w:widowControl/>
      <w:spacing w:after="120"/>
      <w:ind w:left="420" w:leftChars="200"/>
      <w:jc w:val="left"/>
    </w:pPr>
    <w:rPr>
      <w:rFonts w:ascii="Calibri" w:hAnsi="Calibri"/>
      <w:sz w:val="16"/>
      <w:szCs w:val="16"/>
    </w:rPr>
  </w:style>
  <w:style w:type="paragraph" w:customStyle="1" w:styleId="75">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77">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78">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79">
    <w:name w:val="样式1_0"/>
    <w:basedOn w:val="78"/>
    <w:qFormat/>
    <w:uiPriority w:val="0"/>
    <w:pPr>
      <w:snapToGrid w:val="0"/>
      <w:spacing w:line="540" w:lineRule="atLeast"/>
    </w:pPr>
    <w:rPr>
      <w:rFonts w:ascii="Calibri" w:hAnsi="Calibri" w:eastAsia="宋体"/>
      <w:spacing w:val="16"/>
      <w:sz w:val="28"/>
    </w:rPr>
  </w:style>
  <w:style w:type="paragraph" w:customStyle="1" w:styleId="80">
    <w:name w:val="Normal_1_0_0"/>
    <w:basedOn w:val="60"/>
    <w:qFormat/>
    <w:uiPriority w:val="0"/>
    <w:rPr>
      <w:rFonts w:eastAsia="宋体"/>
    </w:rPr>
  </w:style>
  <w:style w:type="paragraph" w:customStyle="1" w:styleId="81">
    <w:name w:val="Normal_1_1"/>
    <w:basedOn w:val="78"/>
    <w:qFormat/>
    <w:uiPriority w:val="0"/>
  </w:style>
  <w:style w:type="paragraph" w:customStyle="1" w:styleId="82">
    <w:name w:val="正文_1_0_0"/>
    <w:basedOn w:val="1"/>
    <w:qFormat/>
    <w:uiPriority w:val="0"/>
    <w:rPr>
      <w:rFonts w:ascii="Times New Roman" w:hAnsi="Times New Roman" w:eastAsia="宋体" w:cs="Times New Roman"/>
      <w:szCs w:val="21"/>
    </w:rPr>
  </w:style>
  <w:style w:type="paragraph" w:customStyle="1" w:styleId="83">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4">
    <w:name w:val="正文文本缩进 Char"/>
    <w:basedOn w:val="30"/>
    <w:link w:val="16"/>
    <w:semiHidden/>
    <w:qFormat/>
    <w:uiPriority w:val="99"/>
    <w:rPr>
      <w:rFonts w:asciiTheme="minorHAnsi" w:hAnsiTheme="minorHAnsi" w:eastAsiaTheme="minorEastAsia" w:cstheme="minorBidi"/>
      <w:kern w:val="2"/>
      <w:sz w:val="21"/>
      <w:szCs w:val="22"/>
    </w:rPr>
  </w:style>
  <w:style w:type="paragraph" w:customStyle="1" w:styleId="85">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6">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87">
    <w:name w:val="正文文本1"/>
    <w:basedOn w:val="1"/>
    <w:qFormat/>
    <w:uiPriority w:val="0"/>
    <w:rPr>
      <w:rFonts w:cs="Times New Roman"/>
      <w:sz w:val="20"/>
      <w:szCs w:val="20"/>
    </w:rPr>
  </w:style>
  <w:style w:type="character" w:customStyle="1" w:styleId="88">
    <w:name w:val="Hyperlink.0"/>
    <w:qFormat/>
    <w:uiPriority w:val="0"/>
    <w:rPr>
      <w:lang w:val="zh-TW" w:eastAsia="zh-TW"/>
    </w:rPr>
  </w:style>
  <w:style w:type="character" w:customStyle="1" w:styleId="89">
    <w:name w:val="NormalCharacter"/>
    <w:qFormat/>
    <w:uiPriority w:val="0"/>
  </w:style>
  <w:style w:type="character" w:customStyle="1" w:styleId="90">
    <w:name w:val="font11"/>
    <w:basedOn w:val="30"/>
    <w:qFormat/>
    <w:uiPriority w:val="0"/>
    <w:rPr>
      <w:rFonts w:hint="default" w:ascii="Calibri" w:hAnsi="Calibri" w:cs="Calibri"/>
      <w:color w:val="000000"/>
      <w:sz w:val="21"/>
      <w:szCs w:val="21"/>
      <w:u w:val="none"/>
    </w:rPr>
  </w:style>
  <w:style w:type="paragraph" w:customStyle="1" w:styleId="9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文本缩进1"/>
    <w:basedOn w:val="1"/>
    <w:qFormat/>
    <w:uiPriority w:val="0"/>
    <w:pPr>
      <w:spacing w:after="120" w:line="360" w:lineRule="auto"/>
      <w:ind w:left="420" w:firstLine="1124"/>
    </w:pPr>
    <w:rPr>
      <w:rFonts w:ascii="Calibri" w:hAnsi="Calibri"/>
      <w:sz w:val="24"/>
      <w:szCs w:val="24"/>
    </w:rPr>
  </w:style>
  <w:style w:type="paragraph" w:customStyle="1" w:styleId="93">
    <w:name w:val="slStyle10"/>
    <w:basedOn w:val="1"/>
    <w:next w:val="1"/>
    <w:qFormat/>
    <w:uiPriority w:val="0"/>
    <w:pPr>
      <w:kinsoku w:val="0"/>
      <w:wordWrap w:val="0"/>
      <w:overflowPunct w:val="0"/>
      <w:topLinePunct/>
      <w:autoSpaceDE w:val="0"/>
      <w:autoSpaceDN w:val="0"/>
      <w:ind w:left="200" w:right="200" w:firstLine="420"/>
      <w:jc w:val="left"/>
    </w:pPr>
    <w:rPr>
      <w:rFonts w:ascii="宋体" w:eastAsia="宋体"/>
      <w:color w:val="000000"/>
      <w:sz w:val="24"/>
      <w:u w:val="none" w:color="000000"/>
    </w:rPr>
  </w:style>
  <w:style w:type="paragraph" w:customStyle="1" w:styleId="94">
    <w:name w:val="slStyle2"/>
    <w:basedOn w:val="1"/>
    <w:next w:val="1"/>
    <w:qFormat/>
    <w:uiPriority w:val="0"/>
    <w:pPr>
      <w:numPr>
        <w:ilvl w:val="1"/>
        <w:numId w:val="1"/>
      </w:numPr>
      <w:kinsoku w:val="0"/>
      <w:wordWrap w:val="0"/>
      <w:overflowPunct w:val="0"/>
      <w:topLinePunct/>
      <w:autoSpaceDE w:val="0"/>
      <w:autoSpaceDN w:val="0"/>
      <w:spacing w:before="100" w:beforeAutospacing="1" w:after="100" w:afterAutospacing="1"/>
      <w:ind w:right="264" w:rightChars="100"/>
      <w:jc w:val="left"/>
      <w:outlineLvl w:val="1"/>
    </w:pPr>
    <w:rPr>
      <w:rFonts w:ascii="微软雅黑" w:eastAsia="微软雅黑"/>
      <w:b/>
      <w:color w:val="000000"/>
      <w:sz w:val="30"/>
      <w:u w:val="none"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33</Pages>
  <Words>2301</Words>
  <Characters>2519</Characters>
  <Lines>190</Lines>
  <Paragraphs>53</Paragraphs>
  <TotalTime>61</TotalTime>
  <ScaleCrop>false</ScaleCrop>
  <LinksUpToDate>false</LinksUpToDate>
  <CharactersWithSpaces>2553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娟娟</cp:lastModifiedBy>
  <cp:lastPrinted>2024-03-05T08:25:00Z</cp:lastPrinted>
  <dcterms:modified xsi:type="dcterms:W3CDTF">2026-03-06T06:07:03Z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4B11C9EFD3D245488F830139C6657E6B</vt:lpwstr>
  </property>
  <property fmtid="{D5CDD505-2E9C-101B-9397-08002B2CF9AE}" pid="4" name="KSOTemplateDocerSaveRecord">
    <vt:lpwstr>eyJoZGlkIjoiMTY4NjBkNGJhODk4NmQzYzQyNjFlYWE4N2ZmMDE0M2UiLCJ1c2VySWQiOiI3MTM0MDAwMDYifQ==</vt:lpwstr>
  </property>
</Properties>
</file>