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2ECF">
      <w:pPr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0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0"/>
          <w:lang w:eastAsia="zh-CN"/>
        </w:rPr>
        <w:t>宜兴市公用环保集团有限公司材料分公司</w:t>
      </w:r>
    </w:p>
    <w:p w14:paraId="2E5FCF2F">
      <w:pPr>
        <w:spacing w:line="360" w:lineRule="auto"/>
        <w:jc w:val="center"/>
        <w:rPr>
          <w:rFonts w:ascii="Helvetica" w:hAnsi="Helvetica" w:cs="Arial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b/>
          <w:bCs/>
          <w:sz w:val="44"/>
          <w:szCs w:val="40"/>
          <w:lang w:eastAsia="zh-CN"/>
        </w:rPr>
        <w:t>符渎港配套控制柜采购</w:t>
      </w:r>
      <w:r>
        <w:rPr>
          <w:rFonts w:hint="eastAsia" w:ascii="黑体" w:hAnsi="黑体" w:eastAsia="黑体"/>
          <w:b/>
          <w:bCs/>
          <w:sz w:val="44"/>
          <w:szCs w:val="40"/>
        </w:rPr>
        <w:t>招标公告</w:t>
      </w:r>
    </w:p>
    <w:p w14:paraId="13EFFCFE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3AAA826B">
      <w:pPr>
        <w:spacing w:line="400" w:lineRule="exact"/>
        <w:jc w:val="left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因工作需要，现组织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宜兴市公用环保集团有限公司材料分公司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符渎港配套控制柜采购</w:t>
      </w:r>
      <w:r>
        <w:rPr>
          <w:rFonts w:hint="eastAsia" w:ascii="仿宋" w:hAnsi="仿宋" w:eastAsia="仿宋" w:cs="仿宋"/>
          <w:sz w:val="28"/>
          <w:szCs w:val="28"/>
        </w:rPr>
        <w:t>进行招标。现欢迎符合相关条件的供应商参加投标。</w:t>
      </w:r>
    </w:p>
    <w:p w14:paraId="21E0C4F1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一、招标项目主要信息：</w:t>
      </w:r>
    </w:p>
    <w:p w14:paraId="4C06F42B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①项目编号：YXGYJT202602005（EPC）（代）</w:t>
      </w:r>
    </w:p>
    <w:p w14:paraId="0CF51788">
      <w:pPr>
        <w:ind w:left="561" w:leftChars="26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②项目名称：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宜兴市公用环保集团有限公司材料分公司符渎港配套控制柜采购</w:t>
      </w:r>
    </w:p>
    <w:p w14:paraId="7D25365E">
      <w:pPr>
        <w:ind w:left="561" w:leftChars="2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③项目简要说明：详见招标文件</w:t>
      </w:r>
    </w:p>
    <w:p w14:paraId="1B23BA30">
      <w:pPr>
        <w:pStyle w:val="6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④本项目预算为：36.392万元，结算时按实际数量结算。</w:t>
      </w:r>
    </w:p>
    <w:p w14:paraId="7783F83C">
      <w:pPr>
        <w:ind w:left="561" w:leftChars="267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⑤评标办法：最低评标价法（集团网站公开招标）</w:t>
      </w:r>
    </w:p>
    <w:p w14:paraId="6E2E486A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二、投标人资格要求：</w:t>
      </w:r>
    </w:p>
    <w:p w14:paraId="6ACCA04A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①具有独立承担民事责任的能力；</w:t>
      </w:r>
    </w:p>
    <w:p w14:paraId="63A42413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②有依法缴纳税收和社会保障资金的良好记录；</w:t>
      </w:r>
    </w:p>
    <w:p w14:paraId="03B86AA7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③具有履行合同所必需的设备和专业技术能力；</w:t>
      </w:r>
    </w:p>
    <w:p w14:paraId="02D9C594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④不接受联合体，不接受成交后分包；</w:t>
      </w:r>
    </w:p>
    <w:p w14:paraId="3E510561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⑤良好的信用记录：投标截止时间之前，未被“信用中国”网站（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www.creditchina.gov.cn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）列入失信执行人、重大税收违法案件当事人名单、政府采购严重违法失信行为记录名单，未被“中国政府采购网”网站（www.ccgp.gov.cn）列入政府采购严重违法失信行为记录名单。</w:t>
      </w:r>
    </w:p>
    <w:p w14:paraId="331F5F18">
      <w:pPr>
        <w:pStyle w:val="6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⑥投标人具有2023年1月1日至上网公告日前（以发票开具时间为准）该类产品销售业绩。（需提供清晰可辨销售合同原件及发票原件）</w:t>
      </w:r>
    </w:p>
    <w:p w14:paraId="1D2B0688">
      <w:pPr>
        <w:pStyle w:val="6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三、投标及开标有关信息：</w:t>
      </w:r>
    </w:p>
    <w:p w14:paraId="418C5A1F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1、提交投标文件截止及开标时间：202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00</w:t>
      </w:r>
    </w:p>
    <w:p w14:paraId="0E69F6A0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2、确定采购结果时间：评审结束后</w:t>
      </w:r>
    </w:p>
    <w:p w14:paraId="2263868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3、地点：宜兴市龙潭路333号沧浦社区二楼开标室</w:t>
      </w:r>
    </w:p>
    <w:p w14:paraId="09AD7ED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4、其他有关事项：截止期后的投标文件或未按招标文件规定的投标文件，恕不接受。</w:t>
      </w:r>
    </w:p>
    <w:p w14:paraId="323A1AF9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5、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招标文件售价：每份</w:t>
      </w:r>
      <w:r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300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元，在递交投标文件时收取（售后不退，招标活动终止的情况除外）。</w:t>
      </w:r>
    </w:p>
    <w:p w14:paraId="0B49B706">
      <w:pPr>
        <w:spacing w:line="560" w:lineRule="exact"/>
        <w:ind w:firstLine="56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四、公告期限：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3FCDFCE">
      <w:pPr>
        <w:spacing w:line="560" w:lineRule="exact"/>
        <w:ind w:firstLine="562"/>
        <w:rPr>
          <w:rFonts w:hint="default" w:ascii="仿宋" w:hAnsi="仿宋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五、本次招标联系事项：</w:t>
      </w:r>
    </w:p>
    <w:p w14:paraId="0B83B205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采购人：宜兴市公用环保集团有限公司材料分公司</w:t>
      </w:r>
    </w:p>
    <w:p w14:paraId="1D818059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毛先生、胡先生</w:t>
      </w:r>
    </w:p>
    <w:p w14:paraId="20BF7796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联系电话：0510-80718867、0510-87116202</w:t>
      </w:r>
    </w:p>
    <w:p w14:paraId="0DA82EBE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联系地址：宜兴市环科园绿园路528号</w:t>
      </w:r>
    </w:p>
    <w:p w14:paraId="5F645021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邮政编码：214200</w:t>
      </w:r>
    </w:p>
    <w:p w14:paraId="6F6C5E3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采购代理机构：江苏春为全过程工程咨询有限公司</w:t>
      </w:r>
    </w:p>
    <w:p w14:paraId="25AF83D8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莫女士</w:t>
      </w:r>
    </w:p>
    <w:p w14:paraId="642591AC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15861535231</w:t>
      </w:r>
    </w:p>
    <w:p w14:paraId="12EFE44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联系地址：宜兴市龙潭路333号沧浦社区二楼</w:t>
      </w:r>
    </w:p>
    <w:p w14:paraId="328BF51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邮政编码：214200</w:t>
      </w:r>
    </w:p>
    <w:p w14:paraId="1D30A1EE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有关本次招投标活动方面的问题,可来人、来函（传真）或电话联系。</w:t>
      </w:r>
    </w:p>
    <w:p w14:paraId="691D98C9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 </w:t>
      </w:r>
    </w:p>
    <w:p w14:paraId="167F4472">
      <w:pPr>
        <w:spacing w:line="560" w:lineRule="exact"/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宜兴市公用环保集团有限公司材料分公司</w:t>
      </w:r>
    </w:p>
    <w:p w14:paraId="0DDE968A"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0E18BE4B"/>
    <w:sectPr>
      <w:foot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3ED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39</w:t>
    </w:r>
    <w:r>
      <w:rPr>
        <w:lang w:val="zh-CN"/>
      </w:rPr>
      <w:fldChar w:fldCharType="end"/>
    </w:r>
  </w:p>
  <w:p w14:paraId="2019BC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30EA9"/>
    <w:rsid w:val="0F8C0A60"/>
    <w:rsid w:val="1010343F"/>
    <w:rsid w:val="2B6D12EE"/>
    <w:rsid w:val="43CD6976"/>
    <w:rsid w:val="47AA6FAD"/>
    <w:rsid w:val="51F02A01"/>
    <w:rsid w:val="5943350B"/>
    <w:rsid w:val="5EA70098"/>
    <w:rsid w:val="6C3311BD"/>
    <w:rsid w:val="73E62FB9"/>
    <w:rsid w:val="7AA240DD"/>
    <w:rsid w:val="7D330EA9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普通文字"/>
    <w:basedOn w:val="1"/>
    <w:next w:val="1"/>
    <w:autoRedefine/>
    <w:qFormat/>
    <w:uiPriority w:val="99"/>
    <w:rPr>
      <w:rFonts w:ascii="宋体"/>
      <w:kern w:val="0"/>
      <w:sz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962</Characters>
  <Lines>0</Lines>
  <Paragraphs>0</Paragraphs>
  <TotalTime>7</TotalTime>
  <ScaleCrop>false</ScaleCrop>
  <LinksUpToDate>false</LinksUpToDate>
  <CharactersWithSpaces>1016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2026-01-29T03:11:00Z</dcterms:created>
  <dc:creator>。</dc:creator>
  <cp:lastModifiedBy>。</cp:lastModifiedBy>
  <dcterms:modified xsi:type="dcterms:W3CDTF">2026-03-06T04:29:13Z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3938B4B384A44021A0DC33757AF5B271_11</vt:lpwstr>
  </property>
  <property fmtid="{D5CDD505-2E9C-101B-9397-08002B2CF9AE}" pid="4" name="KSOTemplateDocerSaveRecord">
    <vt:lpwstr>eyJoZGlkIjoiN2ZkZDNhZDJkNTg4N2YyZThjN2IyMDNiNWU4ZjMxZjIiLCJ1c2VySWQiOiIzMTM5NDYyMjIifQ==</vt:lpwstr>
  </property>
</Properties>
</file>