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48"/>
          <w:szCs w:val="21"/>
          <w:highlight w:val="non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b/>
          <w:bCs/>
          <w:color w:val="auto"/>
          <w:sz w:val="52"/>
          <w:highlight w:val="none"/>
        </w:rPr>
      </w:pPr>
    </w:p>
    <w:p>
      <w:pPr>
        <w:spacing w:line="360" w:lineRule="auto"/>
        <w:jc w:val="center"/>
        <w:rPr>
          <w:rFonts w:hint="eastAsia" w:ascii="宋体" w:hAnsi="宋体" w:eastAsia="宋体" w:cs="宋体"/>
          <w:b/>
          <w:bCs/>
          <w:color w:val="auto"/>
          <w:sz w:val="96"/>
          <w:szCs w:val="96"/>
          <w:highlight w:val="none"/>
        </w:rPr>
      </w:pP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招</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件</w:t>
      </w:r>
    </w:p>
    <w:p>
      <w:pPr>
        <w:spacing w:line="360" w:lineRule="auto"/>
        <w:jc w:val="center"/>
        <w:rPr>
          <w:rFonts w:hint="eastAsia" w:ascii="宋体" w:hAnsi="宋体" w:eastAsia="宋体" w:cs="宋体"/>
          <w:b/>
          <w:bCs/>
          <w:color w:val="auto"/>
          <w:sz w:val="56"/>
          <w:szCs w:val="20"/>
          <w:highlight w:val="none"/>
        </w:rPr>
      </w:pPr>
    </w:p>
    <w:p>
      <w:pPr>
        <w:spacing w:line="360" w:lineRule="auto"/>
        <w:jc w:val="center"/>
        <w:rPr>
          <w:rFonts w:hint="eastAsia" w:ascii="宋体" w:hAnsi="宋体" w:eastAsia="宋体" w:cs="宋体"/>
          <w:color w:val="auto"/>
          <w:sz w:val="32"/>
          <w:highlight w:val="none"/>
          <w:lang w:eastAsia="zh-CN"/>
        </w:rPr>
      </w:pPr>
      <w:bookmarkStart w:id="0" w:name="OLE_LINK22"/>
      <w:r>
        <w:rPr>
          <w:rFonts w:hint="eastAsia" w:ascii="宋体" w:hAnsi="宋体" w:eastAsia="宋体" w:cs="宋体"/>
          <w:color w:val="auto"/>
          <w:sz w:val="32"/>
          <w:highlight w:val="none"/>
        </w:rPr>
        <w:t>项目编号：</w:t>
      </w:r>
      <w:r>
        <w:rPr>
          <w:rFonts w:hint="eastAsia" w:ascii="宋体" w:hAnsi="宋体" w:eastAsia="宋体" w:cs="宋体"/>
          <w:color w:val="auto"/>
          <w:sz w:val="32"/>
          <w:highlight w:val="none"/>
          <w:lang w:eastAsia="zh-CN"/>
        </w:rPr>
        <w:t>YXGYJT202601031（代）</w:t>
      </w:r>
    </w:p>
    <w:p>
      <w:pPr>
        <w:spacing w:line="360" w:lineRule="auto"/>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项目名称：</w:t>
      </w:r>
      <w:bookmarkEnd w:id="0"/>
      <w:r>
        <w:rPr>
          <w:rFonts w:hint="eastAsia" w:ascii="宋体" w:hAnsi="宋体" w:eastAsia="宋体" w:cs="宋体"/>
          <w:color w:val="auto"/>
          <w:sz w:val="32"/>
          <w:highlight w:val="none"/>
          <w:lang w:val="en-US"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采购人：</w:t>
      </w:r>
      <w:r>
        <w:rPr>
          <w:rFonts w:hint="eastAsia" w:ascii="宋体" w:hAnsi="宋体" w:eastAsia="宋体" w:cs="宋体"/>
          <w:color w:val="auto"/>
          <w:sz w:val="32"/>
          <w:highlight w:val="none"/>
          <w:lang w:eastAsia="zh-CN"/>
        </w:rPr>
        <w:t>宜兴市公用市政工程有限公司</w:t>
      </w:r>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t>采购代理机构</w:t>
      </w:r>
      <w:r>
        <w:rPr>
          <w:rFonts w:hint="eastAsia" w:ascii="宋体" w:hAnsi="宋体" w:eastAsia="宋体" w:cs="宋体"/>
          <w:color w:val="auto"/>
          <w:sz w:val="32"/>
          <w:highlight w:val="none"/>
        </w:rPr>
        <w:t>：</w:t>
      </w:r>
      <w:r>
        <w:rPr>
          <w:rFonts w:hint="eastAsia" w:ascii="宋体" w:hAnsi="宋体" w:eastAsia="宋体" w:cs="宋体"/>
          <w:color w:val="auto"/>
          <w:sz w:val="32"/>
          <w:highlight w:val="none"/>
          <w:lang w:eastAsia="zh-CN"/>
        </w:rPr>
        <w:t>江苏恒鸿建设咨询有限公司</w:t>
      </w:r>
    </w:p>
    <w:p>
      <w:pPr>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二〇二</w:t>
      </w:r>
      <w:r>
        <w:rPr>
          <w:rFonts w:hint="eastAsia" w:ascii="宋体" w:hAnsi="宋体" w:eastAsia="宋体" w:cs="宋体"/>
          <w:color w:val="auto"/>
          <w:sz w:val="32"/>
          <w:highlight w:val="none"/>
          <w:lang w:val="en-US" w:eastAsia="zh-CN"/>
        </w:rPr>
        <w:t>六</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lang w:val="en-US" w:eastAsia="zh-CN"/>
        </w:rPr>
        <w:t>二</w:t>
      </w:r>
      <w:r>
        <w:rPr>
          <w:rFonts w:hint="eastAsia" w:ascii="宋体" w:hAnsi="宋体" w:eastAsia="宋体" w:cs="宋体"/>
          <w:color w:val="auto"/>
          <w:sz w:val="32"/>
          <w:highlight w:val="none"/>
        </w:rPr>
        <w:t>月</w:t>
      </w:r>
    </w:p>
    <w:p>
      <w:pPr>
        <w:spacing w:line="360" w:lineRule="auto"/>
        <w:jc w:val="center"/>
        <w:rPr>
          <w:rStyle w:val="31"/>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pPr>
    </w:p>
    <w:p>
      <w:pPr>
        <w:spacing w:line="360" w:lineRule="auto"/>
        <w:jc w:val="center"/>
        <w:rPr>
          <w:rStyle w:val="31"/>
          <w:rFonts w:hint="eastAsia" w:ascii="宋体" w:hAnsi="宋体" w:eastAsia="宋体" w:cs="宋体"/>
          <w:bCs/>
          <w:color w:val="auto"/>
          <w:sz w:val="48"/>
          <w:highlight w:val="none"/>
        </w:rPr>
      </w:pPr>
      <w:r>
        <w:rPr>
          <w:rStyle w:val="31"/>
          <w:rFonts w:hint="eastAsia" w:ascii="宋体" w:hAnsi="宋体" w:eastAsia="宋体" w:cs="宋体"/>
          <w:bCs/>
          <w:color w:val="auto"/>
          <w:sz w:val="48"/>
          <w:highlight w:val="none"/>
        </w:rPr>
        <w:t>目</w:t>
      </w:r>
      <w:r>
        <w:rPr>
          <w:rStyle w:val="31"/>
          <w:rFonts w:hint="eastAsia" w:ascii="宋体" w:hAnsi="宋体" w:eastAsia="宋体" w:cs="宋体"/>
          <w:bCs/>
          <w:color w:val="auto"/>
          <w:sz w:val="48"/>
          <w:highlight w:val="none"/>
          <w:lang w:val="en-US" w:eastAsia="zh-CN"/>
        </w:rPr>
        <w:t xml:space="preserve">  </w:t>
      </w:r>
      <w:r>
        <w:rPr>
          <w:rStyle w:val="31"/>
          <w:rFonts w:hint="eastAsia" w:ascii="宋体" w:hAnsi="宋体" w:eastAsia="宋体" w:cs="宋体"/>
          <w:bCs/>
          <w:color w:val="auto"/>
          <w:sz w:val="48"/>
          <w:highlight w:val="none"/>
        </w:rPr>
        <w:t>录</w:t>
      </w:r>
    </w:p>
    <w:p>
      <w:pPr>
        <w:spacing w:line="360" w:lineRule="auto"/>
        <w:jc w:val="center"/>
        <w:rPr>
          <w:rFonts w:hint="eastAsia" w:ascii="宋体" w:hAnsi="宋体" w:eastAsia="宋体" w:cs="宋体"/>
          <w:bCs/>
          <w:color w:val="auto"/>
          <w:sz w:val="30"/>
          <w:highlight w:val="none"/>
        </w:rPr>
      </w:pPr>
    </w:p>
    <w:p>
      <w:pPr>
        <w:spacing w:line="360" w:lineRule="auto"/>
        <w:jc w:val="center"/>
        <w:rPr>
          <w:rFonts w:hint="eastAsia" w:ascii="宋体" w:hAnsi="宋体" w:eastAsia="宋体" w:cs="宋体"/>
          <w:bCs/>
          <w:color w:val="auto"/>
          <w:sz w:val="44"/>
          <w:highlight w:val="none"/>
        </w:rPr>
      </w:pP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sz w:val="48"/>
          <w:szCs w:val="32"/>
          <w:highlight w:val="none"/>
        </w:rPr>
        <w:fldChar w:fldCharType="begin"/>
      </w:r>
      <w:r>
        <w:rPr>
          <w:rFonts w:hint="eastAsia" w:ascii="宋体" w:hAnsi="宋体" w:eastAsia="宋体" w:cs="宋体"/>
          <w:color w:val="auto"/>
          <w:sz w:val="48"/>
          <w:szCs w:val="32"/>
          <w:highlight w:val="none"/>
        </w:rPr>
        <w:instrText xml:space="preserve">TOC \o "1-1" \h  \u </w:instrText>
      </w:r>
      <w:r>
        <w:rPr>
          <w:rFonts w:hint="eastAsia" w:ascii="宋体" w:hAnsi="宋体" w:eastAsia="宋体" w:cs="宋体"/>
          <w:color w:val="auto"/>
          <w:sz w:val="48"/>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"_Toc64637564"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第一章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投标邀请函</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_Toc64637564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3</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"_Toc64637565"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第二章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投标人须知</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_Toc64637565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5</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"_Toc64637566"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第三章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评标方法和标准</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5</w:t>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"_Toc64637567"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第四章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项目技术要求和有关说明</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_Toc64637567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1</w:t>
      </w:r>
      <w:r>
        <w:rPr>
          <w:rFonts w:hint="eastAsia" w:ascii="宋体" w:hAnsi="宋体" w:eastAsia="宋体" w:cs="宋体"/>
          <w:color w:val="auto"/>
          <w:sz w:val="32"/>
          <w:highlight w:val="none"/>
          <w:lang w:val="en-US" w:eastAsia="zh-CN"/>
        </w:rPr>
        <w:t>7</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"_Toc64637568"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五</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合同条款</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"_Toc64637570"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六</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投标文件（格式）</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2</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48"/>
          <w:szCs w:val="32"/>
          <w:highlight w:val="none"/>
        </w:rPr>
        <w:fldChar w:fldCharType="end"/>
      </w:r>
      <w:bookmarkStart w:id="1" w:name="_Toc30211"/>
    </w:p>
    <w:p>
      <w:pPr>
        <w:spacing w:line="360" w:lineRule="auto"/>
        <w:jc w:val="center"/>
        <w:outlineLvl w:val="0"/>
        <w:rPr>
          <w:rFonts w:hint="eastAsia" w:ascii="宋体" w:hAnsi="宋体" w:eastAsia="宋体" w:cs="宋体"/>
          <w:color w:val="auto"/>
          <w:sz w:val="28"/>
          <w:highlight w:val="none"/>
        </w:rPr>
        <w:sectPr>
          <w:footerReference r:id="rId8" w:type="first"/>
          <w:headerReference r:id="rId6" w:type="default"/>
          <w:footerReference r:id="rId7" w:type="default"/>
          <w:pgSz w:w="11907" w:h="16840"/>
          <w:pgMar w:top="1134" w:right="1134" w:bottom="1134" w:left="1134" w:header="851" w:footer="850" w:gutter="0"/>
          <w:pgNumType w:fmt="decimal"/>
          <w:cols w:space="720" w:num="1"/>
          <w:titlePg/>
          <w:docGrid w:linePitch="462" w:charSpace="0"/>
        </w:sectPr>
      </w:pPr>
    </w:p>
    <w:p>
      <w:pPr>
        <w:spacing w:line="360" w:lineRule="auto"/>
        <w:jc w:val="center"/>
        <w:outlineLvl w:val="0"/>
        <w:rPr>
          <w:rFonts w:hint="eastAsia" w:ascii="宋体" w:hAnsi="宋体" w:eastAsia="宋体" w:cs="宋体"/>
          <w:color w:val="auto"/>
          <w:sz w:val="28"/>
          <w:highlight w:val="none"/>
        </w:rPr>
      </w:pPr>
      <w:bookmarkStart w:id="2" w:name="_Toc64637564"/>
      <w:r>
        <w:rPr>
          <w:rFonts w:hint="eastAsia" w:ascii="宋体" w:hAnsi="宋体" w:eastAsia="宋体" w:cs="宋体"/>
          <w:color w:val="auto"/>
          <w:sz w:val="28"/>
          <w:highlight w:val="none"/>
        </w:rPr>
        <w:t>第一章 投标邀请函</w:t>
      </w:r>
      <w:bookmarkEnd w:id="1"/>
      <w:bookmarkEnd w:id="2"/>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受</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委托，就</w:t>
      </w:r>
      <w:r>
        <w:rPr>
          <w:rFonts w:hint="eastAsia" w:ascii="宋体" w:hAnsi="宋体" w:eastAsia="宋体" w:cs="宋体"/>
          <w:color w:val="auto"/>
          <w:sz w:val="24"/>
          <w:szCs w:val="28"/>
          <w:highlight w:val="none"/>
          <w:lang w:eastAsia="zh-CN"/>
        </w:rPr>
        <w:t>太湖内源污染治理（太湖西岸宜兴近岸区域）2025-2026年度工程设计采购施工总承包-固化土外运项目（专业分包）</w:t>
      </w:r>
      <w:r>
        <w:rPr>
          <w:rFonts w:hint="eastAsia" w:ascii="宋体" w:hAnsi="宋体" w:eastAsia="宋体" w:cs="宋体"/>
          <w:bCs/>
          <w:color w:val="auto"/>
          <w:sz w:val="24"/>
          <w:szCs w:val="24"/>
          <w:highlight w:val="none"/>
        </w:rPr>
        <w:t>组织采购，欢迎你单位参加投标，并请仔细阅读下列附表中的相关事项，严格按照要求准备投标文件：</w:t>
      </w:r>
    </w:p>
    <w:tbl>
      <w:tblPr>
        <w:tblStyle w:val="34"/>
        <w:tblW w:w="10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443"/>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567" w:type="dxa"/>
          </w:tcPr>
          <w:p>
            <w:pPr>
              <w:spacing w:line="360" w:lineRule="auto"/>
              <w:jc w:val="center"/>
              <w:rPr>
                <w:rFonts w:hint="eastAsia" w:ascii="宋体" w:hAnsi="宋体" w:eastAsia="宋体" w:cs="宋体"/>
                <w:bCs/>
                <w:color w:val="auto"/>
                <w:sz w:val="24"/>
                <w:szCs w:val="24"/>
                <w:highlight w:val="none"/>
              </w:rPr>
            </w:pPr>
            <w:bookmarkStart w:id="3" w:name="_Toc29543"/>
            <w:r>
              <w:rPr>
                <w:rFonts w:hint="eastAsia" w:ascii="宋体" w:hAnsi="宋体" w:eastAsia="宋体" w:cs="宋体"/>
                <w:bCs/>
                <w:color w:val="auto"/>
                <w:sz w:val="24"/>
                <w:szCs w:val="24"/>
                <w:highlight w:val="none"/>
              </w:rPr>
              <w:t>序号</w:t>
            </w:r>
          </w:p>
        </w:tc>
        <w:tc>
          <w:tcPr>
            <w:tcW w:w="9452" w:type="dxa"/>
            <w:gridSpan w:val="2"/>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9452" w:type="dxa"/>
            <w:gridSpan w:val="2"/>
          </w:tcPr>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采购人：</w:t>
            </w:r>
            <w:r>
              <w:rPr>
                <w:rFonts w:hint="eastAsia" w:ascii="宋体" w:hAnsi="宋体" w:eastAsia="宋体" w:cs="宋体"/>
                <w:bCs/>
                <w:color w:val="auto"/>
                <w:sz w:val="24"/>
                <w:szCs w:val="24"/>
                <w:highlight w:val="none"/>
                <w:lang w:eastAsia="zh-CN"/>
              </w:rPr>
              <w:t>宜兴市公用市政工程有限公司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lang w:eastAsia="zh-CN"/>
              </w:rPr>
              <w:t>江苏恒鸿建设咨询有限公司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太湖内源污染治理（太湖西岸宜兴近岸区域）2025-2026年度工程设计采购施工总承包-固化土外运项目（专业分包）</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评标方法：</w:t>
            </w:r>
            <w:r>
              <w:rPr>
                <w:rFonts w:hint="eastAsia" w:ascii="宋体" w:hAnsi="宋体" w:eastAsia="宋体" w:cs="宋体"/>
                <w:bCs/>
                <w:kern w:val="0"/>
                <w:sz w:val="24"/>
                <w:szCs w:val="24"/>
                <w:highlight w:val="none"/>
                <w:u w:val="none" w:color="000000"/>
                <w:lang w:val="en-US" w:eastAsia="zh-CN" w:bidi="ar-SA"/>
              </w:rPr>
              <w:t>综合评分法</w:t>
            </w:r>
          </w:p>
          <w:p>
            <w:pPr>
              <w:spacing w:line="360" w:lineRule="auto"/>
              <w:jc w:val="left"/>
              <w:rPr>
                <w:rFonts w:hint="eastAsia" w:ascii="宋体" w:hAnsi="宋体" w:eastAsia="宋体" w:cs="宋体"/>
                <w:bCs/>
                <w:color w:val="auto"/>
                <w:sz w:val="24"/>
                <w:szCs w:val="24"/>
                <w:highlight w:val="none"/>
              </w:rPr>
            </w:pPr>
            <w:bookmarkStart w:id="4" w:name="OLE_LINK3"/>
            <w:r>
              <w:rPr>
                <w:rFonts w:hint="eastAsia" w:ascii="宋体" w:hAnsi="宋体" w:eastAsia="宋体" w:cs="宋体"/>
                <w:bCs/>
                <w:color w:val="auto"/>
                <w:sz w:val="24"/>
                <w:szCs w:val="24"/>
                <w:highlight w:val="none"/>
              </w:rPr>
              <w:t>本项目预算及最高限价为</w:t>
            </w:r>
            <w:bookmarkEnd w:id="4"/>
            <w:r>
              <w:rPr>
                <w:rFonts w:hint="eastAsia" w:ascii="宋体" w:hAnsi="宋体" w:eastAsia="宋体" w:cs="宋体"/>
                <w:bCs/>
                <w:color w:val="auto"/>
                <w:sz w:val="24"/>
                <w:szCs w:val="24"/>
                <w:highlight w:val="none"/>
              </w:rPr>
              <w:t>：</w:t>
            </w:r>
            <w:bookmarkStart w:id="5" w:name="OLE_LINK26"/>
            <w:r>
              <w:rPr>
                <w:rFonts w:hint="eastAsia" w:ascii="宋体" w:hAnsi="宋体" w:eastAsia="宋体" w:cs="宋体"/>
                <w:bCs/>
                <w:color w:val="auto"/>
                <w:sz w:val="24"/>
                <w:szCs w:val="24"/>
                <w:highlight w:val="none"/>
                <w:lang w:val="en-US" w:eastAsia="zh-CN"/>
              </w:rPr>
              <w:t>48002472</w:t>
            </w:r>
            <w:r>
              <w:rPr>
                <w:rFonts w:hint="eastAsia" w:ascii="宋体" w:hAnsi="宋体" w:eastAsia="宋体" w:cs="宋体"/>
                <w:bCs/>
                <w:color w:val="auto"/>
                <w:sz w:val="24"/>
                <w:szCs w:val="24"/>
                <w:highlight w:val="none"/>
              </w:rPr>
              <w:t>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9452" w:type="dxa"/>
            <w:gridSpan w:val="2"/>
          </w:tcPr>
          <w:p>
            <w:pPr>
              <w:pStyle w:val="59"/>
              <w:spacing w:line="360" w:lineRule="auto"/>
              <w:rPr>
                <w:rFonts w:hint="eastAsia" w:ascii="宋体" w:hAnsi="宋体" w:eastAsia="宋体" w:cs="宋体"/>
                <w:highlight w:val="none"/>
              </w:rPr>
            </w:pPr>
            <w:r>
              <w:rPr>
                <w:rFonts w:hint="eastAsia" w:ascii="宋体" w:hAnsi="宋体" w:eastAsia="宋体" w:cs="宋体"/>
                <w:highlight w:val="none"/>
              </w:rPr>
              <w:t>2.1投标人参加本次采购活动</w:t>
            </w:r>
            <w:r>
              <w:rPr>
                <w:rFonts w:hint="eastAsia" w:ascii="宋体" w:hAnsi="宋体" w:eastAsia="宋体" w:cs="宋体"/>
                <w:highlight w:val="none"/>
                <w:lang w:val="zh-CN"/>
              </w:rPr>
              <w:t>应具备下列资格条件：</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val="zh-CN"/>
              </w:rPr>
              <w:t>具有独立承担民事责任的能力；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②有依法</w:t>
            </w:r>
            <w:r>
              <w:rPr>
                <w:rFonts w:hint="eastAsia" w:ascii="宋体" w:hAnsi="宋体" w:eastAsia="宋体" w:cs="宋体"/>
                <w:color w:val="auto"/>
                <w:highlight w:val="none"/>
                <w:lang w:eastAsia="zh-CN"/>
              </w:rPr>
              <w:t>交纳</w:t>
            </w:r>
            <w:r>
              <w:rPr>
                <w:rFonts w:hint="eastAsia" w:ascii="宋体" w:hAnsi="宋体" w:eastAsia="宋体" w:cs="宋体"/>
                <w:color w:val="auto"/>
                <w:highlight w:val="none"/>
              </w:rPr>
              <w:t>税收和社会保障资金的良好记录；</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③具有履行合同所必需的设备和专业技术能力；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④不接受联合体，不接受中标后分包；</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w:t>
            </w:r>
            <w:r>
              <w:rPr>
                <w:rFonts w:hint="eastAsia" w:ascii="宋体" w:hAnsi="宋体" w:eastAsia="宋体" w:cs="宋体"/>
                <w:b w:val="0"/>
                <w:bCs/>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p>
          <w:p>
            <w:pPr>
              <w:pStyle w:val="59"/>
              <w:spacing w:line="360" w:lineRule="auto"/>
              <w:rPr>
                <w:rFonts w:hint="eastAsia" w:ascii="宋体" w:hAnsi="宋体" w:eastAsia="宋体" w:cs="宋体"/>
                <w:highlight w:val="none"/>
                <w:lang w:val="zh-CN"/>
              </w:rPr>
            </w:pPr>
            <w:r>
              <w:rPr>
                <w:rFonts w:hint="eastAsia" w:ascii="宋体" w:hAnsi="宋体" w:eastAsia="宋体" w:cs="宋体"/>
                <w:color w:val="auto"/>
                <w:kern w:val="0"/>
                <w:sz w:val="24"/>
                <w:szCs w:val="20"/>
                <w:highlight w:val="none"/>
                <w:u w:color="000000"/>
                <w:lang w:val="zh-CN" w:eastAsia="zh-CN" w:bidi="ar-SA"/>
              </w:rPr>
              <w:t>⑥</w:t>
            </w: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pStyle w:val="59"/>
              <w:spacing w:line="360" w:lineRule="auto"/>
              <w:rPr>
                <w:rFonts w:hint="eastAsia" w:ascii="宋体" w:hAnsi="宋体" w:eastAsia="宋体" w:cs="宋体"/>
                <w:highlight w:val="none"/>
              </w:rPr>
            </w:pPr>
            <w:r>
              <w:rPr>
                <w:rFonts w:hint="eastAsia" w:ascii="宋体" w:hAnsi="宋体" w:eastAsia="宋体" w:cs="宋体"/>
                <w:highlight w:val="none"/>
                <w:lang w:val="zh-CN"/>
              </w:rPr>
              <w:t>⑦</w:t>
            </w:r>
            <w:r>
              <w:rPr>
                <w:rFonts w:hint="eastAsia" w:ascii="宋体" w:hAnsi="宋体" w:eastAsia="宋体" w:cs="宋体"/>
                <w:highlight w:val="none"/>
                <w:lang w:val="en-US" w:eastAsia="zh-CN"/>
              </w:rPr>
              <w:t>投标人</w:t>
            </w:r>
            <w:r>
              <w:rPr>
                <w:rFonts w:hint="eastAsia" w:ascii="宋体" w:hAnsi="宋体" w:eastAsia="宋体" w:cs="宋体"/>
                <w:highlight w:val="none"/>
                <w:lang w:val="zh-CN"/>
              </w:rPr>
              <w:t>提供自有购买合同或者已签订</w:t>
            </w:r>
            <w:r>
              <w:rPr>
                <w:rFonts w:hint="eastAsia" w:ascii="宋体" w:hAnsi="宋体" w:eastAsia="宋体" w:cs="宋体"/>
                <w:highlight w:val="none"/>
                <w:lang w:val="en-US" w:eastAsia="zh-CN"/>
              </w:rPr>
              <w:t>的有效期内</w:t>
            </w:r>
            <w:r>
              <w:rPr>
                <w:rFonts w:hint="eastAsia" w:ascii="宋体" w:hAnsi="宋体" w:eastAsia="宋体" w:cs="宋体"/>
                <w:highlight w:val="none"/>
                <w:lang w:val="zh-CN"/>
              </w:rPr>
              <w:t>的</w:t>
            </w:r>
            <w:r>
              <w:rPr>
                <w:rFonts w:hint="eastAsia" w:ascii="宋体" w:hAnsi="宋体" w:eastAsia="宋体" w:cs="宋体"/>
                <w:highlight w:val="none"/>
                <w:lang w:val="en-US" w:eastAsia="zh-CN"/>
              </w:rPr>
              <w:t>运输</w:t>
            </w:r>
            <w:r>
              <w:rPr>
                <w:rFonts w:hint="eastAsia" w:ascii="宋体" w:hAnsi="宋体" w:eastAsia="宋体" w:cs="宋体"/>
                <w:highlight w:val="none"/>
                <w:lang w:val="zh-CN"/>
              </w:rPr>
              <w:t>船租赁合同，日运输能力总量至少达到</w:t>
            </w:r>
            <w:r>
              <w:rPr>
                <w:rFonts w:hint="eastAsia" w:ascii="宋体" w:hAnsi="宋体" w:eastAsia="宋体" w:cs="宋体"/>
                <w:highlight w:val="none"/>
                <w:lang w:val="en-US" w:eastAsia="zh-CN"/>
              </w:rPr>
              <w:t>8</w:t>
            </w:r>
            <w:r>
              <w:rPr>
                <w:rFonts w:hint="eastAsia" w:ascii="宋体" w:hAnsi="宋体" w:eastAsia="宋体" w:cs="宋体"/>
                <w:highlight w:val="none"/>
                <w:lang w:val="zh-CN"/>
              </w:rPr>
              <w:t>000t/天(需提供内河船舶安全与环保证书复印件及运力计算式)。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567" w:type="dxa"/>
            <w:vMerge w:val="continue"/>
            <w:vAlign w:val="center"/>
          </w:tcPr>
          <w:p>
            <w:pPr>
              <w:spacing w:line="360" w:lineRule="auto"/>
              <w:rPr>
                <w:rFonts w:hint="eastAsia" w:ascii="宋体" w:hAnsi="宋体" w:eastAsia="宋体" w:cs="宋体"/>
                <w:color w:val="auto"/>
                <w:highlight w:val="none"/>
              </w:rPr>
            </w:pPr>
          </w:p>
        </w:tc>
        <w:tc>
          <w:tcPr>
            <w:tcW w:w="9452" w:type="dxa"/>
            <w:gridSpan w:val="2"/>
          </w:tcPr>
          <w:p>
            <w:pPr>
              <w:pStyle w:val="59"/>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2</w:t>
            </w:r>
            <w:r>
              <w:rPr>
                <w:rFonts w:hint="eastAsia" w:ascii="宋体" w:hAnsi="宋体" w:eastAsia="宋体" w:cs="宋体"/>
                <w:color w:val="auto"/>
                <w:highlight w:val="none"/>
                <w:lang w:val="zh-CN"/>
              </w:rPr>
              <w:t>拒绝下述供应商参加本次采购活动：</w:t>
            </w:r>
          </w:p>
          <w:p>
            <w:pPr>
              <w:autoSpaceDE w:val="0"/>
              <w:autoSpaceDN w:val="0"/>
              <w:adjustRightInd w:val="0"/>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①供应商单位负责人为同一人或者存在直接控股、管理关系的不同供应商，不得参加同一合同项下的采购活动；</w:t>
            </w:r>
          </w:p>
          <w:p>
            <w:pPr>
              <w:pStyle w:val="59"/>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rPr>
              <w:t>②凡为采购项目提供整体设计、规范编制或者项目管理、监理、检测等服务的供应商，不得再参加本项目的采购活动。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9452" w:type="dxa"/>
            <w:gridSpan w:val="2"/>
            <w:vAlign w:val="center"/>
          </w:tcPr>
          <w:p>
            <w:pPr>
              <w:pStyle w:val="59"/>
              <w:spacing w:line="360" w:lineRule="auto"/>
              <w:jc w:val="both"/>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zh-CN"/>
              </w:rPr>
              <w:t>集中考察或答疑：无。</w:t>
            </w:r>
            <w:r>
              <w:rPr>
                <w:rFonts w:hint="eastAsia" w:ascii="宋体" w:hAnsi="宋体" w:eastAsia="宋体" w:cs="宋体"/>
                <w:bCs/>
                <w:color w:val="auto"/>
                <w:szCs w:val="24"/>
                <w:highlight w:val="yellow"/>
                <w:lang w:val="en-US" w:eastAsia="zh-CN"/>
              </w:rPr>
              <w:t>请供应商自行勘察现场，如有需要请</w:t>
            </w:r>
            <w:r>
              <w:rPr>
                <w:rFonts w:hint="eastAsia" w:ascii="宋体" w:hAnsi="宋体" w:eastAsia="宋体" w:cs="宋体"/>
                <w:color w:val="auto"/>
                <w:sz w:val="24"/>
                <w:szCs w:val="24"/>
                <w:highlight w:val="yellow"/>
                <w:lang w:eastAsia="zh-CN"/>
              </w:rPr>
              <w:t>与我公司该项目负责人钱军联系，联系电话：13961565852。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9452" w:type="dxa"/>
            <w:gridSpan w:val="2"/>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投标保证金：采购人根据项目的实际情况，要求投标人在投标前须</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w:t>
            </w:r>
            <w:r>
              <w:rPr>
                <w:rFonts w:hint="eastAsia" w:ascii="宋体" w:hAnsi="宋体" w:eastAsia="宋体" w:cs="宋体"/>
                <w:bCs/>
                <w:color w:val="auto"/>
                <w:sz w:val="24"/>
                <w:szCs w:val="24"/>
                <w:highlight w:val="none"/>
                <w:lang w:val="en-US" w:eastAsia="zh-CN"/>
              </w:rPr>
              <w:t>捌拾万</w:t>
            </w:r>
            <w:r>
              <w:rPr>
                <w:rFonts w:hint="eastAsia" w:ascii="宋体" w:hAnsi="宋体" w:eastAsia="宋体" w:cs="宋体"/>
                <w:bCs/>
                <w:color w:val="auto"/>
                <w:sz w:val="24"/>
                <w:szCs w:val="24"/>
                <w:highlight w:val="none"/>
              </w:rPr>
              <w:t>元人民币。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投标保证金的单位名称必须与参加投标的投标人名称一致，且在投标截止时间前到达以下指定账户：</w:t>
            </w:r>
          </w:p>
          <w:tbl>
            <w:tblPr>
              <w:tblStyle w:val="34"/>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投标保证金账户名称</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eastAsia="zh-CN"/>
                    </w:rPr>
                    <w:t>宜兴市公用环保集团有限公司</w:t>
                  </w:r>
                </w:p>
              </w:tc>
              <w:tc>
                <w:tcPr>
                  <w:tcW w:w="1084"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交纳</w:t>
                  </w:r>
                </w:p>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形式</w:t>
                  </w:r>
                </w:p>
              </w:tc>
              <w:tc>
                <w:tcPr>
                  <w:tcW w:w="2663"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投标保证金的</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开户银行</w:t>
                  </w:r>
                </w:p>
              </w:tc>
              <w:tc>
                <w:tcPr>
                  <w:tcW w:w="3349"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光大银行宜兴支行</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账号</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51610188000331196</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bl>
          <w:p>
            <w:pPr>
              <w:spacing w:line="360" w:lineRule="auto"/>
              <w:rPr>
                <w:rFonts w:hint="eastAsia" w:ascii="宋体" w:hAnsi="宋体" w:eastAsia="宋体" w:cs="宋体"/>
                <w:bCs/>
                <w:color w:val="auto"/>
                <w:szCs w:val="24"/>
                <w:highlight w:val="none"/>
                <w:lang w:val="en-US"/>
              </w:rPr>
            </w:pPr>
            <w:r>
              <w:rPr>
                <w:rFonts w:hint="eastAsia" w:ascii="宋体" w:hAnsi="宋体" w:eastAsia="宋体" w:cs="宋体"/>
                <w:b/>
                <w:bCs w:val="0"/>
                <w:color w:val="FF0000"/>
                <w:sz w:val="24"/>
                <w:szCs w:val="24"/>
                <w:highlight w:val="none"/>
              </w:rPr>
              <w:t>注：</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投标保证金账户为涉密账户，账号随机，请投标单位仔细核对账号后</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投标文件正本份数：1份（需装订后密封）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投标文件副本份数：4份（需装订后密封）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资格审查原件：1份（不需密封）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投标截止时间及开标时间</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定标时间：评标结束后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投标地点及开标地点：江苏恒鸿建设咨询有限公司</w:t>
            </w:r>
            <w:r>
              <w:rPr>
                <w:rFonts w:hint="eastAsia" w:ascii="宋体" w:hAnsi="宋体" w:eastAsia="宋体" w:cs="宋体"/>
                <w:bCs/>
                <w:color w:val="auto"/>
                <w:sz w:val="24"/>
                <w:szCs w:val="24"/>
                <w:highlight w:val="none"/>
                <w:lang w:val="en-US" w:eastAsia="zh-CN"/>
              </w:rPr>
              <w:t>二楼</w:t>
            </w:r>
            <w:r>
              <w:rPr>
                <w:rFonts w:hint="eastAsia" w:ascii="宋体" w:hAnsi="宋体" w:eastAsia="宋体" w:cs="宋体"/>
                <w:bCs/>
                <w:color w:val="auto"/>
                <w:sz w:val="24"/>
                <w:szCs w:val="24"/>
                <w:highlight w:val="none"/>
                <w:lang w:val="zh-CN"/>
              </w:rPr>
              <w:t>开标室（宜兴市紫竹东路105号）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4443" w:type="dxa"/>
          </w:tcPr>
          <w:p>
            <w:pPr>
              <w:spacing w:line="360" w:lineRule="auto"/>
              <w:rPr>
                <w:rFonts w:hint="eastAsia" w:ascii="宋体" w:hAnsi="宋体" w:eastAsia="宋体" w:cs="宋体"/>
                <w:color w:val="auto"/>
                <w:sz w:val="24"/>
                <w:szCs w:val="28"/>
                <w:highlight w:val="none"/>
                <w:lang w:eastAsia="zh-CN"/>
              </w:rPr>
            </w:pPr>
            <w:bookmarkStart w:id="6" w:name="OLE_LINK10"/>
            <w:r>
              <w:rPr>
                <w:rFonts w:hint="eastAsia" w:ascii="宋体" w:hAnsi="宋体" w:eastAsia="宋体" w:cs="宋体"/>
                <w:color w:val="auto"/>
                <w:sz w:val="24"/>
                <w:szCs w:val="28"/>
                <w:highlight w:val="none"/>
              </w:rPr>
              <w:t>采购人：</w:t>
            </w:r>
            <w:r>
              <w:rPr>
                <w:rFonts w:hint="eastAsia" w:ascii="宋体" w:hAnsi="宋体" w:eastAsia="宋体" w:cs="宋体"/>
                <w:color w:val="auto"/>
                <w:sz w:val="24"/>
                <w:szCs w:val="28"/>
                <w:highlight w:val="none"/>
                <w:lang w:eastAsia="zh-CN"/>
              </w:rPr>
              <w:t>宜兴市公用市政工程有限公司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联系人：许先生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w:t>
            </w:r>
            <w:r>
              <w:rPr>
                <w:rFonts w:hint="eastAsia" w:ascii="宋体" w:hAnsi="宋体" w:eastAsia="宋体" w:cs="宋体"/>
                <w:bCs/>
                <w:color w:val="auto"/>
                <w:sz w:val="24"/>
                <w:szCs w:val="24"/>
                <w:highlight w:val="none"/>
              </w:rPr>
              <w:t>0510-</w:t>
            </w:r>
            <w:r>
              <w:rPr>
                <w:rFonts w:hint="eastAsia" w:ascii="宋体" w:hAnsi="宋体" w:eastAsia="宋体" w:cs="宋体"/>
                <w:color w:val="auto"/>
                <w:sz w:val="24"/>
                <w:szCs w:val="28"/>
                <w:highlight w:val="none"/>
              </w:rPr>
              <w:t>87117379</w:t>
            </w:r>
          </w:p>
          <w:p>
            <w:pPr>
              <w:spacing w:line="360" w:lineRule="auto"/>
              <w:rPr>
                <w:rFonts w:hint="eastAsia" w:ascii="宋体" w:hAnsi="宋体" w:eastAsia="宋体" w:cs="宋体"/>
                <w:color w:val="auto"/>
                <w:sz w:val="24"/>
                <w:szCs w:val="28"/>
                <w:highlight w:val="none"/>
                <w:lang w:val="en-US" w:eastAsia="zh-CN"/>
              </w:rPr>
            </w:pPr>
            <w:bookmarkStart w:id="7" w:name="OLE_LINK8"/>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邮政编码：214</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00</w:t>
            </w:r>
            <w:bookmarkEnd w:id="6"/>
            <w:bookmarkEnd w:id="7"/>
          </w:p>
        </w:tc>
        <w:tc>
          <w:tcPr>
            <w:tcW w:w="5009" w:type="dxa"/>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采购代理机构：江苏恒鸿建设咨询有限公司</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bookmarkStart w:id="8" w:name="OLE_LINK1"/>
            <w:r>
              <w:rPr>
                <w:rFonts w:hint="eastAsia" w:ascii="宋体" w:hAnsi="宋体" w:eastAsia="宋体" w:cs="宋体"/>
                <w:bCs/>
                <w:color w:val="auto"/>
                <w:sz w:val="24"/>
                <w:szCs w:val="24"/>
                <w:highlight w:val="none"/>
                <w:lang w:val="en-US" w:eastAsia="zh-CN"/>
              </w:rPr>
              <w:t>刘</w:t>
            </w:r>
            <w:r>
              <w:rPr>
                <w:rFonts w:hint="eastAsia" w:ascii="宋体" w:hAnsi="宋体" w:eastAsia="宋体" w:cs="宋体"/>
                <w:bCs/>
                <w:color w:val="auto"/>
                <w:sz w:val="24"/>
                <w:szCs w:val="24"/>
                <w:highlight w:val="none"/>
              </w:rPr>
              <w:t>女士</w:t>
            </w:r>
            <w:bookmarkEnd w:id="8"/>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Start w:id="9" w:name="OLE_LINK9"/>
            <w:r>
              <w:rPr>
                <w:rFonts w:hint="eastAsia" w:ascii="宋体" w:hAnsi="宋体" w:eastAsia="宋体" w:cs="宋体"/>
                <w:bCs/>
                <w:color w:val="auto"/>
                <w:sz w:val="24"/>
                <w:szCs w:val="24"/>
                <w:highlight w:val="none"/>
              </w:rPr>
              <w:t>0510-81717763</w:t>
            </w:r>
            <w:bookmarkEnd w:id="9"/>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联系地址：宜兴市紫竹东路105号 </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67"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4443" w:type="dxa"/>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质疑受理人及联系电话：</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联系电话：13861520885</w:t>
            </w:r>
          </w:p>
          <w:p>
            <w:pPr>
              <w:spacing w:line="360" w:lineRule="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pStyle w:val="3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邮政编码：214200</w:t>
            </w:r>
          </w:p>
        </w:tc>
        <w:tc>
          <w:tcPr>
            <w:tcW w:w="5009" w:type="dxa"/>
          </w:tcPr>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采购监督管理及投诉处理主体：</w:t>
            </w:r>
          </w:p>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宜兴市公用环保集团有限公司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联系地址：中国宜兴环保科技工业园科技孵化园绿园路528号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lang w:val="zh-CN"/>
              </w:rPr>
              <w:t>联系电话：0510-80702109</w:t>
            </w:r>
          </w:p>
        </w:tc>
      </w:tr>
      <w:bookmarkEnd w:id="3"/>
    </w:tbl>
    <w:p>
      <w:pPr>
        <w:pStyle w:val="3"/>
        <w:spacing w:line="360" w:lineRule="auto"/>
        <w:ind w:firstLine="210"/>
        <w:jc w:val="center"/>
        <w:rPr>
          <w:rFonts w:hint="eastAsia" w:ascii="宋体" w:hAnsi="宋体" w:eastAsia="宋体" w:cs="宋体"/>
          <w:color w:val="auto"/>
          <w:sz w:val="28"/>
          <w:highlight w:val="none"/>
        </w:rPr>
      </w:pPr>
      <w:bookmarkStart w:id="10" w:name="_Toc60044036"/>
      <w:bookmarkStart w:id="11" w:name="_Toc64637565"/>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投标人须知</w:t>
      </w:r>
      <w:bookmarkEnd w:id="10"/>
      <w:bookmarkEnd w:id="11"/>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一、总则</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1、定义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1.1 “投标人”</w:t>
      </w:r>
      <w:r>
        <w:rPr>
          <w:rFonts w:hint="eastAsia" w:ascii="宋体" w:hAnsi="宋体" w:eastAsia="宋体" w:cs="宋体"/>
          <w:bCs/>
          <w:color w:val="auto"/>
          <w:sz w:val="24"/>
          <w:szCs w:val="24"/>
          <w:highlight w:val="none"/>
        </w:rPr>
        <w:t>是指参加投标竞争，并符合招标文件规定资格条件的法人、其他组织或者自然人。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zh-CN"/>
        </w:rPr>
        <w:t>招标文件中的“法定代表人”是指投标人的营业执照中的“法定代表人”、“执行事务合伙人”、“经营者”。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 xml:space="preserve"> “投标人签名”是指</w:t>
      </w:r>
      <w:r>
        <w:rPr>
          <w:rFonts w:hint="eastAsia" w:ascii="宋体" w:hAnsi="宋体" w:eastAsia="宋体" w:cs="宋体"/>
          <w:bCs/>
          <w:color w:val="auto"/>
          <w:sz w:val="24"/>
          <w:szCs w:val="24"/>
          <w:highlight w:val="none"/>
        </w:rPr>
        <w:t>法定代表人或法定代表人授权代表签字或盖章</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 xml:space="preserve"> “投标人名称（盖章）”及“投标人公章”</w:t>
      </w:r>
      <w:r>
        <w:rPr>
          <w:rFonts w:hint="eastAsia" w:ascii="宋体" w:hAnsi="宋体" w:eastAsia="宋体" w:cs="宋体"/>
          <w:bCs/>
          <w:color w:val="auto"/>
          <w:sz w:val="24"/>
          <w:szCs w:val="24"/>
          <w:highlight w:val="none"/>
        </w:rPr>
        <w:t>是指投标人的公章。</w:t>
      </w:r>
    </w:p>
    <w:p>
      <w:pPr>
        <w:numPr>
          <w:ilvl w:val="0"/>
          <w:numId w:val="0"/>
        </w:numPr>
        <w:spacing w:line="360" w:lineRule="auto"/>
        <w:ind w:left="480" w:leftChars="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 xml:space="preserve">1.5 </w:t>
      </w:r>
      <w:r>
        <w:rPr>
          <w:rFonts w:hint="eastAsia" w:ascii="宋体" w:hAnsi="宋体" w:eastAsia="宋体" w:cs="宋体"/>
          <w:bCs/>
          <w:color w:val="auto"/>
          <w:sz w:val="24"/>
          <w:szCs w:val="24"/>
          <w:highlight w:val="none"/>
          <w:lang w:val="zh-CN"/>
        </w:rPr>
        <w:t>“产品”指本招标文件中所述产品及相关服务。</w:t>
      </w:r>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2、投标费用</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招标文件中的货币单位均为人民币元。</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投标人应自行承担所有与准备和参加投标有关的一切费用。</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bCs/>
          <w:color w:val="auto"/>
          <w:sz w:val="24"/>
          <w:szCs w:val="24"/>
          <w:highlight w:val="none"/>
        </w:rPr>
        <w:t>招标代理服务费：</w:t>
      </w:r>
      <w:bookmarkStart w:id="12" w:name="OLE_LINK48"/>
      <w:r>
        <w:rPr>
          <w:rFonts w:hint="eastAsia" w:ascii="宋体" w:hAnsi="宋体" w:eastAsia="宋体" w:cs="宋体"/>
          <w:bCs/>
          <w:color w:val="auto"/>
          <w:sz w:val="24"/>
          <w:szCs w:val="24"/>
          <w:highlight w:val="none"/>
        </w:rPr>
        <w:t>按国家计委计价格[2002]1980号文件规定的</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0%计取</w:t>
      </w:r>
      <w:bookmarkEnd w:id="12"/>
      <w:r>
        <w:rPr>
          <w:rFonts w:hint="eastAsia" w:ascii="宋体" w:hAnsi="宋体" w:eastAsia="宋体" w:cs="宋体"/>
          <w:bCs/>
          <w:color w:val="auto"/>
          <w:sz w:val="24"/>
          <w:szCs w:val="24"/>
          <w:highlight w:val="none"/>
        </w:rPr>
        <w:t>；专家评审费：按《关于规范江苏省政府采购专家评审费标准的通知》(苏财购(2016)48号)执行。</w:t>
      </w:r>
    </w:p>
    <w:p>
      <w:pPr>
        <w:spacing w:line="360" w:lineRule="auto"/>
        <w:ind w:firstLine="480" w:firstLineChars="200"/>
        <w:rPr>
          <w:rFonts w:hint="eastAsia" w:ascii="宋体" w:hAnsi="宋体" w:eastAsia="宋体" w:cs="宋体"/>
          <w:b/>
          <w:color w:val="auto"/>
          <w:sz w:val="24"/>
          <w:szCs w:val="24"/>
          <w:highlight w:val="none"/>
        </w:rPr>
      </w:pPr>
      <w:bookmarkStart w:id="13" w:name="OLE_LINK49"/>
      <w:r>
        <w:rPr>
          <w:rFonts w:hint="eastAsia" w:ascii="宋体" w:hAnsi="宋体" w:eastAsia="宋体" w:cs="宋体"/>
          <w:bCs/>
          <w:color w:val="auto"/>
          <w:sz w:val="24"/>
          <w:szCs w:val="24"/>
          <w:highlight w:val="none"/>
        </w:rPr>
        <w:t>上述两项费用均由</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在领取成交通知书时一次性付清，</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必须将该部分费用考虑在报价内。</w:t>
      </w:r>
      <w:bookmarkEnd w:id="13"/>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3、保密要求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采购各方当事人，对采购活动过程中获悉的国家秘密、商业秘密，应当依法予以保密。</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二、招标文件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zh-CN"/>
        </w:rPr>
        <w:t>招标文件的组成</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投标人须按招标文件要求提交全部资料并对招标文件各项内容作出实质性响应，否则投标无效。</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招标文件包括本文件目录所列全部内容及其附件，如有缺漏，请立即与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联系解决。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招标文件如与招标公告有不一致的地方，以招标文件为准。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招标文件的解释</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本文件“</w:t>
      </w:r>
      <w:bookmarkStart w:id="14" w:name="OLE_LINK21"/>
      <w:r>
        <w:rPr>
          <w:rFonts w:hint="eastAsia" w:ascii="宋体" w:hAnsi="宋体" w:eastAsia="宋体" w:cs="宋体"/>
          <w:bCs/>
          <w:color w:val="auto"/>
          <w:sz w:val="24"/>
          <w:szCs w:val="24"/>
          <w:highlight w:val="none"/>
        </w:rPr>
        <w:t>第三章 评标方法和标准</w:t>
      </w:r>
      <w:bookmarkEnd w:id="14"/>
      <w:r>
        <w:rPr>
          <w:rFonts w:hint="eastAsia" w:ascii="宋体" w:hAnsi="宋体" w:eastAsia="宋体" w:cs="宋体"/>
          <w:bCs/>
          <w:color w:val="auto"/>
          <w:sz w:val="24"/>
          <w:szCs w:val="24"/>
          <w:highlight w:val="none"/>
        </w:rPr>
        <w:t>”和“第四章 项目技术要求和有关说明”由</w:t>
      </w:r>
      <w:bookmarkStart w:id="15" w:name="OLE_LINK13"/>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负责解释</w:t>
      </w:r>
      <w:bookmarkEnd w:id="15"/>
      <w:r>
        <w:rPr>
          <w:rFonts w:hint="eastAsia" w:ascii="宋体" w:hAnsi="宋体" w:eastAsia="宋体" w:cs="宋体"/>
          <w:bCs/>
          <w:color w:val="auto"/>
          <w:sz w:val="24"/>
          <w:szCs w:val="24"/>
          <w:highlight w:val="none"/>
        </w:rPr>
        <w:t>，其他部分由</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和</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负责解释。</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招标文件的澄清、修改</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 xml:space="preserve">6.1 </w:t>
      </w:r>
      <w:r>
        <w:rPr>
          <w:rFonts w:hint="eastAsia" w:ascii="宋体" w:hAnsi="宋体" w:eastAsia="宋体" w:cs="宋体"/>
          <w:color w:val="auto"/>
          <w:sz w:val="24"/>
          <w:szCs w:val="24"/>
          <w:highlight w:val="none"/>
        </w:rPr>
        <w:t>采购人或者采购代理机构</w:t>
      </w:r>
      <w:r>
        <w:rPr>
          <w:rFonts w:hint="eastAsia" w:ascii="宋体" w:hAnsi="宋体" w:eastAsia="宋体" w:cs="宋体"/>
          <w:color w:val="auto"/>
          <w:sz w:val="24"/>
          <w:szCs w:val="21"/>
          <w:highlight w:val="none"/>
          <w:lang w:val="zh-CN"/>
        </w:rPr>
        <w:t>对</w:t>
      </w:r>
      <w:r>
        <w:rPr>
          <w:rFonts w:hint="eastAsia" w:ascii="宋体" w:hAnsi="宋体" w:eastAsia="宋体" w:cs="宋体"/>
          <w:bCs/>
          <w:color w:val="auto"/>
          <w:sz w:val="24"/>
          <w:szCs w:val="24"/>
          <w:highlight w:val="none"/>
          <w:lang w:val="zh-CN"/>
        </w:rPr>
        <w:t>已</w:t>
      </w:r>
      <w:r>
        <w:rPr>
          <w:rFonts w:hint="eastAsia" w:ascii="宋体" w:hAnsi="宋体" w:eastAsia="宋体" w:cs="宋体"/>
          <w:color w:val="auto"/>
          <w:sz w:val="24"/>
          <w:szCs w:val="21"/>
          <w:highlight w:val="none"/>
          <w:lang w:val="zh-CN"/>
        </w:rPr>
        <w:t>发出的招标文件进行必要澄清或者修改的，将在招标文件要求提交投标文件截止时间</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lang w:val="zh-CN"/>
        </w:rPr>
        <w:t>前</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在原招标公告媒体发布更正公告。不足</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rPr>
        <w:t>的，</w:t>
      </w:r>
      <w:r>
        <w:rPr>
          <w:rFonts w:hint="eastAsia" w:ascii="宋体" w:hAnsi="宋体" w:eastAsia="宋体" w:cs="宋体"/>
          <w:color w:val="auto"/>
          <w:sz w:val="24"/>
          <w:szCs w:val="24"/>
          <w:highlight w:val="none"/>
        </w:rPr>
        <w:t>采购人或者采购代理机构有权决定延长投标文件的截止时间和开标时间，</w:t>
      </w:r>
      <w:r>
        <w:rPr>
          <w:rFonts w:hint="eastAsia" w:ascii="宋体" w:hAnsi="宋体" w:eastAsia="宋体" w:cs="宋体"/>
          <w:color w:val="auto"/>
          <w:sz w:val="24"/>
          <w:szCs w:val="21"/>
          <w:highlight w:val="none"/>
          <w:lang w:val="zh-CN"/>
        </w:rPr>
        <w:t>该澄清或者修改的内容为招标文件的组成部分。</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 xml:space="preserve">6.2 </w:t>
      </w:r>
      <w:r>
        <w:rPr>
          <w:rFonts w:hint="eastAsia" w:ascii="宋体" w:hAnsi="宋体" w:eastAsia="宋体" w:cs="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7、投标文件的组成。</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bookmarkStart w:id="16" w:name="OLE_LINK51"/>
      <w:r>
        <w:rPr>
          <w:rFonts w:hint="eastAsia" w:ascii="宋体" w:hAnsi="宋体" w:eastAsia="宋体" w:cs="宋体"/>
          <w:color w:val="auto"/>
          <w:sz w:val="24"/>
          <w:szCs w:val="21"/>
          <w:highlight w:val="none"/>
          <w:lang w:val="zh-CN"/>
        </w:rPr>
        <w:t>投标函（</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报价文件：</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开标一览表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投标明细报价表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17" w:name="OLE_LINK20"/>
      <w:r>
        <w:rPr>
          <w:rFonts w:hint="eastAsia" w:ascii="宋体" w:hAnsi="宋体" w:eastAsia="宋体" w:cs="宋体"/>
          <w:color w:val="auto"/>
          <w:sz w:val="24"/>
          <w:szCs w:val="24"/>
          <w:highlight w:val="none"/>
        </w:rPr>
        <w:t>资格证明文件</w:t>
      </w:r>
      <w:bookmarkEnd w:id="17"/>
      <w:r>
        <w:rPr>
          <w:rFonts w:hint="eastAsia" w:ascii="宋体" w:hAnsi="宋体" w:eastAsia="宋体" w:cs="宋体"/>
          <w:color w:val="auto"/>
          <w:sz w:val="24"/>
          <w:szCs w:val="24"/>
          <w:highlight w:val="none"/>
        </w:rPr>
        <w:t>：</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关于资格的声明函（附法定代表人身份证复印件）（格式见附件）；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投标人法定代表人授权委托书</w:t>
      </w:r>
      <w:r>
        <w:rPr>
          <w:rFonts w:hint="eastAsia" w:ascii="宋体" w:hAnsi="宋体" w:eastAsia="宋体" w:cs="宋体"/>
          <w:color w:val="auto"/>
          <w:sz w:val="24"/>
          <w:szCs w:val="21"/>
          <w:highlight w:val="none"/>
        </w:rPr>
        <w:t>及被</w:t>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1"/>
          <w:highlight w:val="none"/>
        </w:rPr>
        <w:t>的身份证复印件</w:t>
      </w:r>
      <w:r>
        <w:rPr>
          <w:rFonts w:hint="eastAsia" w:ascii="宋体" w:hAnsi="宋体" w:eastAsia="宋体" w:cs="宋体"/>
          <w:color w:val="auto"/>
          <w:sz w:val="24"/>
          <w:szCs w:val="24"/>
          <w:highlight w:val="none"/>
        </w:rPr>
        <w:t>（格式见附件，法定代表人亲自参加投标的除外）；</w:t>
      </w:r>
      <w:r>
        <w:rPr>
          <w:rFonts w:hint="eastAsia" w:ascii="宋体" w:hAnsi="宋体" w:eastAsia="宋体" w:cs="宋体"/>
          <w:b/>
          <w:bCs/>
          <w:color w:val="auto"/>
          <w:sz w:val="24"/>
          <w:szCs w:val="24"/>
          <w:highlight w:val="none"/>
        </w:rPr>
        <w:t>投标时必须提交被授权代表的身份证原件，如是法人来提供法人的身份证原件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具有独立承担民事责任能力的投标人</w:t>
      </w:r>
      <w:r>
        <w:rPr>
          <w:rFonts w:hint="eastAsia" w:ascii="宋体" w:hAnsi="宋体" w:eastAsia="宋体" w:cs="宋体"/>
          <w:color w:val="auto"/>
          <w:sz w:val="24"/>
          <w:szCs w:val="21"/>
          <w:highlight w:val="none"/>
          <w:lang w:val="zh-CN"/>
        </w:rPr>
        <w:t>营业执照或法人（登记）证书复印件；(</w:t>
      </w:r>
      <w:r>
        <w:rPr>
          <w:rFonts w:hint="eastAsia" w:ascii="宋体" w:hAnsi="宋体" w:eastAsia="宋体" w:cs="宋体"/>
          <w:b/>
          <w:bCs/>
          <w:color w:val="auto"/>
          <w:sz w:val="24"/>
          <w:szCs w:val="24"/>
          <w:highlight w:val="none"/>
        </w:rPr>
        <w:t>投标时必须提交相应原件或公证件）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bookmarkStart w:id="18" w:name="OLE_LINK181"/>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w:t>
      </w:r>
      <w:bookmarkEnd w:id="18"/>
      <w:r>
        <w:rPr>
          <w:rFonts w:hint="eastAsia" w:ascii="宋体" w:hAnsi="宋体" w:eastAsia="宋体" w:cs="宋体"/>
          <w:color w:val="auto"/>
          <w:sz w:val="24"/>
          <w:szCs w:val="24"/>
          <w:highlight w:val="none"/>
        </w:rPr>
        <w:t>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3"/>
        </w:numPr>
        <w:tabs>
          <w:tab w:val="left" w:pos="420"/>
          <w:tab w:val="left" w:pos="945"/>
          <w:tab w:val="left" w:pos="1155"/>
        </w:tabs>
        <w:spacing w:line="360" w:lineRule="auto"/>
        <w:ind w:firstLine="482"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zh-CN" w:eastAsia="zh-CN"/>
        </w:rPr>
        <w:t>8</w:t>
      </w:r>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tabs>
          <w:tab w:val="left" w:pos="0"/>
          <w:tab w:val="left" w:pos="255"/>
        </w:tabs>
        <w:spacing w:line="360" w:lineRule="auto"/>
        <w:ind w:left="506"/>
        <w:rPr>
          <w:rFonts w:hint="eastAsia" w:ascii="宋体" w:hAnsi="宋体" w:eastAsia="宋体" w:cs="宋体"/>
          <w:color w:val="auto"/>
          <w:sz w:val="24"/>
          <w:szCs w:val="24"/>
          <w:highlight w:val="none"/>
        </w:rPr>
      </w:pPr>
      <w:bookmarkStart w:id="19" w:name="OLE_LINK114"/>
      <w:r>
        <w:rPr>
          <w:rFonts w:hint="eastAsia" w:ascii="宋体" w:hAnsi="宋体" w:eastAsia="宋体" w:cs="宋体"/>
          <w:color w:val="auto"/>
          <w:sz w:val="24"/>
          <w:szCs w:val="24"/>
          <w:highlight w:val="none"/>
        </w:rPr>
        <w:t>注：以上“近十二个月”是指投标截止日之前近十二个月（不含投标当月）。</w:t>
      </w:r>
    </w:p>
    <w:bookmarkEnd w:id="19"/>
    <w:p>
      <w:pPr>
        <w:numPr>
          <w:ilvl w:val="0"/>
          <w:numId w:val="1"/>
        </w:numPr>
        <w:tabs>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技术参数及相关要求偏离表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0" w:name="OLE_LINK4"/>
      <w:r>
        <w:rPr>
          <w:rFonts w:hint="eastAsia" w:ascii="宋体" w:hAnsi="宋体" w:eastAsia="宋体" w:cs="宋体"/>
          <w:color w:val="auto"/>
          <w:sz w:val="24"/>
          <w:szCs w:val="24"/>
          <w:highlight w:val="none"/>
        </w:rPr>
        <w:t>招标文件</w:t>
      </w:r>
      <w:bookmarkEnd w:id="20"/>
      <w:r>
        <w:rPr>
          <w:rFonts w:hint="eastAsia" w:ascii="宋体" w:hAnsi="宋体" w:eastAsia="宋体" w:cs="宋体"/>
          <w:color w:val="auto"/>
          <w:sz w:val="24"/>
          <w:szCs w:val="24"/>
          <w:highlight w:val="none"/>
        </w:rPr>
        <w:t>第四章“项目技术要求和有关说明”中要求提供的相关证明材料</w:t>
      </w:r>
      <w:bookmarkStart w:id="21" w:name="OLE_LINK6"/>
      <w:r>
        <w:rPr>
          <w:rFonts w:hint="eastAsia" w:ascii="宋体" w:hAnsi="宋体" w:eastAsia="宋体" w:cs="宋体"/>
          <w:color w:val="auto"/>
          <w:sz w:val="24"/>
          <w:szCs w:val="24"/>
          <w:highlight w:val="none"/>
        </w:rPr>
        <w:t>（如有自行添加）</w:t>
      </w:r>
      <w:bookmarkEnd w:id="21"/>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2" w:name="OLE_LINK7"/>
      <w:r>
        <w:rPr>
          <w:rFonts w:hint="eastAsia" w:ascii="宋体" w:hAnsi="宋体" w:eastAsia="宋体" w:cs="宋体"/>
          <w:color w:val="auto"/>
          <w:sz w:val="24"/>
          <w:szCs w:val="24"/>
          <w:highlight w:val="none"/>
        </w:rPr>
        <w:t>技术商务部分评分导读表</w:t>
      </w:r>
      <w:bookmarkEnd w:id="22"/>
      <w:r>
        <w:rPr>
          <w:rFonts w:hint="eastAsia" w:ascii="宋体" w:hAnsi="宋体" w:eastAsia="宋体" w:cs="宋体"/>
          <w:color w:val="auto"/>
          <w:sz w:val="24"/>
          <w:szCs w:val="24"/>
          <w:highlight w:val="none"/>
        </w:rPr>
        <w:t>，附招标文件第三章</w:t>
      </w:r>
      <w:r>
        <w:rPr>
          <w:rFonts w:hint="eastAsia" w:ascii="宋体" w:hAnsi="宋体" w:eastAsia="宋体" w:cs="宋体"/>
          <w:color w:val="auto"/>
          <w:sz w:val="24"/>
          <w:szCs w:val="21"/>
          <w:highlight w:val="none"/>
        </w:rPr>
        <w:t>“评标方法和标准”中要求提供的相关文件、证明材料等</w:t>
      </w:r>
      <w:r>
        <w:rPr>
          <w:rFonts w:hint="eastAsia" w:ascii="宋体" w:hAnsi="宋体" w:eastAsia="宋体" w:cs="宋体"/>
          <w:color w:val="auto"/>
          <w:sz w:val="24"/>
          <w:szCs w:val="24"/>
          <w:highlight w:val="none"/>
        </w:rPr>
        <w:t>（格式见附件）</w:t>
      </w:r>
    </w:p>
    <w:p>
      <w:pPr>
        <w:numPr>
          <w:ilvl w:val="0"/>
          <w:numId w:val="1"/>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要求采购人提供的配合（如有自拟并自行添加）</w:t>
      </w:r>
    </w:p>
    <w:p>
      <w:pPr>
        <w:numPr>
          <w:ilvl w:val="0"/>
          <w:numId w:val="1"/>
        </w:numPr>
        <w:tabs>
          <w:tab w:val="left" w:pos="25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其他（投标人认为有必要提供的声明和文件，</w:t>
      </w:r>
      <w:r>
        <w:rPr>
          <w:rFonts w:hint="eastAsia" w:ascii="宋体" w:hAnsi="宋体" w:eastAsia="宋体" w:cs="宋体"/>
          <w:color w:val="auto"/>
          <w:sz w:val="24"/>
          <w:szCs w:val="24"/>
          <w:highlight w:val="none"/>
        </w:rPr>
        <w:t>如有自拟并自行添加）</w:t>
      </w:r>
    </w:p>
    <w:bookmarkEnd w:id="16"/>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上述（1）-（6）项投标人必须按要求全部提供，否则投标无效。若要求提供原件的，投标人应在提交投标文件截止时间之前将相关原件或公证件与投标文件一并提交。</w:t>
      </w:r>
      <w:r>
        <w:rPr>
          <w:rFonts w:hint="eastAsia" w:ascii="宋体" w:hAnsi="宋体" w:eastAsia="宋体" w:cs="宋体"/>
          <w:bCs/>
          <w:color w:val="auto"/>
          <w:sz w:val="24"/>
          <w:szCs w:val="24"/>
          <w:highlight w:val="none"/>
        </w:rPr>
        <w:t>如上述证明文件遇年检、换证，则必须提供法定年检、换证单位出具的有效证明复印件，原件一并提交。如上述“（3）资格证明文件”第④、⑤项，依法免税或</w:t>
      </w:r>
      <w:bookmarkStart w:id="23" w:name="OLE_LINK19"/>
      <w:r>
        <w:rPr>
          <w:rFonts w:hint="eastAsia" w:ascii="宋体" w:hAnsi="宋体" w:eastAsia="宋体" w:cs="宋体"/>
          <w:bCs/>
          <w:color w:val="auto"/>
          <w:sz w:val="24"/>
          <w:szCs w:val="24"/>
          <w:highlight w:val="none"/>
        </w:rPr>
        <w:t>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w:t>
      </w:r>
      <w:bookmarkEnd w:id="23"/>
      <w:r>
        <w:rPr>
          <w:rFonts w:hint="eastAsia" w:ascii="宋体" w:hAnsi="宋体" w:eastAsia="宋体" w:cs="宋体"/>
          <w:bCs/>
          <w:color w:val="auto"/>
          <w:sz w:val="24"/>
          <w:szCs w:val="24"/>
          <w:highlight w:val="none"/>
        </w:rPr>
        <w:t>的投标人，须在投标文件中提供相应文件证明其依法免税或不需要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社会保障资金。投标人法定代表人或授权代表为外籍、港、澳、台地区人士的，其身份证明须提供有效的护照或港澳同胞来往内地通行证、台湾同胞来往大陆通行证，或其它可在中国大陆有效居留的许可证明。</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8、投标文件的制作及密封</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8.1 </w:t>
      </w:r>
      <w:r>
        <w:rPr>
          <w:rFonts w:hint="eastAsia" w:ascii="宋体" w:hAnsi="宋体" w:eastAsia="宋体" w:cs="宋体"/>
          <w:bCs/>
          <w:color w:val="auto"/>
          <w:sz w:val="24"/>
          <w:szCs w:val="24"/>
          <w:highlight w:val="none"/>
          <w:lang w:val="zh-CN"/>
        </w:rPr>
        <w:t>所有文件、往来函件均应使用简体中文（规格、型号辅助符号例外）。</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8.2 </w:t>
      </w:r>
      <w:r>
        <w:rPr>
          <w:rFonts w:hint="eastAsia" w:ascii="宋体" w:hAnsi="宋体" w:eastAsia="宋体" w:cs="宋体"/>
          <w:bCs/>
          <w:color w:val="auto"/>
          <w:sz w:val="24"/>
          <w:szCs w:val="24"/>
          <w:highlight w:val="none"/>
          <w:lang w:val="zh-CN"/>
        </w:rPr>
        <w:t>投标人所使用的计量单位应为国家法定计量单位。</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8.4 </w:t>
      </w:r>
      <w:r>
        <w:rPr>
          <w:rFonts w:hint="eastAsia" w:ascii="宋体" w:hAnsi="宋体" w:eastAsia="宋体" w:cs="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eastAsia="宋体" w:cs="宋体"/>
          <w:bCs/>
          <w:color w:val="auto"/>
          <w:sz w:val="24"/>
          <w:szCs w:val="24"/>
          <w:highlight w:val="none"/>
        </w:rPr>
        <w:t>投标人同意招标文件的要求。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color w:val="auto"/>
          <w:sz w:val="24"/>
          <w:szCs w:val="28"/>
          <w:highlight w:val="none"/>
        </w:rPr>
        <w:t>.5 投标文件不应有涂改、增删和潦草之处，如有必须修改时，修改处须有投标人公章和法定代表人或被授权代表人签字。</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8.6 投标文件应按照“投标文件的组成”顺序</w:t>
      </w:r>
      <w:r>
        <w:rPr>
          <w:rFonts w:hint="eastAsia" w:ascii="宋体" w:hAnsi="宋体" w:eastAsia="宋体" w:cs="宋体"/>
          <w:bCs/>
          <w:color w:val="auto"/>
          <w:sz w:val="24"/>
          <w:szCs w:val="24"/>
          <w:highlight w:val="none"/>
          <w:lang w:val="zh-CN"/>
        </w:rPr>
        <w:t>统一用A4规格幅面打印、装订成册，</w:t>
      </w:r>
      <w:r>
        <w:rPr>
          <w:rFonts w:hint="eastAsia" w:ascii="宋体" w:hAnsi="宋体" w:eastAsia="宋体" w:cs="宋体"/>
          <w:bCs/>
          <w:color w:val="auto"/>
          <w:sz w:val="24"/>
          <w:szCs w:val="24"/>
          <w:highlight w:val="none"/>
        </w:rPr>
        <w:t>并注明“正本”、“副本”字样</w:t>
      </w:r>
      <w:r>
        <w:rPr>
          <w:rFonts w:hint="eastAsia" w:ascii="宋体" w:hAnsi="宋体" w:eastAsia="宋体" w:cs="宋体"/>
          <w:bCs/>
          <w:color w:val="auto"/>
          <w:sz w:val="24"/>
          <w:szCs w:val="24"/>
          <w:highlight w:val="none"/>
          <w:lang w:val="zh-CN"/>
        </w:rPr>
        <w:t>，由于编排混乱导致投标文件被误读或查找不到，责任由投标人承担。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8.7 投标人应该将投标文件密封，同时注明投标人名称。</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9、投标文件的真实性</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9.1 投标人（含中标供应商）应对其投标文件中提供的所有材料的真实性负责。</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9.2 如</w:t>
      </w:r>
      <w:bookmarkStart w:id="24" w:name="OLE_LINK45"/>
      <w:r>
        <w:rPr>
          <w:rFonts w:hint="eastAsia" w:ascii="宋体" w:hAnsi="宋体" w:eastAsia="宋体" w:cs="宋体"/>
          <w:color w:val="auto"/>
          <w:sz w:val="24"/>
          <w:szCs w:val="28"/>
          <w:highlight w:val="none"/>
        </w:rPr>
        <w:t>采购人、</w:t>
      </w:r>
      <w:bookmarkEnd w:id="24"/>
      <w:r>
        <w:rPr>
          <w:rFonts w:hint="eastAsia" w:ascii="宋体" w:hAnsi="宋体" w:eastAsia="宋体" w:cs="宋体"/>
          <w:color w:val="auto"/>
          <w:sz w:val="24"/>
          <w:szCs w:val="28"/>
          <w:highlight w:val="none"/>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10、投标文件的递交</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10.1 投标人须在招标文件规定的提交投标文件截止时间之前到指定地点提交投标文件，逾期不予受理。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11、有下列情形之一的投标文件将拒收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 在招标文件要求提交投标文件的截止时间之后送达的；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11.2 </w:t>
      </w:r>
      <w:r>
        <w:rPr>
          <w:rFonts w:hint="eastAsia" w:ascii="宋体" w:hAnsi="宋体" w:eastAsia="宋体" w:cs="宋体"/>
          <w:color w:val="auto"/>
          <w:sz w:val="24"/>
          <w:szCs w:val="24"/>
          <w:highlight w:val="none"/>
        </w:rPr>
        <w:t>未按照招标文件要求密封的。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12、投标文件的有效期</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投标文件的有效期为提交投标文件截止之日起的60天（含提交当日）。在特殊情况下，采购人、</w:t>
      </w:r>
      <w:r>
        <w:rPr>
          <w:rFonts w:hint="eastAsia" w:ascii="宋体" w:hAnsi="宋体" w:eastAsia="宋体" w:cs="宋体"/>
          <w:color w:val="auto"/>
          <w:sz w:val="24"/>
          <w:szCs w:val="28"/>
          <w:highlight w:val="none"/>
        </w:rPr>
        <w:t>采购代理机构</w:t>
      </w:r>
      <w:r>
        <w:rPr>
          <w:rFonts w:hint="eastAsia" w:ascii="宋体" w:hAnsi="宋体" w:eastAsia="宋体" w:cs="宋体"/>
          <w:bCs/>
          <w:color w:val="auto"/>
          <w:sz w:val="24"/>
          <w:szCs w:val="24"/>
          <w:highlight w:val="none"/>
        </w:rPr>
        <w:t>可与投标人协商延长投标文件的有效期。</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13、投标文件的退还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 投标人投标后，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对所有投标人的投标文件一律不予退还。</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14、投标文件的修改和撤回</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zh-CN"/>
        </w:rPr>
        <w:t xml:space="preserve"> 投标人在投标截止时间前，可以对所递交的投标文件进行补充、修改或撤回，并书面通知江苏恒鸿建设咨询有限公司。补充、修改的内容应当按照招标文件要求签署、盖章、密封后，并作为投标文件的组成部分。</w:t>
      </w:r>
    </w:p>
    <w:p>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 xml:space="preserve">     15、</w:t>
      </w:r>
      <w:r>
        <w:rPr>
          <w:rFonts w:hint="eastAsia" w:ascii="宋体" w:hAnsi="宋体" w:eastAsia="宋体" w:cs="宋体"/>
          <w:b/>
          <w:color w:val="auto"/>
          <w:sz w:val="24"/>
          <w:szCs w:val="24"/>
          <w:highlight w:val="none"/>
          <w:lang w:val="zh-CN"/>
        </w:rPr>
        <w:t>无效投标的确认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15.1 </w:t>
      </w:r>
      <w:r>
        <w:rPr>
          <w:rFonts w:hint="eastAsia" w:ascii="宋体" w:hAnsi="宋体" w:eastAsia="宋体" w:cs="宋体"/>
          <w:bCs/>
          <w:color w:val="auto"/>
          <w:sz w:val="24"/>
          <w:szCs w:val="24"/>
          <w:highlight w:val="none"/>
          <w:lang w:val="zh-CN"/>
        </w:rPr>
        <w:t>投标人有下列情况之一者，其投标无效：</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未按照招标文件的规定提交投标保证金的；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投标文件未按招标文件要求签署、盖章的；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不具备招标文件投标邀请函中“2.1投标人参加本次采购活动</w:t>
      </w:r>
      <w:r>
        <w:rPr>
          <w:rFonts w:hint="eastAsia" w:ascii="宋体" w:hAnsi="宋体" w:eastAsia="宋体" w:cs="宋体"/>
          <w:color w:val="auto"/>
          <w:sz w:val="24"/>
          <w:szCs w:val="24"/>
          <w:highlight w:val="none"/>
          <w:lang w:val="zh-CN"/>
        </w:rPr>
        <w:t>应具备的资格条件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zh-CN"/>
        </w:rPr>
        <w:t>或未按招标文件规定的要求提供资格证明文件的；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投标文件未满足“投标文件制作”要求的；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报价</w:t>
      </w:r>
      <w:r>
        <w:rPr>
          <w:rFonts w:hint="eastAsia" w:ascii="宋体" w:hAnsi="宋体" w:eastAsia="宋体" w:cs="宋体"/>
          <w:color w:val="auto"/>
          <w:sz w:val="24"/>
          <w:szCs w:val="24"/>
          <w:highlight w:val="none"/>
        </w:rPr>
        <w:t>超过招标文件中规定的预算金额或者最高限价的</w:t>
      </w:r>
      <w:r>
        <w:rPr>
          <w:rFonts w:hint="eastAsia" w:ascii="宋体" w:hAnsi="宋体" w:eastAsia="宋体" w:cs="宋体"/>
          <w:bCs/>
          <w:color w:val="auto"/>
          <w:sz w:val="24"/>
          <w:szCs w:val="24"/>
          <w:highlight w:val="none"/>
          <w:lang w:val="zh-CN"/>
        </w:rPr>
        <w:t>；</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单个细项或整个项目的报价不明确，出现选择性报价的；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投标文件报价</w:t>
      </w:r>
      <w:r>
        <w:rPr>
          <w:rFonts w:hint="eastAsia" w:ascii="宋体" w:hAnsi="宋体" w:eastAsia="宋体" w:cs="宋体"/>
          <w:color w:val="auto"/>
          <w:sz w:val="24"/>
          <w:szCs w:val="24"/>
          <w:highlight w:val="none"/>
        </w:rPr>
        <w:t>出现前后不一致，且投标人拒绝修正的；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投标文件含有采购人不能接受的附加条件的；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与其他投标人恶意串通的，包括但不限于以下几种情况：</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不同投标人的投标文件由同一单位或者个人编制</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不同投标人委托同一单位或者个人办理投标事宜</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不同投标人的投标文件载明的项目管理成员或者联系人员为同一人</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不同投标人的投标文件异常一致或者投标报价呈规律性差异</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不同投标人的投标保证金从同一单位或者个人的账户转出</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提供虚假材料的（包括工商营业执照、资格证明文件等）；</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投标文件内容不全、自相矛盾或不符合法律法规和招标文件中规定的其它实质性要求的；</w:t>
      </w:r>
    </w:p>
    <w:p>
      <w:pPr>
        <w:numPr>
          <w:ilvl w:val="0"/>
          <w:numId w:val="4"/>
        </w:numPr>
        <w:tabs>
          <w:tab w:val="left" w:pos="42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法律</w:t>
      </w:r>
      <w:r>
        <w:rPr>
          <w:rFonts w:hint="eastAsia" w:ascii="宋体" w:hAnsi="宋体" w:eastAsia="宋体" w:cs="宋体"/>
          <w:color w:val="auto"/>
          <w:sz w:val="24"/>
          <w:szCs w:val="24"/>
          <w:highlight w:val="none"/>
        </w:rPr>
        <w:t>、法规和招标文件规定的其他无效情形</w:t>
      </w:r>
      <w:r>
        <w:rPr>
          <w:rFonts w:hint="eastAsia" w:ascii="宋体" w:hAnsi="宋体" w:eastAsia="宋体" w:cs="宋体"/>
          <w:bCs/>
          <w:color w:val="auto"/>
          <w:sz w:val="24"/>
          <w:szCs w:val="24"/>
          <w:highlight w:val="none"/>
          <w:lang w:val="zh-CN"/>
        </w:rPr>
        <w:t>。</w:t>
      </w:r>
    </w:p>
    <w:p>
      <w:pPr>
        <w:spacing w:line="360" w:lineRule="auto"/>
        <w:ind w:firstLine="590" w:firstLineChars="24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四、联合体投标、中标后分包</w:t>
      </w:r>
    </w:p>
    <w:p>
      <w:pPr>
        <w:spacing w:line="360" w:lineRule="auto"/>
        <w:ind w:firstLine="482" w:firstLineChars="200"/>
        <w:rPr>
          <w:rFonts w:hint="eastAsia" w:ascii="宋体" w:hAnsi="宋体" w:eastAsia="宋体" w:cs="宋体"/>
          <w:b/>
          <w:bCs/>
          <w:color w:val="auto"/>
          <w:sz w:val="24"/>
          <w:szCs w:val="24"/>
          <w:highlight w:val="none"/>
        </w:rPr>
      </w:pPr>
      <w:bookmarkStart w:id="25" w:name="OLE_LINK96"/>
      <w:r>
        <w:rPr>
          <w:rFonts w:hint="eastAsia" w:ascii="宋体" w:hAnsi="宋体" w:eastAsia="宋体" w:cs="宋体"/>
          <w:b/>
          <w:bCs/>
          <w:color w:val="auto"/>
          <w:sz w:val="24"/>
          <w:szCs w:val="24"/>
          <w:highlight w:val="none"/>
        </w:rPr>
        <w:t>16、不接受联合体投标、不接受中标后分包。</w:t>
      </w:r>
      <w:bookmarkEnd w:id="25"/>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zh-CN"/>
        </w:rPr>
        <w:t>开标、评标、定标、废标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17、开标</w:t>
      </w:r>
    </w:p>
    <w:p>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rPr>
        <w:t xml:space="preserve">17.1 </w:t>
      </w:r>
      <w:r>
        <w:rPr>
          <w:rFonts w:hint="eastAsia" w:ascii="宋体" w:hAnsi="宋体" w:eastAsia="宋体" w:cs="宋体"/>
          <w:bCs/>
          <w:color w:val="auto"/>
          <w:sz w:val="24"/>
          <w:szCs w:val="24"/>
          <w:highlight w:val="none"/>
          <w:lang w:val="zh-CN"/>
        </w:rPr>
        <w:t>采购人按招标文件规定的时间在</w:t>
      </w:r>
      <w:r>
        <w:rPr>
          <w:rFonts w:hint="eastAsia" w:ascii="宋体" w:hAnsi="宋体" w:eastAsia="宋体" w:cs="宋体"/>
          <w:bCs/>
          <w:color w:val="auto"/>
          <w:sz w:val="24"/>
          <w:szCs w:val="24"/>
          <w:highlight w:val="none"/>
        </w:rPr>
        <w:t>指定地点</w:t>
      </w:r>
      <w:r>
        <w:rPr>
          <w:rFonts w:hint="eastAsia" w:ascii="宋体" w:hAnsi="宋体" w:eastAsia="宋体" w:cs="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 投标人对开标过程和开标记录有疑义，以及认为采购人、采购代理机构相关工作人员有需要回避的情形的，应当场提出询问或者回避申请。</w:t>
      </w:r>
      <w:bookmarkStart w:id="26" w:name="OLE_LINK176"/>
      <w:r>
        <w:rPr>
          <w:rFonts w:hint="eastAsia" w:ascii="宋体" w:hAnsi="宋体" w:eastAsia="宋体" w:cs="宋体"/>
          <w:bCs/>
          <w:color w:val="auto"/>
          <w:sz w:val="24"/>
          <w:szCs w:val="24"/>
          <w:highlight w:val="none"/>
        </w:rPr>
        <w:t>对投标文件报价前后不一致的修正，待进入评标环节以后，由</w:t>
      </w:r>
      <w:r>
        <w:rPr>
          <w:rFonts w:hint="eastAsia" w:ascii="宋体" w:hAnsi="宋体" w:eastAsia="宋体" w:cs="宋体"/>
          <w:bCs/>
          <w:color w:val="auto"/>
          <w:sz w:val="24"/>
          <w:szCs w:val="24"/>
          <w:highlight w:val="none"/>
          <w:lang w:val="zh-CN"/>
        </w:rPr>
        <w:t>评标委员会做出认定</w:t>
      </w:r>
      <w:bookmarkEnd w:id="26"/>
      <w:r>
        <w:rPr>
          <w:rFonts w:hint="eastAsia" w:ascii="宋体" w:hAnsi="宋体" w:eastAsia="宋体" w:cs="宋体"/>
          <w:bCs/>
          <w:color w:val="auto"/>
          <w:sz w:val="24"/>
          <w:szCs w:val="24"/>
          <w:highlight w:val="none"/>
          <w:lang w:val="zh-CN"/>
        </w:rPr>
        <w:t>；若未进入评审环节，不需要做出认定。</w:t>
      </w:r>
    </w:p>
    <w:p>
      <w:pPr>
        <w:spacing w:line="360" w:lineRule="auto"/>
        <w:ind w:firstLine="482" w:firstLineChars="200"/>
        <w:rPr>
          <w:rFonts w:hint="eastAsia" w:ascii="宋体" w:hAnsi="宋体" w:eastAsia="宋体" w:cs="宋体"/>
          <w:b/>
          <w:color w:val="auto"/>
          <w:sz w:val="24"/>
          <w:szCs w:val="24"/>
          <w:highlight w:val="none"/>
        </w:rPr>
      </w:pPr>
      <w:bookmarkStart w:id="27" w:name="OLE_LINK18"/>
      <w:r>
        <w:rPr>
          <w:rFonts w:hint="eastAsia" w:ascii="宋体" w:hAnsi="宋体" w:eastAsia="宋体" w:cs="宋体"/>
          <w:b/>
          <w:color w:val="auto"/>
          <w:sz w:val="24"/>
          <w:szCs w:val="24"/>
          <w:highlight w:val="none"/>
        </w:rPr>
        <w:t>18、评标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 具体评标事务由采购人依法组建的评标委员会负责。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开标结束后，评标委员会</w:t>
      </w:r>
      <w:r>
        <w:rPr>
          <w:rFonts w:hint="eastAsia" w:ascii="宋体" w:hAnsi="宋体" w:eastAsia="宋体" w:cs="宋体"/>
          <w:color w:val="auto"/>
          <w:sz w:val="24"/>
          <w:szCs w:val="24"/>
          <w:highlight w:val="none"/>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 评标委员会对符合资格的投标人的投标文件进行符合性审查，以确定其是否满足招标文件的实质性要求。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18.4</w:t>
      </w:r>
      <w:r>
        <w:rPr>
          <w:rFonts w:hint="eastAsia" w:ascii="宋体" w:hAnsi="宋体" w:eastAsia="宋体" w:cs="宋体"/>
          <w:b/>
          <w:color w:val="auto"/>
          <w:sz w:val="24"/>
          <w:szCs w:val="24"/>
          <w:highlight w:val="none"/>
        </w:rPr>
        <w:t xml:space="preserve"> 澄清有关问题。</w:t>
      </w:r>
      <w:r>
        <w:rPr>
          <w:rFonts w:hint="eastAsia" w:ascii="宋体" w:hAnsi="宋体" w:eastAsia="宋体" w:cs="宋体"/>
          <w:color w:val="auto"/>
          <w:sz w:val="24"/>
          <w:szCs w:val="24"/>
          <w:highlight w:val="none"/>
        </w:rPr>
        <w:t>对投标文件中含义不明确、同类问题表述不一致或者有明显文字和计算错误的内容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评标委员会应当以书面形式要求投标人作出必要的澄清、说明或者补正</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eastAsia="宋体" w:cs="宋体"/>
          <w:bCs/>
          <w:color w:val="auto"/>
          <w:sz w:val="24"/>
          <w:szCs w:val="24"/>
          <w:highlight w:val="none"/>
        </w:rPr>
        <w:t>对不同文字文本投标文件的解释发生异议的，以中文文本为准；正本与副本不符，以正本为准。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 xml:space="preserve">18.5 </w:t>
      </w:r>
      <w:r>
        <w:rPr>
          <w:rFonts w:hint="eastAsia" w:ascii="宋体" w:hAnsi="宋体" w:eastAsia="宋体" w:cs="宋体"/>
          <w:b/>
          <w:color w:val="auto"/>
          <w:sz w:val="24"/>
          <w:szCs w:val="24"/>
          <w:highlight w:val="none"/>
        </w:rPr>
        <w:t>比</w:t>
      </w:r>
      <w:r>
        <w:rPr>
          <w:rFonts w:hint="eastAsia" w:ascii="宋体" w:hAnsi="宋体" w:eastAsia="宋体" w:cs="宋体"/>
          <w:b/>
          <w:color w:val="auto"/>
          <w:sz w:val="24"/>
          <w:highlight w:val="none"/>
        </w:rPr>
        <w:t>较与评价</w:t>
      </w: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w:t>
      </w:r>
      <w:r>
        <w:rPr>
          <w:rFonts w:hint="eastAsia" w:ascii="宋体" w:hAnsi="宋体" w:eastAsia="宋体" w:cs="宋体"/>
          <w:bCs/>
          <w:color w:val="auto"/>
          <w:sz w:val="24"/>
          <w:szCs w:val="24"/>
          <w:highlight w:val="none"/>
        </w:rPr>
        <w:t xml:space="preserve">6 </w:t>
      </w:r>
      <w:r>
        <w:rPr>
          <w:rFonts w:hint="eastAsia" w:ascii="宋体" w:hAnsi="宋体" w:eastAsia="宋体" w:cs="宋体"/>
          <w:b/>
          <w:color w:val="auto"/>
          <w:sz w:val="24"/>
          <w:highlight w:val="none"/>
        </w:rPr>
        <w:t>评标方法和标准</w:t>
      </w:r>
      <w:r>
        <w:rPr>
          <w:rFonts w:hint="eastAsia" w:ascii="宋体" w:hAnsi="宋体" w:eastAsia="宋体" w:cs="宋体"/>
          <w:bCs/>
          <w:color w:val="auto"/>
          <w:sz w:val="24"/>
          <w:highlight w:val="none"/>
        </w:rPr>
        <w:t>。本次招标采用综合评分法。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若得分相同，按投标报价由低到高顺序排列；若得分且投标报价相同的，则抽签决定顺序排列。</w:t>
      </w:r>
    </w:p>
    <w:p>
      <w:pPr>
        <w:tabs>
          <w:tab w:val="left" w:pos="945"/>
        </w:tabs>
        <w:spacing w:line="360" w:lineRule="auto"/>
        <w:ind w:left="420"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（2）投标文件报价出现前后不一致的，除招标文件另有规定外，按照下列规定修正：</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投标文件中开标一览表内容与投标文件中相应内容不一致的，以开标一览表为准；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大写金额和小写金额不一致的，以大写金额为准；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单价金额小数点或者百分比有明显错位的，以开标一览表的总价为准，并修改单价；</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总价金额与按单价汇总金额不一致的，以单价金额计算结果为准。</w:t>
      </w:r>
    </w:p>
    <w:p>
      <w:pPr>
        <w:tabs>
          <w:tab w:val="left" w:pos="945"/>
        </w:tabs>
        <w:spacing w:line="360" w:lineRule="auto"/>
        <w:ind w:firstLine="420" w:firstLineChars="17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注：同时出现两种以上不一致的，按照前款规定的顺序修正。修正后的报价须</w:t>
      </w:r>
      <w:r>
        <w:rPr>
          <w:rFonts w:hint="eastAsia" w:ascii="宋体" w:hAnsi="宋体" w:eastAsia="宋体" w:cs="宋体"/>
          <w:color w:val="auto"/>
          <w:sz w:val="24"/>
          <w:szCs w:val="24"/>
          <w:highlight w:val="none"/>
        </w:rPr>
        <w:t>加盖投标人公章，或由法定代表人或其授权的代表签字。</w:t>
      </w:r>
      <w:r>
        <w:rPr>
          <w:rFonts w:hint="eastAsia" w:ascii="宋体" w:hAnsi="宋体" w:eastAsia="宋体" w:cs="宋体"/>
          <w:bCs/>
          <w:color w:val="auto"/>
          <w:sz w:val="24"/>
          <w:highlight w:val="none"/>
        </w:rPr>
        <w:t>投标人不确认的，其投标无效。</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在评审中出现下列情形之一的，评审委员会将启动异常低价投标审查程序：</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①报价低于全部通过符合性审查供应商报价平均值50%的，即报价&lt;全部通过符合性审查供应商报价平均值×50%；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②报价低于通过符合性审查且报价次低供应商报价50%的，即报价&lt;通过符合性审查且报价次低供应商报价×50%；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③报价低于采购项目最高限价45%的，即报价&lt;采购项目最高限价×45%；</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④其他评审委员会认为供应商报价过低，有可能影响产品质量或者不能诚信履约的情形。</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 xml:space="preserve">18.7 </w:t>
      </w:r>
      <w:r>
        <w:rPr>
          <w:rFonts w:hint="eastAsia" w:ascii="宋体" w:hAnsi="宋体" w:eastAsia="宋体" w:cs="宋体"/>
          <w:bCs/>
          <w:color w:val="auto"/>
          <w:sz w:val="24"/>
          <w:szCs w:val="24"/>
          <w:highlight w:val="none"/>
          <w:lang w:val="zh-CN"/>
        </w:rPr>
        <w:t>评标委员会根据评审结果，完成评审报告的制作。</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18.8 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highlight w:val="none"/>
        </w:rPr>
        <w:t>宣读</w:t>
      </w:r>
      <w:r>
        <w:rPr>
          <w:rFonts w:hint="eastAsia" w:ascii="宋体" w:hAnsi="宋体" w:eastAsia="宋体" w:cs="宋体"/>
          <w:bCs/>
          <w:color w:val="auto"/>
          <w:sz w:val="24"/>
          <w:szCs w:val="24"/>
          <w:highlight w:val="none"/>
          <w:lang w:val="zh-CN"/>
        </w:rPr>
        <w:t>评标委员会初步评审意见。</w:t>
      </w:r>
    </w:p>
    <w:bookmarkEnd w:id="27"/>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19、定标</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19.1</w:t>
      </w:r>
      <w:r>
        <w:rPr>
          <w:rFonts w:hint="eastAsia" w:ascii="宋体" w:hAnsi="宋体" w:eastAsia="宋体" w:cs="宋体"/>
          <w:bCs/>
          <w:color w:val="auto"/>
          <w:sz w:val="24"/>
          <w:szCs w:val="24"/>
          <w:highlight w:val="none"/>
          <w:lang w:val="zh-CN"/>
        </w:rPr>
        <w:t>评审结束后，由采购人根据评审报告推荐的中标候选人中确定中标供应商。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19.2 </w:t>
      </w:r>
      <w:r>
        <w:rPr>
          <w:rFonts w:hint="eastAsia" w:ascii="宋体" w:hAnsi="宋体" w:eastAsia="宋体" w:cs="宋体"/>
          <w:bCs/>
          <w:color w:val="auto"/>
          <w:sz w:val="24"/>
          <w:szCs w:val="24"/>
          <w:highlight w:val="none"/>
          <w:lang w:val="zh-CN"/>
        </w:rPr>
        <w:t>采购人和采购代理机构向中标供应商发出中标通知书。</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20、投标截止后投标人不足3家，除采购任务取消情形外，按照以下方式处理：</w:t>
      </w:r>
    </w:p>
    <w:p>
      <w:pPr>
        <w:numPr>
          <w:ilvl w:val="0"/>
          <w:numId w:val="7"/>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招标文件存在不合理条款或者招标程序不符合规定的，采购人、采购代理机构改正后依法重新招标；</w:t>
      </w:r>
    </w:p>
    <w:p>
      <w:pPr>
        <w:numPr>
          <w:ilvl w:val="0"/>
          <w:numId w:val="7"/>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招标文件没有不合理条款、招标程序符合规定，需要采用其他采购方式采购的，由采购人决定是否需要采用其他采购方式采购。</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21、废标的确认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21.1 有下列情形之一的予以废标，同时由</w:t>
      </w:r>
      <w:r>
        <w:rPr>
          <w:rFonts w:hint="eastAsia" w:ascii="宋体" w:hAnsi="宋体" w:eastAsia="宋体" w:cs="宋体"/>
          <w:bCs/>
          <w:color w:val="auto"/>
          <w:sz w:val="24"/>
          <w:highlight w:val="none"/>
        </w:rPr>
        <w:t>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szCs w:val="24"/>
          <w:highlight w:val="none"/>
        </w:rPr>
        <w:t>将废标理由通知所有投标人：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符合专业条件的投标人或者对招标文件作出实质性响应的投标人不足</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家，且未采用其他采购方式的；</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出现影响采购公正的违法、违规行为；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投标人的报价均超过采购预算，采购人不能支付；</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因重大变故，采购任务取消。</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22、投标保证金</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22、投标保证金</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22.1 </w:t>
      </w:r>
      <w:r>
        <w:rPr>
          <w:rFonts w:hint="eastAsia" w:ascii="宋体" w:hAnsi="宋体" w:eastAsia="宋体" w:cs="宋体"/>
          <w:bCs/>
          <w:sz w:val="24"/>
          <w:highlight w:val="none"/>
          <w:lang w:val="zh-CN"/>
        </w:rPr>
        <w:t>投标保证金应按照投标邀请规定的数额和办法交纳。</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22.2 </w:t>
      </w:r>
      <w:r>
        <w:rPr>
          <w:rFonts w:hint="eastAsia" w:ascii="宋体" w:hAnsi="宋体" w:eastAsia="宋体" w:cs="宋体"/>
          <w:bCs/>
          <w:sz w:val="24"/>
          <w:highlight w:val="none"/>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22.3 招标活动结束后，中标供应商的投标保证金在合同签订后的</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个工作日内无息退还；中标通知书发出后</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个工作日内退还未中标供应商的投标保证金，不计利息。</w:t>
      </w:r>
    </w:p>
    <w:p>
      <w:pPr>
        <w:spacing w:line="360" w:lineRule="auto"/>
        <w:ind w:firstLine="480" w:firstLineChars="200"/>
        <w:rPr>
          <w:rFonts w:hint="eastAsia" w:ascii="宋体" w:hAnsi="宋体" w:eastAsia="宋体" w:cs="宋体"/>
          <w:b/>
          <w:sz w:val="24"/>
          <w:highlight w:val="none"/>
          <w:lang w:val="zh-CN"/>
        </w:rPr>
      </w:pPr>
      <w:r>
        <w:rPr>
          <w:rFonts w:hint="eastAsia" w:ascii="宋体" w:hAnsi="宋体" w:eastAsia="宋体" w:cs="宋体"/>
          <w:bCs/>
          <w:sz w:val="24"/>
          <w:highlight w:val="none"/>
          <w:lang w:val="zh-CN"/>
        </w:rPr>
        <w:t>退还投标保证金的手续，由投标人自行联系办理退还事宜。</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22.4、</w:t>
      </w:r>
      <w:r>
        <w:rPr>
          <w:rFonts w:hint="eastAsia" w:ascii="宋体" w:hAnsi="宋体" w:eastAsia="宋体" w:cs="宋体"/>
          <w:bCs/>
          <w:sz w:val="24"/>
          <w:highlight w:val="none"/>
          <w:lang w:val="zh-CN"/>
        </w:rPr>
        <w:t>投标人有下列情形之一的，其交纳的投标保证金不予退还：</w:t>
      </w:r>
    </w:p>
    <w:p>
      <w:pPr>
        <w:numPr>
          <w:ilvl w:val="0"/>
          <w:numId w:val="9"/>
        </w:numPr>
        <w:spacing w:line="360" w:lineRule="auto"/>
        <w:rPr>
          <w:rFonts w:hint="eastAsia" w:ascii="宋体" w:hAnsi="宋体" w:eastAsia="宋体" w:cs="宋体"/>
          <w:bCs/>
          <w:sz w:val="24"/>
          <w:highlight w:val="none"/>
          <w:lang w:val="zh-CN"/>
        </w:rPr>
      </w:pPr>
      <w:bookmarkStart w:id="28" w:name="OLE_LINK170"/>
      <w:r>
        <w:rPr>
          <w:rFonts w:hint="eastAsia" w:ascii="宋体" w:hAnsi="宋体" w:eastAsia="宋体" w:cs="宋体"/>
          <w:bCs/>
          <w:sz w:val="24"/>
          <w:highlight w:val="none"/>
          <w:lang w:val="zh-CN"/>
        </w:rPr>
        <w:t>在提交投标文件截止时间后撤回投标文件的；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在投标文件中提供虚假材料的；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除因不可抗力或招标文件认可的情形以外，中标供应商不与采购人签订合同的；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与采购人、其他投标人或者采购代理机构恶意串通的；</w:t>
      </w:r>
    </w:p>
    <w:p>
      <w:p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Cs/>
          <w:sz w:val="24"/>
          <w:highlight w:val="none"/>
          <w:lang w:val="zh-CN"/>
        </w:rPr>
        <w:t>招标文件规定的其他情形。</w:t>
      </w:r>
      <w:bookmarkEnd w:id="28"/>
    </w:p>
    <w:p>
      <w:pPr>
        <w:numPr>
          <w:ilvl w:val="0"/>
          <w:numId w:val="10"/>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pPr>
        <w:numPr>
          <w:ilvl w:val="0"/>
          <w:numId w:val="1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签订合同</w:t>
      </w:r>
    </w:p>
    <w:p>
      <w:pPr>
        <w:spacing w:line="360" w:lineRule="auto"/>
        <w:ind w:firstLine="472" w:firstLineChars="197"/>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23.1 </w:t>
      </w:r>
      <w:r>
        <w:rPr>
          <w:rFonts w:hint="eastAsia" w:ascii="宋体" w:hAnsi="宋体" w:eastAsia="宋体" w:cs="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23.2 </w:t>
      </w:r>
      <w:r>
        <w:rPr>
          <w:rFonts w:hint="eastAsia" w:ascii="宋体" w:hAnsi="宋体" w:eastAsia="宋体" w:cs="宋体"/>
          <w:bCs/>
          <w:color w:val="auto"/>
          <w:sz w:val="24"/>
          <w:szCs w:val="24"/>
          <w:highlight w:val="none"/>
          <w:lang w:val="zh-CN"/>
        </w:rPr>
        <w:t>中标供应商应于中标公告发布之日起7日内，办理签订合同前的相关手续;并于中标通知书发出之日起</w:t>
      </w:r>
      <w:r>
        <w:rPr>
          <w:rFonts w:hint="eastAsia" w:ascii="宋体" w:hAnsi="宋体" w:eastAsia="宋体" w:cs="宋体"/>
          <w:bCs/>
          <w:color w:val="auto"/>
          <w:sz w:val="24"/>
          <w:szCs w:val="24"/>
          <w:highlight w:val="none"/>
        </w:rPr>
        <w:t>30</w:t>
      </w:r>
      <w:r>
        <w:rPr>
          <w:rFonts w:hint="eastAsia" w:ascii="宋体" w:hAnsi="宋体" w:eastAsia="宋体" w:cs="宋体"/>
          <w:bCs/>
          <w:color w:val="auto"/>
          <w:sz w:val="24"/>
          <w:szCs w:val="24"/>
          <w:highlight w:val="none"/>
          <w:lang w:val="zh-CN"/>
        </w:rPr>
        <w:t>日内，按照招标文件确定的事项与采购人签订合同。</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中标供应商如逾期不办理相关手续、不与采购人签订合同，视为违约，采购人将不予退还其投标保证金。</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如遇特殊情况，采购人可延期签订合同。</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23.3 </w:t>
      </w:r>
      <w:r>
        <w:rPr>
          <w:rFonts w:hint="eastAsia" w:ascii="宋体" w:hAnsi="宋体" w:eastAsia="宋体" w:cs="宋体"/>
          <w:bCs/>
          <w:color w:val="auto"/>
          <w:sz w:val="24"/>
          <w:szCs w:val="24"/>
          <w:highlight w:val="none"/>
          <w:lang w:val="zh-CN"/>
        </w:rPr>
        <w:t>签订合同书及合同条款应以招标文件和中标供应商的投标文件为依据。</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val="zh-CN"/>
        </w:rPr>
        <w:t>签订合同前，中标单位须按下表要求交纳中标合同总金额</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zh-CN"/>
        </w:rPr>
        <w:t>%的履约保证金。</w:t>
      </w:r>
    </w:p>
    <w:tbl>
      <w:tblPr>
        <w:tblStyle w:val="3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2" w:hRule="atLeast"/>
          <w:jc w:val="center"/>
        </w:trPr>
        <w:tc>
          <w:tcPr>
            <w:tcW w:w="1766" w:type="dxa"/>
            <w:vAlign w:val="center"/>
          </w:tcPr>
          <w:p>
            <w:pPr>
              <w:spacing w:line="360" w:lineRule="auto"/>
              <w:jc w:val="center"/>
              <w:rPr>
                <w:rFonts w:hint="eastAsia" w:ascii="宋体" w:hAnsi="宋体" w:eastAsia="宋体" w:cs="宋体"/>
                <w:bCs/>
                <w:color w:val="auto"/>
                <w:szCs w:val="21"/>
                <w:highlight w:val="none"/>
                <w:lang w:val="zh-CN"/>
              </w:rPr>
            </w:pPr>
            <w:bookmarkStart w:id="29" w:name="OLE_LINK136"/>
            <w:r>
              <w:rPr>
                <w:rFonts w:hint="eastAsia" w:ascii="宋体" w:hAnsi="宋体" w:eastAsia="宋体" w:cs="宋体"/>
                <w:color w:val="auto"/>
                <w:szCs w:val="21"/>
                <w:highlight w:val="none"/>
                <w:lang w:eastAsia="zh-CN"/>
              </w:rPr>
              <w:t>交纳</w:t>
            </w:r>
            <w:r>
              <w:rPr>
                <w:rFonts w:hint="eastAsia" w:ascii="宋体" w:hAnsi="宋体" w:eastAsia="宋体" w:cs="宋体"/>
                <w:color w:val="auto"/>
                <w:szCs w:val="21"/>
                <w:highlight w:val="none"/>
              </w:rPr>
              <w:t>履约保证金账户名称</w:t>
            </w:r>
          </w:p>
        </w:tc>
        <w:tc>
          <w:tcPr>
            <w:tcW w:w="3260" w:type="dxa"/>
            <w:vAlign w:val="center"/>
          </w:tcPr>
          <w:p>
            <w:pPr>
              <w:spacing w:line="360" w:lineRule="auto"/>
              <w:jc w:val="center"/>
              <w:rPr>
                <w:rFonts w:hint="eastAsia" w:ascii="宋体" w:hAnsi="宋体" w:eastAsia="宋体" w:cs="宋体"/>
                <w:bCs/>
                <w:color w:val="auto"/>
                <w:sz w:val="24"/>
                <w:szCs w:val="21"/>
                <w:highlight w:val="none"/>
                <w:lang w:val="zh-CN" w:eastAsia="zh-CN"/>
              </w:rPr>
            </w:pPr>
            <w:r>
              <w:rPr>
                <w:rFonts w:hint="eastAsia" w:ascii="宋体" w:hAnsi="宋体" w:eastAsia="宋体" w:cs="宋体"/>
                <w:color w:val="auto"/>
                <w:highlight w:val="none"/>
                <w:lang w:eastAsia="zh-CN"/>
              </w:rPr>
              <w:t>宜兴市公用市政工程有限公司</w:t>
            </w:r>
          </w:p>
        </w:tc>
        <w:tc>
          <w:tcPr>
            <w:tcW w:w="1134"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交纳</w:t>
            </w:r>
          </w:p>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形式</w:t>
            </w:r>
          </w:p>
        </w:tc>
        <w:tc>
          <w:tcPr>
            <w:tcW w:w="3040"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履约保证金的交纳形式限于电汇、转账、保函(不接受其他形式的履约保证金)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中国农业发展银行</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 号</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20332028200100000313821</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bookmarkEnd w:id="29"/>
    </w:tbl>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bCs/>
          <w:color w:val="auto"/>
          <w:kern w:val="2"/>
          <w:sz w:val="24"/>
          <w:highlight w:val="none"/>
        </w:rPr>
        <w:t>注：若乙方履约保证金的形式为开具银行保函，需确保保函有效期覆盖合同期。若合同在执行过程中保函即将过期，乙方需提前一个月重新开具银行保函交至甲方，否则甲方将停付进度款。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23.5</w:t>
      </w:r>
      <w:r>
        <w:rPr>
          <w:rFonts w:hint="eastAsia" w:ascii="宋体" w:hAnsi="宋体" w:eastAsia="宋体" w:cs="宋体"/>
          <w:bCs/>
          <w:color w:val="auto"/>
          <w:sz w:val="24"/>
          <w:szCs w:val="24"/>
          <w:highlight w:val="none"/>
          <w:lang w:val="zh-CN"/>
        </w:rPr>
        <w:t>履约保证金</w:t>
      </w:r>
      <w:r>
        <w:rPr>
          <w:rFonts w:hint="eastAsia" w:ascii="宋体" w:hAnsi="宋体" w:eastAsia="宋体" w:cs="宋体"/>
          <w:color w:val="auto"/>
          <w:sz w:val="24"/>
          <w:szCs w:val="24"/>
          <w:highlight w:val="none"/>
        </w:rPr>
        <w:t>在本项目验收合格后无息退还</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23.6</w:t>
      </w:r>
      <w:bookmarkStart w:id="30" w:name="OLE_LINK5"/>
      <w:r>
        <w:rPr>
          <w:rFonts w:hint="eastAsia" w:ascii="宋体" w:hAnsi="宋体" w:eastAsia="宋体" w:cs="宋体"/>
          <w:bCs/>
          <w:color w:val="auto"/>
          <w:sz w:val="24"/>
          <w:szCs w:val="24"/>
          <w:highlight w:val="none"/>
          <w:lang w:val="zh-CN"/>
        </w:rPr>
        <w:t>中标供应商</w:t>
      </w:r>
      <w:bookmarkStart w:id="31" w:name="OLE_LINK175"/>
      <w:r>
        <w:rPr>
          <w:rFonts w:hint="eastAsia" w:ascii="宋体" w:hAnsi="宋体" w:eastAsia="宋体" w:cs="宋体"/>
          <w:bCs/>
          <w:color w:val="auto"/>
          <w:sz w:val="24"/>
          <w:szCs w:val="24"/>
          <w:highlight w:val="none"/>
          <w:lang w:val="zh-CN"/>
        </w:rPr>
        <w:t>（含中标候选人）</w:t>
      </w:r>
      <w:bookmarkEnd w:id="31"/>
      <w:r>
        <w:rPr>
          <w:rFonts w:hint="eastAsia" w:ascii="宋体" w:hAnsi="宋体" w:eastAsia="宋体" w:cs="宋体"/>
          <w:bCs/>
          <w:color w:val="auto"/>
          <w:sz w:val="24"/>
          <w:szCs w:val="24"/>
          <w:highlight w:val="none"/>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2" w:name="OLE_LINK2"/>
      <w:r>
        <w:rPr>
          <w:rFonts w:hint="eastAsia" w:ascii="宋体" w:hAnsi="宋体" w:eastAsia="宋体" w:cs="宋体"/>
          <w:bCs/>
          <w:color w:val="auto"/>
          <w:sz w:val="24"/>
          <w:szCs w:val="24"/>
          <w:highlight w:val="none"/>
          <w:lang w:val="zh-CN"/>
        </w:rPr>
        <w:t>。</w:t>
      </w:r>
      <w:bookmarkEnd w:id="30"/>
      <w:bookmarkEnd w:id="32"/>
      <w:r>
        <w:rPr>
          <w:rFonts w:hint="eastAsia" w:ascii="宋体" w:hAnsi="宋体" w:eastAsia="宋体" w:cs="宋体"/>
          <w:bCs/>
          <w:color w:val="auto"/>
          <w:sz w:val="24"/>
          <w:szCs w:val="24"/>
          <w:highlight w:val="none"/>
          <w:lang w:val="zh-CN"/>
        </w:rPr>
        <w:t>拒绝签订合同的中标供应商（含中标候选人）不得参加对该项目重新开展的采购活动。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rPr>
        <w:t>3.7</w:t>
      </w:r>
      <w:r>
        <w:rPr>
          <w:rFonts w:hint="eastAsia" w:ascii="宋体" w:hAnsi="宋体" w:eastAsia="宋体" w:cs="宋体"/>
          <w:bCs/>
          <w:color w:val="auto"/>
          <w:sz w:val="24"/>
          <w:szCs w:val="24"/>
          <w:highlight w:val="none"/>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七、投标行为及投标产品：</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24、投标行为及投标产品：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投标人的投标行为必须遵守各项法律、法规、规章及相关制度的规定。</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投标产品、产品安装（施工）及服务质量等应符合国家、行业等相关标准及要求。</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如投标产品为进口产品的，则投标产品必须为通过中国海关报关验放进入中国境内且产自关境外的产品。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2"/>
        </w:numPr>
        <w:spacing w:line="360" w:lineRule="auto"/>
        <w:ind w:left="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招标文件中要求投标人出具的证书等相关材料，均应在有效期限内，即有效期限应覆盖投标文件评审当日。</w:t>
      </w:r>
    </w:p>
    <w:p>
      <w:pPr>
        <w:spacing w:line="360" w:lineRule="auto"/>
        <w:ind w:left="420"/>
        <w:rPr>
          <w:rFonts w:hint="eastAsia" w:ascii="宋体" w:hAnsi="宋体" w:eastAsia="宋体" w:cs="宋体"/>
          <w:b/>
          <w:color w:val="auto"/>
          <w:sz w:val="24"/>
          <w:szCs w:val="24"/>
          <w:highlight w:val="none"/>
        </w:rPr>
      </w:pPr>
      <w:bookmarkStart w:id="33" w:name="_Toc23122"/>
      <w:r>
        <w:rPr>
          <w:rFonts w:hint="eastAsia" w:ascii="宋体" w:hAnsi="宋体" w:eastAsia="宋体" w:cs="宋体"/>
          <w:b/>
          <w:color w:val="auto"/>
          <w:sz w:val="24"/>
          <w:szCs w:val="24"/>
          <w:highlight w:val="none"/>
        </w:rPr>
        <w:t>八、质疑处理：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25、询问</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26、质疑</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26.3对符合法定质疑条件的质疑，被质疑人在受理后的七个工作日内进行书面答复。</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26.4恶意质疑或提交虚假质疑一经查实，被质疑人有权依据有关规定，报请采购监管部门对该质疑人进行相应的处罚。</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 投诉</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27.1质疑供应商对采购人、采购代理机构的答复不满意或者采购人、采购代理机构未在规定的时间内作出答复的，可以在答复期满后十五个工作日内提出投诉。投标单位投诉由宜兴市公用环保集团有限公司纪监办公室处理。</w:t>
      </w:r>
    </w:p>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color w:val="auto"/>
          <w:highlight w:val="none"/>
        </w:rPr>
      </w:pPr>
      <w:bookmarkStart w:id="34" w:name="_Toc64637566"/>
      <w:r>
        <w:rPr>
          <w:rFonts w:hint="eastAsia" w:ascii="宋体" w:hAnsi="宋体" w:eastAsia="宋体" w:cs="宋体"/>
          <w:b w:val="0"/>
          <w:color w:val="auto"/>
          <w:kern w:val="2"/>
          <w:sz w:val="28"/>
          <w:highlight w:val="none"/>
        </w:rPr>
        <w:t>第三章 评标方法和标准</w:t>
      </w:r>
      <w:bookmarkEnd w:id="34"/>
    </w:p>
    <w:p>
      <w:pPr>
        <w:spacing w:line="360" w:lineRule="auto"/>
        <w:jc w:val="left"/>
        <w:rPr>
          <w:rFonts w:hint="eastAsia" w:ascii="宋体" w:hAnsi="宋体" w:eastAsia="宋体" w:cs="宋体"/>
          <w:color w:val="auto"/>
          <w:sz w:val="24"/>
          <w:szCs w:val="24"/>
          <w:highlight w:val="none"/>
        </w:rPr>
      </w:pPr>
      <w:bookmarkStart w:id="35" w:name="_Toc64637567"/>
      <w:r>
        <w:rPr>
          <w:rFonts w:hint="eastAsia" w:ascii="宋体" w:hAnsi="宋体" w:eastAsia="宋体" w:cs="宋体"/>
          <w:color w:val="auto"/>
          <w:sz w:val="24"/>
          <w:szCs w:val="24"/>
          <w:highlight w:val="none"/>
        </w:rPr>
        <w:t>一、评分项目（总分100分）</w:t>
      </w:r>
    </w:p>
    <w:tbl>
      <w:tblPr>
        <w:tblStyle w:val="34"/>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exact"/>
          <w:jc w:val="center"/>
        </w:trPr>
        <w:tc>
          <w:tcPr>
            <w:tcW w:w="2003"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价格部分</w:t>
            </w:r>
          </w:p>
        </w:tc>
        <w:tc>
          <w:tcPr>
            <w:tcW w:w="6457"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tc>
      </w:tr>
    </w:tbl>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二、评审内容：</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w:t>
      </w:r>
    </w:p>
    <w:tbl>
      <w:tblPr>
        <w:tblStyle w:val="34"/>
        <w:tblW w:w="9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96"/>
        <w:gridCol w:w="901"/>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14"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评审内容</w:t>
            </w:r>
          </w:p>
        </w:tc>
        <w:tc>
          <w:tcPr>
            <w:tcW w:w="796"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901"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w:t>
            </w:r>
          </w:p>
        </w:tc>
        <w:tc>
          <w:tcPr>
            <w:tcW w:w="7078"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914"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主观评审因素</w:t>
            </w:r>
          </w:p>
          <w:p>
            <w:pPr>
              <w:widowControl w:val="0"/>
              <w:spacing w:line="360" w:lineRule="auto"/>
              <w:jc w:val="center"/>
              <w:rPr>
                <w:rFonts w:hint="eastAsia" w:ascii="宋体" w:hAnsi="宋体" w:eastAsia="宋体" w:cs="宋体"/>
                <w:kern w:val="2"/>
                <w:sz w:val="24"/>
                <w:szCs w:val="24"/>
                <w:highlight w:val="none"/>
                <w:lang w:val="en-US" w:eastAsia="zh-CN" w:bidi="ar-SA"/>
              </w:rPr>
            </w:pPr>
          </w:p>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总体概述：施工组织总体设想、方案针对性；总体设想合理、方案针对性强的得4分，总体设想一般、方案针对性较强的得3分，总体设想不合理、方案针对性不强的得2分，不提供的不得分。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施工现场平面布置和临时设施、临时道路布置；非常合理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1"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施工进度计划和各阶段进度的保证措施；非常合理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各分部分项工程的施工方案及质量保证措施</w:t>
            </w:r>
            <w:r>
              <w:rPr>
                <w:rFonts w:hint="eastAsia" w:ascii="宋体" w:hAnsi="宋体" w:eastAsia="宋体" w:cs="宋体"/>
                <w:sz w:val="24"/>
                <w:szCs w:val="24"/>
                <w:highlight w:val="none"/>
                <w:lang w:eastAsia="zh-CN"/>
              </w:rPr>
              <w:t>；非常合理</w:t>
            </w:r>
            <w:r>
              <w:rPr>
                <w:rFonts w:hint="eastAsia" w:ascii="宋体" w:hAnsi="宋体" w:eastAsia="宋体" w:cs="宋体"/>
                <w:sz w:val="24"/>
                <w:szCs w:val="24"/>
                <w:highlight w:val="none"/>
                <w:lang w:val="en-US" w:eastAsia="zh-CN"/>
              </w:rPr>
              <w:t>的得6</w:t>
            </w:r>
            <w:r>
              <w:rPr>
                <w:rFonts w:hint="eastAsia" w:ascii="宋体" w:hAnsi="宋体" w:eastAsia="宋体" w:cs="宋体"/>
                <w:sz w:val="24"/>
                <w:szCs w:val="24"/>
                <w:highlight w:val="none"/>
                <w:lang w:eastAsia="zh-CN"/>
              </w:rPr>
              <w:t>分，比较合理</w:t>
            </w:r>
            <w:r>
              <w:rPr>
                <w:rFonts w:hint="eastAsia" w:ascii="宋体" w:hAnsi="宋体" w:eastAsia="宋体" w:cs="宋体"/>
                <w:sz w:val="24"/>
                <w:szCs w:val="24"/>
                <w:highlight w:val="none"/>
                <w:lang w:val="en-US" w:eastAsia="zh-CN"/>
              </w:rPr>
              <w:t>的得4</w:t>
            </w:r>
            <w:r>
              <w:rPr>
                <w:rFonts w:hint="eastAsia" w:ascii="宋体" w:hAnsi="宋体" w:eastAsia="宋体" w:cs="宋体"/>
                <w:sz w:val="24"/>
                <w:szCs w:val="24"/>
                <w:highlight w:val="none"/>
                <w:lang w:eastAsia="zh-CN"/>
              </w:rPr>
              <w:t>分，一般</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安全文明施工环境保护措施；非常合理的得4分，比较合理的得3分，一般的得2分，不提供的不得分。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船舶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车辆</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其余机械设备</w:t>
            </w:r>
            <w:r>
              <w:rPr>
                <w:rFonts w:hint="eastAsia" w:ascii="宋体" w:hAnsi="宋体" w:eastAsia="宋体" w:cs="宋体"/>
                <w:sz w:val="24"/>
                <w:highlight w:val="none"/>
              </w:rPr>
              <w:t>投入计划</w:t>
            </w:r>
            <w:r>
              <w:rPr>
                <w:rFonts w:hint="eastAsia" w:ascii="宋体" w:hAnsi="宋体" w:eastAsia="宋体" w:cs="宋体"/>
                <w:sz w:val="24"/>
                <w:szCs w:val="24"/>
                <w:highlight w:val="none"/>
                <w:lang w:val="en-US" w:eastAsia="zh-CN"/>
              </w:rPr>
              <w:t>；非常合理的得3分，比较合理的得2分，一般的得1分，不提供的不得分。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工程项目实施的重点、难点和解决方案；非常合理的得3分，比较合理的得2分，一般的得1分，不提供的不得分。</w:t>
            </w:r>
          </w:p>
        </w:tc>
      </w:tr>
    </w:tbl>
    <w:p>
      <w:pPr>
        <w:pStyle w:val="37"/>
        <w:spacing w:line="360" w:lineRule="auto"/>
        <w:rPr>
          <w:rFonts w:hint="eastAsia" w:ascii="宋体" w:hAnsi="宋体" w:eastAsia="宋体" w:cs="宋体"/>
          <w:color w:val="auto"/>
          <w:highlight w:val="none"/>
        </w:rPr>
      </w:pPr>
    </w:p>
    <w:p>
      <w:pPr>
        <w:numPr>
          <w:ilvl w:val="0"/>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tbl>
      <w:tblPr>
        <w:tblStyle w:val="34"/>
        <w:tblW w:w="9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75"/>
        <w:gridCol w:w="1016"/>
        <w:gridCol w:w="871"/>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91" w:type="dxa"/>
            <w:noWrap w:val="0"/>
            <w:vAlign w:val="center"/>
          </w:tcPr>
          <w:p>
            <w:pPr>
              <w:widowControl w:val="0"/>
              <w:spacing w:line="360" w:lineRule="auto"/>
              <w:jc w:val="center"/>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评审内容</w:t>
            </w:r>
          </w:p>
        </w:tc>
        <w:tc>
          <w:tcPr>
            <w:tcW w:w="775" w:type="dxa"/>
            <w:noWrap w:val="0"/>
            <w:vAlign w:val="center"/>
          </w:tcPr>
          <w:p>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序号</w:t>
            </w:r>
          </w:p>
        </w:tc>
        <w:tc>
          <w:tcPr>
            <w:tcW w:w="101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评审项目</w:t>
            </w:r>
          </w:p>
        </w:tc>
        <w:tc>
          <w:tcPr>
            <w:tcW w:w="87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分值</w:t>
            </w:r>
          </w:p>
        </w:tc>
        <w:tc>
          <w:tcPr>
            <w:tcW w:w="6213"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1"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客观评审因素</w:t>
            </w:r>
          </w:p>
        </w:tc>
        <w:tc>
          <w:tcPr>
            <w:tcW w:w="775"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01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类似业绩</w:t>
            </w:r>
          </w:p>
        </w:tc>
        <w:tc>
          <w:tcPr>
            <w:tcW w:w="87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2分</w:t>
            </w:r>
          </w:p>
        </w:tc>
        <w:tc>
          <w:tcPr>
            <w:tcW w:w="6213" w:type="dxa"/>
            <w:noWrap w:val="0"/>
            <w:vAlign w:val="center"/>
          </w:tcPr>
          <w:p>
            <w:pPr>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近五年（自投标截止之日起倒算五年），投标人有5万方以上车载土方外运业绩的，得1分；</w:t>
            </w:r>
            <w:r>
              <w:rPr>
                <w:rFonts w:hint="eastAsia" w:ascii="宋体" w:hAnsi="宋体" w:eastAsia="宋体" w:cs="宋体"/>
                <w:sz w:val="24"/>
                <w:highlight w:val="none"/>
                <w:lang w:eastAsia="zh-CN"/>
              </w:rPr>
              <w:t>投标人</w:t>
            </w:r>
            <w:r>
              <w:rPr>
                <w:rFonts w:hint="eastAsia" w:ascii="宋体" w:hAnsi="宋体" w:eastAsia="宋体" w:cs="宋体"/>
                <w:sz w:val="24"/>
                <w:highlight w:val="none"/>
                <w:lang w:val="en-US" w:eastAsia="zh-CN"/>
              </w:rPr>
              <w:t>有船运淤泥固化土工程业绩的</w:t>
            </w:r>
            <w:r>
              <w:rPr>
                <w:rFonts w:hint="eastAsia" w:ascii="宋体" w:hAnsi="宋体" w:eastAsia="宋体" w:cs="宋体"/>
                <w:sz w:val="24"/>
                <w:highlight w:val="none"/>
              </w:rPr>
              <w:t>，得1分，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bCs/>
                <w:sz w:val="24"/>
                <w:highlight w:val="none"/>
                <w:lang w:val="en-US" w:eastAsia="zh-CN"/>
              </w:rPr>
              <w:t>注：标书中提供合同及发票复印件，需提供原件，否则不得分。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891"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75"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01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highlight w:val="none"/>
              </w:rPr>
              <w:t>船舶</w:t>
            </w:r>
            <w:r>
              <w:rPr>
                <w:rFonts w:hint="eastAsia" w:ascii="宋体" w:hAnsi="宋体" w:eastAsia="宋体" w:cs="宋体"/>
                <w:b w:val="0"/>
                <w:bCs w:val="0"/>
                <w:sz w:val="24"/>
                <w:highlight w:val="none"/>
                <w:lang w:val="en-US" w:eastAsia="zh-CN"/>
              </w:rPr>
              <w:t>及车辆配置</w:t>
            </w:r>
          </w:p>
        </w:tc>
        <w:tc>
          <w:tcPr>
            <w:tcW w:w="87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c>
          <w:tcPr>
            <w:tcW w:w="6213" w:type="dxa"/>
            <w:noWrap w:val="0"/>
            <w:vAlign w:val="center"/>
          </w:tcPr>
          <w:p>
            <w:pPr>
              <w:spacing w:line="360" w:lineRule="auto"/>
              <w:ind w:right="420" w:rightChars="20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投标截止时间前，</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提供自有购买合同或者已签订的</w:t>
            </w:r>
            <w:r>
              <w:rPr>
                <w:rFonts w:hint="eastAsia" w:ascii="宋体" w:hAnsi="宋体" w:eastAsia="宋体" w:cs="宋体"/>
                <w:sz w:val="24"/>
                <w:highlight w:val="none"/>
                <w:lang w:val="en-US" w:eastAsia="zh-CN"/>
              </w:rPr>
              <w:t>有效期内的</w:t>
            </w:r>
            <w:r>
              <w:rPr>
                <w:rFonts w:hint="eastAsia" w:ascii="宋体" w:hAnsi="宋体" w:eastAsia="宋体" w:cs="宋体"/>
                <w:sz w:val="24"/>
                <w:highlight w:val="none"/>
                <w:lang w:eastAsia="zh-CN"/>
              </w:rPr>
              <w:t>运输船</w:t>
            </w:r>
            <w:r>
              <w:rPr>
                <w:rFonts w:hint="eastAsia" w:ascii="宋体" w:hAnsi="宋体" w:eastAsia="宋体" w:cs="宋体"/>
                <w:sz w:val="24"/>
                <w:highlight w:val="none"/>
              </w:rPr>
              <w:t>租赁合同</w:t>
            </w:r>
            <w:r>
              <w:rPr>
                <w:rFonts w:hint="eastAsia" w:ascii="宋体" w:hAnsi="宋体" w:eastAsia="宋体" w:cs="宋体"/>
                <w:sz w:val="24"/>
                <w:highlight w:val="none"/>
                <w:lang w:eastAsia="zh-CN"/>
              </w:rPr>
              <w:t>，</w:t>
            </w:r>
            <w:r>
              <w:rPr>
                <w:rFonts w:hint="eastAsia" w:ascii="宋体" w:hAnsi="宋体" w:eastAsia="宋体" w:cs="宋体"/>
                <w:sz w:val="24"/>
                <w:highlight w:val="none"/>
              </w:rPr>
              <w:t>日运输能力总量达到10800t/天得1分，日运输能力总量达到14400</w:t>
            </w:r>
            <w:r>
              <w:rPr>
                <w:rFonts w:hint="eastAsia" w:ascii="宋体" w:hAnsi="宋体" w:eastAsia="宋体" w:cs="宋体"/>
                <w:sz w:val="24"/>
                <w:highlight w:val="none"/>
                <w:lang w:val="en-US" w:eastAsia="zh-CN"/>
              </w:rPr>
              <w:t>t</w:t>
            </w:r>
            <w:r>
              <w:rPr>
                <w:rFonts w:hint="eastAsia" w:ascii="宋体" w:hAnsi="宋体" w:eastAsia="宋体" w:cs="宋体"/>
                <w:sz w:val="24"/>
                <w:highlight w:val="none"/>
              </w:rPr>
              <w:t>/天得2分，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最高得2分（需提供内河船舶安全与环保证书复印件及运力计算式）</w:t>
            </w:r>
            <w:r>
              <w:rPr>
                <w:rFonts w:hint="eastAsia" w:ascii="宋体" w:hAnsi="宋体" w:eastAsia="宋体" w:cs="宋体"/>
                <w:sz w:val="24"/>
                <w:highlight w:val="none"/>
                <w:lang w:eastAsia="zh-CN"/>
              </w:rPr>
              <w:t>。</w:t>
            </w:r>
          </w:p>
          <w:p>
            <w:pPr>
              <w:spacing w:line="360" w:lineRule="auto"/>
              <w:ind w:right="420" w:rightChars="200"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highlight w:val="none"/>
              </w:rPr>
              <w:t>运输能力有效计算公式（日有效施工时间按0.5天</w:t>
            </w:r>
            <w:r>
              <w:rPr>
                <w:rFonts w:hint="eastAsia" w:ascii="宋体" w:hAnsi="宋体" w:eastAsia="宋体" w:cs="宋体"/>
                <w:sz w:val="24"/>
                <w:highlight w:val="none"/>
                <w:lang w:val="en-US" w:eastAsia="zh-CN"/>
              </w:rPr>
              <w:t>计</w:t>
            </w:r>
            <w:r>
              <w:rPr>
                <w:rFonts w:hint="eastAsia" w:ascii="宋体" w:hAnsi="宋体" w:eastAsia="宋体" w:cs="宋体"/>
                <w:sz w:val="24"/>
                <w:highlight w:val="none"/>
              </w:rPr>
              <w:t>，单船载货量以</w:t>
            </w:r>
            <w:r>
              <w:rPr>
                <w:rFonts w:hint="eastAsia" w:ascii="宋体" w:hAnsi="宋体" w:eastAsia="宋体" w:cs="宋体"/>
                <w:sz w:val="24"/>
                <w:highlight w:val="none"/>
                <w:lang w:val="en-US" w:eastAsia="zh-CN"/>
              </w:rPr>
              <w:t>证书上</w:t>
            </w:r>
            <w:r>
              <w:rPr>
                <w:rFonts w:hint="eastAsia" w:ascii="宋体" w:hAnsi="宋体" w:eastAsia="宋体" w:cs="宋体"/>
                <w:sz w:val="24"/>
                <w:highlight w:val="none"/>
              </w:rPr>
              <w:t>航区</w:t>
            </w:r>
            <w:r>
              <w:rPr>
                <w:rFonts w:hint="eastAsia" w:ascii="宋体" w:hAnsi="宋体" w:eastAsia="宋体" w:cs="宋体"/>
                <w:sz w:val="24"/>
                <w:highlight w:val="none"/>
                <w:lang w:val="en-US" w:eastAsia="zh-CN"/>
              </w:rPr>
              <w:t>对应载货量</w:t>
            </w:r>
            <w:r>
              <w:rPr>
                <w:rFonts w:hint="eastAsia" w:ascii="宋体" w:hAnsi="宋体" w:eastAsia="宋体" w:cs="宋体"/>
                <w:sz w:val="24"/>
                <w:highlight w:val="none"/>
              </w:rPr>
              <w:t>为准）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单船</w:t>
            </w:r>
            <w:r>
              <w:rPr>
                <w:rFonts w:hint="eastAsia" w:ascii="宋体" w:hAnsi="宋体" w:eastAsia="宋体" w:cs="宋体"/>
                <w:sz w:val="24"/>
                <w:highlight w:val="none"/>
              </w:rPr>
              <w:t>运输能力=</w:t>
            </w:r>
            <w:r>
              <w:rPr>
                <w:rFonts w:hint="eastAsia" w:ascii="宋体" w:hAnsi="宋体" w:eastAsia="宋体" w:cs="宋体"/>
                <w:sz w:val="24"/>
                <w:highlight w:val="none"/>
                <w:lang w:val="en-US" w:eastAsia="zh-CN"/>
              </w:rPr>
              <w:t>载货量</w:t>
            </w:r>
            <w:r>
              <w:rPr>
                <w:rFonts w:hint="eastAsia" w:ascii="宋体" w:hAnsi="宋体" w:eastAsia="宋体" w:cs="宋体"/>
                <w:sz w:val="24"/>
                <w:highlight w:val="none"/>
              </w:rPr>
              <w:t>*0.5</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运输能力总量为单船运输能力之和。</w:t>
            </w:r>
          </w:p>
        </w:tc>
      </w:tr>
    </w:tbl>
    <w:p>
      <w:pPr>
        <w:pStyle w:val="37"/>
        <w:numPr>
          <w:ilvl w:val="0"/>
          <w:numId w:val="0"/>
        </w:num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3、价格部分</w:t>
      </w:r>
    </w:p>
    <w:tbl>
      <w:tblPr>
        <w:tblStyle w:val="34"/>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1"/>
        <w:gridCol w:w="851"/>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2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85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2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tc>
        <w:tc>
          <w:tcPr>
            <w:tcW w:w="85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70分</w:t>
            </w:r>
          </w:p>
        </w:tc>
        <w:tc>
          <w:tcPr>
            <w:tcW w:w="6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1、经初步评审合格的有效投标文件的投标报价的算术平均值为 A（若其余有效投标文件≤10家时，直接取算术平均值为 A；若其余有效投标文件大于10家时，去掉其中的一个最高值和一个最低值后取算术平均值为 A）。</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2、评标基准价=A×K，</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A为有效投标文件投标价的算术平均数（A=C/B）；</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B为本工程有效投标单位数量；</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C为有效投标单位投标报价之和。</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K 值的取值范围为97%,9</w:t>
            </w:r>
            <w:r>
              <w:rPr>
                <w:rFonts w:hint="eastAsia" w:ascii="宋体" w:hAnsi="宋体" w:eastAsia="宋体" w:cs="宋体"/>
                <w:sz w:val="24"/>
                <w:highlight w:val="none"/>
                <w:lang w:val="en-US" w:eastAsia="zh-CN"/>
              </w:rPr>
              <w:t>7.5</w:t>
            </w:r>
            <w:r>
              <w:rPr>
                <w:rFonts w:hint="eastAsia" w:ascii="宋体" w:hAnsi="宋体" w:eastAsia="宋体" w:cs="宋体"/>
                <w:sz w:val="24"/>
                <w:highlight w:val="none"/>
              </w:rPr>
              <w:t>%,9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w:t>
            </w:r>
          </w:p>
          <w:p>
            <w:pPr>
              <w:spacing w:line="360" w:lineRule="auto"/>
              <w:ind w:right="420" w:rightChars="200" w:firstLine="480" w:firstLineChars="200"/>
              <w:jc w:val="left"/>
              <w:rPr>
                <w:rFonts w:hint="eastAsia" w:ascii="宋体" w:hAnsi="宋体" w:eastAsia="宋体" w:cs="宋体"/>
                <w:highlight w:val="none"/>
              </w:rPr>
            </w:pPr>
            <w:r>
              <w:rPr>
                <w:rFonts w:hint="eastAsia" w:ascii="宋体" w:hAnsi="宋体" w:eastAsia="宋体" w:cs="宋体"/>
                <w:sz w:val="24"/>
                <w:highlight w:val="none"/>
              </w:rPr>
              <w:t>3、评标细则说明：</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（1）、有效投标文件的投标报价等于评标基准价的得满分</w:t>
            </w:r>
            <w:r>
              <w:rPr>
                <w:rFonts w:hint="eastAsia" w:ascii="宋体" w:hAnsi="宋体" w:eastAsia="宋体" w:cs="宋体"/>
                <w:sz w:val="24"/>
                <w:highlight w:val="none"/>
                <w:lang w:val="en-US" w:eastAsia="zh-CN"/>
              </w:rPr>
              <w:t>70</w:t>
            </w:r>
            <w:r>
              <w:rPr>
                <w:rFonts w:hint="eastAsia" w:ascii="宋体" w:hAnsi="宋体" w:eastAsia="宋体" w:cs="宋体"/>
                <w:sz w:val="24"/>
                <w:highlight w:val="none"/>
              </w:rPr>
              <w:t>分，投标报价相对评标基准价每高1%扣0.6分，每低1%扣0.3分，不足1%的，按照插入法计算得分，分值按四舍五入取二位小数。</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（2）、相关数值的抽取在招标人（招标代理机构）完成投标文件密封性检查后进行，在抽取箱内放入有效投标人数</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倍数量号码球，从小至大编号。然后根据签到顺序依次摸球，摸到球号当即公布，然后将球放入原抽取箱内，继续下一个重复上述过程，直至最后结束，根据每人所摸球编号最大者为抽取评标办法的投标人代表，如有最大相同球编号情况出现，重复上述过程，直至出现最大编号。</w:t>
            </w:r>
          </w:p>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（3）、评标基准价确定后不因招投标当事人质疑、投诉、复议以及其他任何情形而改变（计算错误可作调整）。</w:t>
            </w:r>
          </w:p>
        </w:tc>
      </w:tr>
    </w:tbl>
    <w:p>
      <w:pPr>
        <w:spacing w:line="360" w:lineRule="auto"/>
        <w:jc w:val="left"/>
        <w:rPr>
          <w:rFonts w:hint="eastAsia" w:ascii="宋体" w:hAnsi="宋体" w:eastAsia="宋体" w:cs="宋体"/>
          <w:b/>
          <w:bCs/>
          <w:color w:val="auto"/>
          <w:sz w:val="24"/>
          <w:szCs w:val="24"/>
          <w:highlight w:val="none"/>
        </w:rPr>
      </w:pPr>
    </w:p>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1、评分过程中如出现小数点后三位，采用四舍五入法，最终保留两位小数；</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2、投标文件中必须提供以上相关证明材料复印件，若要求提供原件的，原件于报价时一并提交，否则不予加分。</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3、所有提供的证明材料必须保证清晰，内容模糊无法确认的后果由供应商自负。</w:t>
      </w:r>
    </w:p>
    <w:p>
      <w:pPr>
        <w:spacing w:line="360" w:lineRule="auto"/>
        <w:ind w:firstLine="480" w:firstLineChars="200"/>
        <w:rPr>
          <w:rFonts w:hint="eastAsia" w:ascii="宋体" w:hAnsi="宋体" w:eastAsia="宋体" w:cs="宋体"/>
          <w:sz w:val="24"/>
          <w:szCs w:val="24"/>
          <w:highlight w:val="none"/>
          <w:lang w:eastAsia="zh-CN"/>
        </w:rPr>
        <w:sectPr>
          <w:footerReference r:id="rId9" w:type="default"/>
          <w:pgSz w:w="11906" w:h="16838"/>
          <w:pgMar w:top="1134" w:right="1134" w:bottom="1134" w:left="1134" w:header="397" w:footer="397" w:gutter="0"/>
          <w:pgNumType w:fmt="decimal"/>
          <w:cols w:space="720" w:num="1"/>
          <w:docGrid w:linePitch="312" w:charSpace="0"/>
        </w:sectPr>
      </w:pPr>
      <w:r>
        <w:rPr>
          <w:rFonts w:hint="eastAsia" w:ascii="宋体" w:hAnsi="宋体" w:eastAsia="宋体" w:cs="宋体"/>
          <w:bCs/>
          <w:sz w:val="24"/>
          <w:szCs w:val="24"/>
          <w:highlight w:val="none"/>
        </w:rPr>
        <w:t>4、所有提供的证明材料必须为真实、有效，一旦发现虚假情况等，采购人有权取消合同</w:t>
      </w:r>
      <w:r>
        <w:rPr>
          <w:rFonts w:hint="eastAsia" w:ascii="宋体" w:hAnsi="宋体" w:eastAsia="宋体" w:cs="宋体"/>
          <w:bCs/>
          <w:sz w:val="24"/>
          <w:szCs w:val="24"/>
          <w:highlight w:val="none"/>
          <w:lang w:eastAsia="zh-CN"/>
        </w:rPr>
        <w:t>。</w:t>
      </w:r>
    </w:p>
    <w:p>
      <w:pPr>
        <w:pStyle w:val="36"/>
        <w:spacing w:line="360" w:lineRule="auto"/>
        <w:jc w:val="center"/>
        <w:rPr>
          <w:rFonts w:hint="eastAsia" w:ascii="宋体" w:hAnsi="宋体" w:eastAsia="宋体" w:cs="宋体"/>
          <w:color w:val="auto"/>
          <w:sz w:val="28"/>
          <w:highlight w:val="none"/>
        </w:rPr>
      </w:pPr>
      <w:bookmarkStart w:id="36" w:name="OLE_LINK17"/>
      <w:r>
        <w:rPr>
          <w:rFonts w:hint="eastAsia" w:ascii="宋体" w:hAnsi="宋体" w:eastAsia="宋体" w:cs="宋体"/>
          <w:color w:val="auto"/>
          <w:sz w:val="28"/>
          <w:highlight w:val="none"/>
          <w:lang w:val="en-US" w:eastAsia="zh-CN"/>
        </w:rPr>
        <w:t>第</w:t>
      </w:r>
      <w:r>
        <w:rPr>
          <w:rFonts w:hint="eastAsia" w:ascii="宋体" w:hAnsi="宋体" w:eastAsia="宋体" w:cs="宋体"/>
          <w:color w:val="auto"/>
          <w:sz w:val="28"/>
          <w:highlight w:val="none"/>
        </w:rPr>
        <w:t>四章 项目技术要求和有关说明</w:t>
      </w:r>
      <w:bookmarkEnd w:id="33"/>
      <w:bookmarkEnd w:id="35"/>
      <w:bookmarkEnd w:id="36"/>
    </w:p>
    <w:p>
      <w:pPr>
        <w:spacing w:line="360" w:lineRule="auto"/>
        <w:ind w:firstLine="480" w:firstLineChars="200"/>
        <w:rPr>
          <w:rFonts w:hint="eastAsia" w:ascii="宋体" w:hAnsi="宋体" w:eastAsia="宋体" w:cs="宋体"/>
          <w:color w:val="auto"/>
          <w:sz w:val="24"/>
          <w:szCs w:val="24"/>
          <w:highlight w:val="none"/>
          <w:lang w:val="en-US" w:eastAsia="zh-CN"/>
        </w:rPr>
      </w:pPr>
      <w:bookmarkStart w:id="37" w:name="_Toc487900374"/>
      <w:r>
        <w:rPr>
          <w:rFonts w:hint="eastAsia" w:ascii="宋体" w:hAnsi="宋体" w:eastAsia="宋体" w:cs="宋体"/>
          <w:color w:val="auto"/>
          <w:sz w:val="24"/>
          <w:szCs w:val="24"/>
          <w:highlight w:val="none"/>
          <w:lang w:val="en-US" w:eastAsia="zh-CN"/>
        </w:rPr>
        <w:t>一、项目概况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eastAsia="zh-CN"/>
        </w:rPr>
        <w:t>宜兴市公用市政工程有限公司</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太湖内源污染治理（太湖西岸宜兴近岸区域）2025-2026年度工程设计采购施工总承包-固化土外运项目（专业分包）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太湖内源污染治理(太湖西岸宜兴近岸区域)2025-2026年度工程审核后概算总投资55941.53万元。该项目对宜兴市太湖西岸水域进行生态清淤，清面积约7.95km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lang w:eastAsia="zh-CN"/>
        </w:rPr>
        <w:t>，清淤方量325.22万m</w:t>
      </w:r>
      <w:r>
        <w:rPr>
          <w:rFonts w:hint="eastAsia" w:ascii="宋体" w:hAnsi="宋体" w:eastAsia="宋体" w:cs="宋体"/>
          <w:color w:val="auto"/>
          <w:sz w:val="24"/>
          <w:szCs w:val="24"/>
          <w:highlight w:val="none"/>
          <w:vertAlign w:val="superscript"/>
          <w:lang w:eastAsia="zh-CN"/>
        </w:rPr>
        <w:t>3</w:t>
      </w:r>
      <w:r>
        <w:rPr>
          <w:rFonts w:hint="eastAsia" w:ascii="宋体" w:hAnsi="宋体" w:eastAsia="宋体" w:cs="宋体"/>
          <w:color w:val="auto"/>
          <w:sz w:val="24"/>
          <w:szCs w:val="24"/>
          <w:highlight w:val="none"/>
          <w:lang w:eastAsia="zh-CN"/>
        </w:rPr>
        <w:t>，采用环保绞吸式挖泥船进行底泥清淤，清出底泥通过排泥管运输至陆上固化场进行土工管袋或板框压滤的方式进行固化，固结后外运处置，余水处理采用物理沉淀+化学絮凝+A/O工艺的综合处理方法。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本次招标范围</w:t>
      </w:r>
      <w:r>
        <w:rPr>
          <w:rFonts w:hint="eastAsia" w:ascii="宋体" w:hAnsi="宋体" w:eastAsia="宋体" w:cs="宋体"/>
          <w:color w:val="auto"/>
          <w:sz w:val="24"/>
          <w:szCs w:val="24"/>
          <w:highlight w:val="none"/>
          <w:lang w:eastAsia="zh-CN"/>
        </w:rPr>
        <w:t>包含但不限于船运、临时码头建设、后场装车、短驳、卸车整平，监控安装、钢板铺设、磅房建设管理、航道疏浚、项目部搭建、安全文明施工、地方协调及运输过程中涉及到的所有手续办理等，请投标单位自行考虑投标风险。本次卸土场暂定</w:t>
      </w:r>
      <w:bookmarkStart w:id="74" w:name="_GoBack"/>
      <w:bookmarkEnd w:id="74"/>
      <w:r>
        <w:rPr>
          <w:rFonts w:hint="eastAsia" w:ascii="宋体" w:hAnsi="宋体" w:eastAsia="宋体" w:cs="宋体"/>
          <w:color w:val="auto"/>
          <w:sz w:val="24"/>
          <w:szCs w:val="24"/>
          <w:highlight w:val="none"/>
          <w:lang w:eastAsia="zh-CN"/>
        </w:rPr>
        <w:t>为西渚堆场，</w:t>
      </w:r>
      <w:r>
        <w:rPr>
          <w:rFonts w:hint="eastAsia" w:ascii="宋体" w:hAnsi="宋体" w:eastAsia="宋体" w:cs="宋体"/>
          <w:i w:val="0"/>
          <w:color w:val="000000"/>
          <w:kern w:val="0"/>
          <w:sz w:val="24"/>
          <w:szCs w:val="24"/>
          <w:highlight w:val="none"/>
          <w:u w:val="none"/>
          <w:lang w:val="en-US" w:eastAsia="zh-CN" w:bidi="ar"/>
        </w:rPr>
        <w:t>陆运运距1km以内、船运运距约50km</w:t>
      </w:r>
      <w:r>
        <w:rPr>
          <w:rFonts w:hint="eastAsia" w:ascii="宋体" w:hAnsi="宋体" w:eastAsia="宋体" w:cs="宋体"/>
          <w:color w:val="auto"/>
          <w:sz w:val="24"/>
          <w:szCs w:val="24"/>
          <w:highlight w:val="none"/>
          <w:lang w:eastAsia="zh-CN"/>
        </w:rPr>
        <w:t>。如需了解项目详情或前往现场踏勘，请与我公司该项目负责人钱军联系，联系电话：13961565852。</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二、技术参数</w:t>
      </w:r>
    </w:p>
    <w:p>
      <w:p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1、项目清单：</w:t>
      </w:r>
    </w:p>
    <w:tbl>
      <w:tblPr>
        <w:tblStyle w:val="34"/>
        <w:tblW w:w="10173" w:type="dxa"/>
        <w:jc w:val="center"/>
        <w:tblInd w:w="107" w:type="dxa"/>
        <w:shd w:val="clear" w:color="auto" w:fill="auto"/>
        <w:tblLayout w:type="fixed"/>
        <w:tblCellMar>
          <w:top w:w="0" w:type="dxa"/>
          <w:left w:w="0" w:type="dxa"/>
          <w:bottom w:w="0" w:type="dxa"/>
          <w:right w:w="0" w:type="dxa"/>
        </w:tblCellMar>
      </w:tblPr>
      <w:tblGrid>
        <w:gridCol w:w="667"/>
        <w:gridCol w:w="1453"/>
        <w:gridCol w:w="1130"/>
        <w:gridCol w:w="1017"/>
        <w:gridCol w:w="5906"/>
      </w:tblGrid>
      <w:tr>
        <w:tblPrEx>
          <w:shd w:val="clear" w:color="auto" w:fill="auto"/>
          <w:tblLayout w:type="fixed"/>
          <w:tblCellMar>
            <w:top w:w="0" w:type="dxa"/>
            <w:left w:w="0" w:type="dxa"/>
            <w:bottom w:w="0" w:type="dxa"/>
            <w:right w:w="0" w:type="dxa"/>
          </w:tblCellMar>
        </w:tblPrEx>
        <w:trPr>
          <w:trHeight w:val="82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（元/m³）</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水下方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限价合计（元）</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14.76 </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48002472</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费用含税报价，包含项目直至运输完成过程中产生的所有费用，包含但不限于船运、临时码头建设、后场装车、短驳、卸车整平，监控安装、钢板铺设、磅房建设管理、航道疏浚、项目部搭建、安全文明施工、地方协调及运输过程中涉及到的所有手续办理等，请投标单位自行考虑投标风险。</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本次卸土场暂定为西渚堆场，陆运运距1km以内、船运运距约50km。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后续若因堆场调整导致船运、陆运运距增减，则结算单价按照以下方式调整：</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船运价格调整：投标单价±0.15*船运增减运距*投标整体下浮率；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陆运价格调整：运距1km以内不做调整，1km以上，每增加1km投标单价增加0.33*陆运增加运距*投标整体下浮率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最终结算单价为：投标单价±0.15*船运增减运距*投标整体下浮率+0.33*陆运增加运距*投标整体下浮率</w:t>
            </w:r>
          </w:p>
          <w:p>
            <w:pPr>
              <w:pStyle w:val="2"/>
              <w:spacing w:line="360" w:lineRule="auto"/>
              <w:rPr>
                <w:rFonts w:hint="eastAsia" w:ascii="宋体" w:hAnsi="宋体" w:eastAsia="宋体" w:cs="宋体"/>
                <w:lang w:val="en-US" w:eastAsia="zh-CN"/>
              </w:rPr>
            </w:pPr>
            <w:r>
              <w:rPr>
                <w:rFonts w:hint="eastAsia" w:ascii="宋体" w:hAnsi="宋体" w:eastAsia="宋体" w:cs="宋体"/>
                <w:b/>
                <w:bCs/>
                <w:sz w:val="24"/>
                <w:szCs w:val="24"/>
                <w:lang w:val="en-US" w:eastAsia="zh-CN"/>
              </w:rPr>
              <w:t>注：投标整体下浮率为投标单价相对招标文件公布的单价限价的下浮率，即下浮率=(单价限价-投标单价)/单价限价x100%</w:t>
            </w:r>
          </w:p>
        </w:tc>
      </w:tr>
    </w:tbl>
    <w:p>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以上工作为规划量，合同签订时或实际使用数量可能会有调整，具体使用数量以甲方要求为准，投标人必须充分考虑相关风险。 </w:t>
      </w:r>
    </w:p>
    <w:p>
      <w:pPr>
        <w:pStyle w:val="2"/>
        <w:spacing w:line="360" w:lineRule="auto"/>
        <w:rPr>
          <w:rFonts w:hint="eastAsia" w:ascii="宋体" w:hAnsi="宋体" w:eastAsia="宋体" w:cs="宋体"/>
          <w:highlight w:val="yellow"/>
          <w:lang w:val="en-US" w:eastAsia="zh-CN"/>
        </w:rPr>
      </w:pPr>
      <w:r>
        <w:rPr>
          <w:rFonts w:hint="eastAsia" w:ascii="宋体" w:hAnsi="宋体" w:eastAsia="宋体" w:cs="宋体"/>
          <w:bCs/>
          <w:sz w:val="24"/>
          <w:szCs w:val="24"/>
          <w:highlight w:val="yellow"/>
          <w:lang w:val="en-US" w:eastAsia="zh-CN"/>
        </w:rPr>
        <w:t xml:space="preserve">    三、人员配备要求：至少配备1名专职安全员(持C证)、1名质检员、1名船舶调度员。</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地点：采购人指定地点。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、验收标准：本项目验收标准为合格。验收工作由采购人根据招投标文件、合同约定、考核（验收）办法的相关规定及其他工作要求组织验收。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bookmarkStart w:id="38" w:name="OLE_LINK15"/>
      <w:r>
        <w:rPr>
          <w:rFonts w:hint="eastAsia" w:ascii="宋体" w:hAnsi="宋体" w:eastAsia="宋体" w:cs="宋体"/>
          <w:bCs/>
          <w:color w:val="auto"/>
          <w:sz w:val="24"/>
          <w:szCs w:val="24"/>
          <w:highlight w:val="none"/>
        </w:rPr>
        <w:t>合同签订之日起</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31</w:t>
      </w:r>
      <w:r>
        <w:rPr>
          <w:rFonts w:hint="eastAsia" w:ascii="宋体" w:hAnsi="宋体" w:eastAsia="宋体" w:cs="宋体"/>
          <w:bCs/>
          <w:color w:val="auto"/>
          <w:sz w:val="24"/>
          <w:szCs w:val="24"/>
          <w:highlight w:val="none"/>
        </w:rPr>
        <w:t>日</w:t>
      </w:r>
      <w:bookmarkEnd w:id="38"/>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
          <w:bCs/>
          <w:kern w:val="0"/>
          <w:sz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b w:val="0"/>
          <w:bCs w:val="0"/>
          <w:kern w:val="0"/>
          <w:sz w:val="24"/>
          <w:highlight w:val="none"/>
          <w:lang w:val="en-US" w:eastAsia="zh-CN"/>
        </w:rPr>
        <w:t>付款</w:t>
      </w:r>
      <w:r>
        <w:rPr>
          <w:rFonts w:hint="eastAsia" w:ascii="宋体" w:hAnsi="宋体" w:eastAsia="宋体" w:cs="宋体"/>
          <w:b w:val="0"/>
          <w:bCs w:val="0"/>
          <w:kern w:val="0"/>
          <w:sz w:val="24"/>
          <w:highlight w:val="none"/>
        </w:rPr>
        <w:t>方式：</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bookmarkEnd w:id="37"/>
    <w:p>
      <w:pPr>
        <w:spacing w:line="360" w:lineRule="auto"/>
        <w:ind w:right="420" w:rightChars="200" w:firstLine="643" w:firstLineChars="200"/>
        <w:jc w:val="center"/>
        <w:rPr>
          <w:rFonts w:hint="eastAsia" w:ascii="宋体" w:hAnsi="宋体" w:eastAsia="宋体" w:cs="宋体"/>
          <w:b/>
          <w:sz w:val="32"/>
          <w:szCs w:val="28"/>
          <w:highlight w:val="none"/>
          <w:lang w:val="en-US" w:eastAsia="zh-CN"/>
        </w:rPr>
      </w:pPr>
      <w:bookmarkStart w:id="39" w:name="_Toc64637570"/>
      <w:r>
        <w:rPr>
          <w:rFonts w:hint="eastAsia" w:ascii="宋体" w:hAnsi="宋体" w:eastAsia="宋体" w:cs="宋体"/>
          <w:b/>
          <w:sz w:val="32"/>
          <w:szCs w:val="28"/>
          <w:highlight w:val="none"/>
          <w:lang w:val="en-US" w:eastAsia="zh-CN"/>
        </w:rPr>
        <w:t>第五章 合同条款</w:t>
      </w:r>
    </w:p>
    <w:p>
      <w:pPr>
        <w:spacing w:line="360" w:lineRule="auto"/>
        <w:ind w:right="420" w:rightChars="200" w:firstLine="482" w:firstLineChars="200"/>
        <w:rPr>
          <w:rFonts w:hint="eastAsia" w:ascii="宋体" w:hAnsi="宋体" w:eastAsia="宋体" w:cs="宋体"/>
          <w:color w:val="000000"/>
          <w:sz w:val="24"/>
          <w:highlight w:val="none"/>
        </w:rPr>
      </w:pPr>
      <w:r>
        <w:rPr>
          <w:rFonts w:hint="eastAsia" w:ascii="宋体" w:hAnsi="宋体" w:eastAsia="宋体" w:cs="宋体"/>
          <w:b/>
          <w:sz w:val="24"/>
          <w:highlight w:val="none"/>
        </w:rPr>
        <w:t>合同编号</w:t>
      </w:r>
      <w:r>
        <w:rPr>
          <w:rFonts w:hint="eastAsia" w:ascii="宋体" w:hAnsi="宋体" w:eastAsia="宋体" w:cs="宋体"/>
          <w:sz w:val="24"/>
          <w:highlight w:val="none"/>
        </w:rPr>
        <w:t>：</w:t>
      </w:r>
    </w:p>
    <w:p>
      <w:pPr>
        <w:pStyle w:val="22"/>
        <w:spacing w:line="360" w:lineRule="auto"/>
        <w:rPr>
          <w:rFonts w:hint="eastAsia" w:ascii="宋体" w:hAnsi="宋体" w:eastAsia="宋体" w:cs="宋体"/>
          <w:color w:val="000000"/>
          <w:szCs w:val="24"/>
          <w:highlight w:val="none"/>
        </w:rPr>
      </w:pPr>
    </w:p>
    <w:p>
      <w:pPr>
        <w:pStyle w:val="22"/>
        <w:spacing w:line="360" w:lineRule="auto"/>
        <w:rPr>
          <w:rFonts w:hint="eastAsia" w:ascii="宋体" w:hAnsi="宋体" w:eastAsia="宋体" w:cs="宋体"/>
          <w:color w:val="000000"/>
          <w:szCs w:val="24"/>
          <w:highlight w:val="none"/>
        </w:rPr>
      </w:pPr>
    </w:p>
    <w:p>
      <w:pPr>
        <w:pStyle w:val="22"/>
        <w:spacing w:line="360" w:lineRule="auto"/>
        <w:rPr>
          <w:rFonts w:hint="eastAsia" w:ascii="宋体" w:hAnsi="宋体" w:eastAsia="宋体" w:cs="宋体"/>
          <w:color w:val="000000"/>
          <w:szCs w:val="24"/>
          <w:highlight w:val="none"/>
        </w:rPr>
      </w:pPr>
    </w:p>
    <w:p>
      <w:pPr>
        <w:spacing w:line="360" w:lineRule="auto"/>
        <w:jc w:val="center"/>
        <w:rPr>
          <w:rFonts w:hint="eastAsia" w:ascii="宋体" w:hAnsi="宋体" w:eastAsia="宋体" w:cs="宋体"/>
          <w:sz w:val="52"/>
          <w:szCs w:val="52"/>
          <w:highlight w:val="none"/>
          <w:u w:val="single"/>
          <w:lang w:eastAsia="zh-CN"/>
        </w:rPr>
      </w:pPr>
      <w:r>
        <w:rPr>
          <w:rFonts w:hint="eastAsia" w:ascii="宋体" w:hAnsi="宋体" w:eastAsia="宋体" w:cs="宋体"/>
          <w:sz w:val="52"/>
          <w:szCs w:val="52"/>
          <w:highlight w:val="none"/>
          <w:u w:val="singl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sz w:val="52"/>
          <w:szCs w:val="52"/>
          <w:highlight w:val="none"/>
          <w:u w:val="single"/>
        </w:rPr>
      </w:pPr>
    </w:p>
    <w:p>
      <w:pPr>
        <w:spacing w:line="360" w:lineRule="auto"/>
        <w:jc w:val="center"/>
        <w:rPr>
          <w:rFonts w:hint="eastAsia" w:ascii="宋体" w:hAnsi="宋体" w:eastAsia="宋体" w:cs="宋体"/>
          <w:sz w:val="52"/>
          <w:szCs w:val="52"/>
          <w:highlight w:val="none"/>
          <w:u w:val="single"/>
        </w:rPr>
      </w:pP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合</w:t>
      </w:r>
    </w:p>
    <w:p>
      <w:pPr>
        <w:spacing w:line="360" w:lineRule="auto"/>
        <w:jc w:val="center"/>
        <w:rPr>
          <w:rFonts w:hint="eastAsia" w:ascii="宋体" w:hAnsi="宋体" w:eastAsia="宋体" w:cs="宋体"/>
          <w:b/>
          <w:bCs/>
          <w:color w:val="000000"/>
          <w:sz w:val="72"/>
          <w:szCs w:val="72"/>
          <w:highlight w:val="none"/>
        </w:rPr>
      </w:pP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同</w:t>
      </w:r>
    </w:p>
    <w:p>
      <w:pPr>
        <w:spacing w:line="360" w:lineRule="auto"/>
        <w:jc w:val="center"/>
        <w:rPr>
          <w:rFonts w:hint="eastAsia" w:ascii="宋体" w:hAnsi="宋体" w:eastAsia="宋体" w:cs="宋体"/>
          <w:b/>
          <w:bCs/>
          <w:color w:val="000000"/>
          <w:sz w:val="72"/>
          <w:szCs w:val="72"/>
          <w:highlight w:val="none"/>
        </w:rPr>
      </w:pPr>
    </w:p>
    <w:p>
      <w:pPr>
        <w:spacing w:line="360" w:lineRule="auto"/>
        <w:jc w:val="center"/>
        <w:rPr>
          <w:rFonts w:hint="eastAsia" w:ascii="宋体" w:hAnsi="宋体" w:eastAsia="宋体" w:cs="宋体"/>
          <w:b/>
          <w:bCs/>
          <w:color w:val="000000"/>
          <w:sz w:val="72"/>
          <w:szCs w:val="72"/>
          <w:highlight w:val="none"/>
          <w:lang w:val="en-US" w:eastAsia="zh-CN"/>
        </w:rPr>
      </w:pPr>
      <w:r>
        <w:rPr>
          <w:rFonts w:hint="eastAsia" w:ascii="宋体" w:hAnsi="宋体" w:eastAsia="宋体" w:cs="宋体"/>
          <w:b/>
          <w:bCs/>
          <w:color w:val="000000"/>
          <w:sz w:val="72"/>
          <w:szCs w:val="72"/>
          <w:highlight w:val="none"/>
          <w:lang w:val="en-US" w:eastAsia="zh-CN"/>
        </w:rPr>
        <w:t>书</w:t>
      </w:r>
    </w:p>
    <w:p>
      <w:pPr>
        <w:spacing w:line="360" w:lineRule="auto"/>
        <w:jc w:val="center"/>
        <w:rPr>
          <w:rFonts w:hint="eastAsia" w:ascii="宋体" w:hAnsi="宋体" w:eastAsia="宋体" w:cs="宋体"/>
          <w:b/>
          <w:bCs/>
          <w:color w:val="000000"/>
          <w:sz w:val="72"/>
          <w:szCs w:val="72"/>
          <w:highlight w:val="none"/>
        </w:rPr>
      </w:pPr>
    </w:p>
    <w:p>
      <w:pPr>
        <w:spacing w:line="360" w:lineRule="auto"/>
        <w:jc w:val="center"/>
        <w:rPr>
          <w:rFonts w:hint="eastAsia" w:ascii="宋体" w:hAnsi="宋体" w:eastAsia="宋体" w:cs="宋体"/>
          <w:b/>
          <w:bCs/>
          <w:color w:val="000000"/>
          <w:sz w:val="72"/>
          <w:szCs w:val="72"/>
          <w:highlight w:val="none"/>
        </w:rPr>
      </w:pPr>
    </w:p>
    <w:p>
      <w:pPr>
        <w:spacing w:line="360" w:lineRule="auto"/>
        <w:ind w:firstLine="1606" w:firstLineChars="500"/>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rPr>
        <w:t>甲方：</w:t>
      </w:r>
      <w:r>
        <w:rPr>
          <w:rFonts w:hint="eastAsia" w:ascii="宋体" w:hAnsi="宋体" w:eastAsia="宋体" w:cs="宋体"/>
          <w:b/>
          <w:bCs/>
          <w:color w:val="000000"/>
          <w:sz w:val="32"/>
          <w:szCs w:val="32"/>
          <w:highlight w:val="none"/>
          <w:u w:val="single"/>
        </w:rPr>
        <w:t>宜兴市公用市政工程有限公司</w:t>
      </w:r>
    </w:p>
    <w:p>
      <w:pPr>
        <w:spacing w:line="360" w:lineRule="auto"/>
        <w:ind w:firstLine="1606" w:firstLineChars="500"/>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乙方：</w:t>
      </w:r>
      <w:r>
        <w:rPr>
          <w:rFonts w:hint="eastAsia" w:ascii="宋体" w:hAnsi="宋体" w:eastAsia="宋体" w:cs="宋体"/>
          <w:b/>
          <w:bCs/>
          <w:color w:val="000000"/>
          <w:sz w:val="32"/>
          <w:szCs w:val="32"/>
          <w:highlight w:val="none"/>
          <w:u w:val="single"/>
          <w:lang w:val="en-US" w:eastAsia="zh-CN"/>
        </w:rPr>
        <w:t xml:space="preserve">                           </w:t>
      </w:r>
    </w:p>
    <w:p>
      <w:pPr>
        <w:widowControl/>
        <w:spacing w:beforeLines="50" w:afterLines="100" w:line="360" w:lineRule="auto"/>
        <w:jc w:val="center"/>
        <w:rPr>
          <w:rFonts w:hint="eastAsia" w:ascii="宋体" w:hAnsi="宋体" w:eastAsia="宋体" w:cs="宋体"/>
          <w:b/>
          <w:bCs/>
          <w:color w:val="000000"/>
          <w:kern w:val="0"/>
          <w:sz w:val="44"/>
          <w:szCs w:val="44"/>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992" w:gutter="0"/>
          <w:pgNumType w:fmt="decimal"/>
          <w:cols w:space="720" w:num="1"/>
          <w:docGrid w:linePitch="312" w:charSpace="0"/>
        </w:sectPr>
      </w:pPr>
    </w:p>
    <w:p>
      <w:pPr>
        <w:spacing w:line="360" w:lineRule="auto"/>
        <w:rPr>
          <w:rFonts w:hint="eastAsia" w:ascii="宋体" w:hAnsi="宋体" w:eastAsia="宋体" w:cs="宋体"/>
          <w:b/>
          <w:bCs/>
          <w:color w:val="000000"/>
          <w:sz w:val="24"/>
        </w:rPr>
      </w:pPr>
      <w:bookmarkStart w:id="40" w:name="_Toc9118"/>
      <w:r>
        <w:rPr>
          <w:rFonts w:hint="eastAsia" w:ascii="宋体" w:hAnsi="宋体" w:eastAsia="宋体" w:cs="宋体"/>
          <w:b/>
          <w:bCs/>
          <w:color w:val="000000"/>
          <w:sz w:val="24"/>
        </w:rPr>
        <w:t>甲方（发包方）：宜兴市公用市政工程有限公司</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地址：宜兴经济技术开发区文庄路16号</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r>
        <w:rPr>
          <w:rFonts w:hint="eastAsia" w:ascii="宋体" w:hAnsi="宋体" w:eastAsia="宋体" w:cs="宋体"/>
          <w:b/>
          <w:bCs/>
          <w:color w:val="000000"/>
          <w:sz w:val="24"/>
          <w:lang w:val="en-US" w:eastAsia="zh-CN"/>
        </w:rPr>
        <w:t>秦正宏</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电话：0510-87111503</w:t>
      </w:r>
    </w:p>
    <w:p>
      <w:pPr>
        <w:spacing w:line="360" w:lineRule="auto"/>
        <w:ind w:firstLine="482" w:firstLineChars="200"/>
        <w:rPr>
          <w:rFonts w:hint="eastAsia" w:ascii="宋体" w:hAnsi="宋体" w:eastAsia="宋体" w:cs="宋体"/>
          <w:b/>
          <w:bCs/>
          <w:color w:val="000000"/>
          <w:sz w:val="24"/>
        </w:rPr>
      </w:pP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乙方（</w:t>
      </w:r>
      <w:r>
        <w:rPr>
          <w:rFonts w:hint="eastAsia" w:ascii="宋体" w:hAnsi="宋体" w:eastAsia="宋体" w:cs="宋体"/>
          <w:b/>
          <w:bCs/>
          <w:color w:val="000000"/>
          <w:sz w:val="24"/>
          <w:lang w:val="en-US" w:eastAsia="zh-CN"/>
        </w:rPr>
        <w:t>分包</w:t>
      </w:r>
      <w:r>
        <w:rPr>
          <w:rFonts w:hint="eastAsia" w:ascii="宋体" w:hAnsi="宋体" w:eastAsia="宋体" w:cs="宋体"/>
          <w:b/>
          <w:bCs/>
          <w:color w:val="000000"/>
          <w:sz w:val="24"/>
        </w:rPr>
        <w:t>方）：</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统一社会信用代码：</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p>
    <w:p>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电话：</w:t>
      </w:r>
    </w:p>
    <w:p>
      <w:pPr>
        <w:widowControl/>
        <w:spacing w:line="360" w:lineRule="auto"/>
        <w:rPr>
          <w:rFonts w:hint="eastAsia" w:ascii="宋体" w:hAnsi="宋体" w:eastAsia="宋体" w:cs="宋体"/>
          <w:color w:val="000000"/>
          <w:kern w:val="0"/>
          <w:sz w:val="24"/>
        </w:rPr>
      </w:pP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依照《中华人民共和国民法典》、《中华人民共和国建筑法》及其它相关法律、行政法规，遵循平等、自愿、公平和诚实信用的原则，甲方和乙方双方就</w:t>
      </w:r>
      <w:r>
        <w:rPr>
          <w:rFonts w:hint="eastAsia" w:ascii="宋体" w:hAnsi="宋体" w:eastAsia="宋体" w:cs="宋体"/>
          <w:color w:val="000000"/>
          <w:kern w:val="0"/>
          <w:sz w:val="24"/>
          <w:u w:val="single"/>
          <w:lang w:eastAsia="zh-CN"/>
        </w:rPr>
        <w:t>太湖内源污染治理（太湖西岸宜兴近岸区域）一期工程固化土外运</w:t>
      </w:r>
      <w:r>
        <w:rPr>
          <w:rFonts w:hint="eastAsia" w:ascii="宋体" w:hAnsi="宋体" w:eastAsia="宋体" w:cs="宋体"/>
          <w:color w:val="000000"/>
          <w:kern w:val="0"/>
          <w:sz w:val="24"/>
          <w:lang w:val="en-US" w:eastAsia="zh-CN"/>
        </w:rPr>
        <w:t>专业</w:t>
      </w:r>
      <w:r>
        <w:rPr>
          <w:rFonts w:hint="eastAsia" w:ascii="宋体" w:hAnsi="宋体" w:eastAsia="宋体" w:cs="宋体"/>
          <w:color w:val="000000"/>
          <w:kern w:val="0"/>
          <w:sz w:val="24"/>
        </w:rPr>
        <w:t>分包事项经协商达成一致，订立本合同。</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1、工程概况</w:t>
      </w:r>
    </w:p>
    <w:p>
      <w:pPr>
        <w:spacing w:line="360" w:lineRule="auto"/>
        <w:ind w:firstLine="480" w:firstLineChars="200"/>
        <w:rPr>
          <w:rFonts w:hint="eastAsia" w:ascii="宋体" w:hAnsi="宋体" w:eastAsia="宋体" w:cs="宋体"/>
          <w:color w:val="000000"/>
          <w:kern w:val="0"/>
          <w:sz w:val="24"/>
          <w:u w:val="single"/>
          <w:lang w:eastAsia="zh-CN"/>
        </w:rPr>
      </w:pPr>
      <w:r>
        <w:rPr>
          <w:rFonts w:hint="eastAsia" w:ascii="宋体" w:hAnsi="宋体" w:eastAsia="宋体" w:cs="宋体"/>
          <w:color w:val="000000"/>
          <w:kern w:val="0"/>
          <w:sz w:val="24"/>
        </w:rPr>
        <w:t>1.1工程名称：</w:t>
      </w:r>
      <w:r>
        <w:rPr>
          <w:rFonts w:hint="eastAsia" w:ascii="宋体" w:hAnsi="宋体" w:eastAsia="宋体" w:cs="宋体"/>
          <w:color w:val="000000"/>
          <w:kern w:val="0"/>
          <w:sz w:val="24"/>
          <w:u w:val="single"/>
          <w:lang w:eastAsia="zh-CN"/>
        </w:rPr>
        <w:t>太湖内源污染治理（太湖西岸宜兴近岸区域）2025-2026年度工程设计采购施工总承包-固化土外运项目（专业分包）</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1.2工程地点：</w:t>
      </w:r>
      <w:r>
        <w:rPr>
          <w:rFonts w:hint="eastAsia" w:ascii="宋体" w:hAnsi="宋体" w:eastAsia="宋体" w:cs="宋体"/>
          <w:sz w:val="24"/>
          <w:u w:val="single"/>
        </w:rPr>
        <w:t>宜兴市</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1.3承包范围：</w:t>
      </w:r>
      <w:r>
        <w:rPr>
          <w:rFonts w:hint="eastAsia" w:ascii="宋体" w:hAnsi="宋体" w:eastAsia="宋体" w:cs="宋体"/>
          <w:color w:val="000000"/>
          <w:kern w:val="0"/>
          <w:sz w:val="24"/>
          <w:u w:val="single"/>
        </w:rPr>
        <w:t>实施内容为图纸范围内的</w:t>
      </w:r>
      <w:r>
        <w:rPr>
          <w:rFonts w:hint="eastAsia" w:ascii="宋体" w:hAnsi="宋体" w:eastAsia="宋体" w:cs="宋体"/>
          <w:color w:val="000000"/>
          <w:kern w:val="0"/>
          <w:sz w:val="24"/>
          <w:u w:val="single"/>
          <w:lang w:val="en-US" w:eastAsia="zh-CN"/>
        </w:rPr>
        <w:t>固化土外运</w:t>
      </w:r>
      <w:r>
        <w:rPr>
          <w:rFonts w:hint="eastAsia" w:ascii="宋体" w:hAnsi="宋体" w:eastAsia="宋体" w:cs="宋体"/>
          <w:color w:val="000000"/>
          <w:kern w:val="0"/>
          <w:sz w:val="24"/>
          <w:u w:val="single"/>
        </w:rPr>
        <w:t>等工程。</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1.4主要内容：</w:t>
      </w:r>
      <w:r>
        <w:rPr>
          <w:rFonts w:hint="eastAsia" w:ascii="宋体" w:hAnsi="宋体" w:eastAsia="宋体" w:cs="宋体"/>
          <w:color w:val="000000"/>
          <w:kern w:val="0"/>
          <w:sz w:val="24"/>
          <w:u w:val="single"/>
        </w:rPr>
        <w:t>详见施工图纸</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1.5承包方式：</w:t>
      </w:r>
      <w:r>
        <w:rPr>
          <w:rFonts w:hint="eastAsia" w:ascii="宋体" w:hAnsi="宋体" w:eastAsia="宋体" w:cs="宋体"/>
          <w:color w:val="000000"/>
          <w:kern w:val="0"/>
          <w:sz w:val="24"/>
          <w:u w:val="single"/>
          <w:lang w:val="en-US" w:eastAsia="zh-CN"/>
        </w:rPr>
        <w:t>专业</w:t>
      </w:r>
      <w:r>
        <w:rPr>
          <w:rFonts w:hint="eastAsia" w:ascii="宋体" w:hAnsi="宋体" w:eastAsia="宋体" w:cs="宋体"/>
          <w:color w:val="000000"/>
          <w:kern w:val="0"/>
          <w:sz w:val="24"/>
          <w:u w:val="single"/>
        </w:rPr>
        <w:t>分包</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2、合同价款</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2.1合同价款：</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元整，（小写）人民币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合同不含税暂估价（让利后）：（大写）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税率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9</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税金：</w:t>
      </w:r>
      <w:r>
        <w:rPr>
          <w:rFonts w:hint="eastAsia" w:ascii="宋体" w:hAnsi="宋体" w:eastAsia="宋体" w:cs="宋体"/>
          <w:kern w:val="0"/>
          <w:sz w:val="24"/>
          <w:szCs w:val="24"/>
        </w:rPr>
        <w:t>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2.2结算方式：</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2.2.1工程费结算：</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人工费、辅助材料、各类型施工辅助机械费、利润、税金、各项技术措施费、赶工措施费、窝工费、窝机费、材料包装、运输、二次搬运费用、保管、保险费、成品保护费、检测费、自身承包范围内工作完成后竣工清理费用等一切费用均包含在合同价中，工程完工按甲方验收合格的实际工程量及工程最终审定结算金额为结算依据。乙方开具符合甲方财务要求的增值税专用发票。</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建安费按招标时现行江苏省和本地相关工程费用定额（总价措施费按规范计取，费率以审定费率计算，单价措施费按实际发生量计取，最终以审定价为准）、计价规范、计价定额和配套文件执行。</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材料价格（除甲供主材及设备外）按施工当期《无锡工程造价信息》（宜兴市建设工程材料信息价）发布的建设工程材料信息价（指建材信息除税信息价，不含市场参考价和厂家发布的信息价）为准。</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pacing w:val="0"/>
          <w:sz w:val="24"/>
          <w:szCs w:val="24"/>
        </w:rPr>
        <w:t>人工费以施工期间省市建设主管部门发布的政策性包工包料工程人工费调整标准进入结算。</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工程费结算=实际工程量*</w:t>
      </w:r>
      <w:r>
        <w:rPr>
          <w:rFonts w:hint="eastAsia" w:ascii="宋体" w:hAnsi="宋体" w:eastAsia="宋体" w:cs="宋体"/>
          <w:color w:val="000000"/>
          <w:kern w:val="0"/>
          <w:sz w:val="24"/>
          <w:szCs w:val="24"/>
          <w:lang w:val="en-US" w:eastAsia="zh-CN"/>
        </w:rPr>
        <w:t>投标单价[</w:t>
      </w:r>
      <w:r>
        <w:rPr>
          <w:rFonts w:hint="eastAsia" w:ascii="宋体" w:hAnsi="宋体" w:eastAsia="宋体" w:cs="宋体"/>
          <w:color w:val="000000"/>
          <w:kern w:val="0"/>
          <w:sz w:val="24"/>
          <w:szCs w:val="24"/>
          <w:highlight w:val="yellow"/>
          <w:lang w:val="en-US" w:eastAsia="zh-CN"/>
        </w:rPr>
        <w:t>报价单价       （元/立方米水下方）</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w:t>
      </w:r>
    </w:p>
    <w:p>
      <w:pPr>
        <w:pStyle w:val="16"/>
        <w:spacing w:line="360" w:lineRule="auto"/>
        <w:ind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pacing w:val="0"/>
          <w:kern w:val="2"/>
          <w:sz w:val="24"/>
          <w:szCs w:val="24"/>
        </w:rPr>
        <w:t>本工程主材由甲方提供，</w:t>
      </w:r>
      <w:r>
        <w:rPr>
          <w:rFonts w:hint="eastAsia" w:ascii="宋体" w:hAnsi="宋体" w:eastAsia="宋体" w:cs="宋体"/>
          <w:color w:val="000000"/>
          <w:spacing w:val="0"/>
          <w:kern w:val="2"/>
          <w:sz w:val="24"/>
          <w:szCs w:val="24"/>
          <w:highlight w:val="none"/>
        </w:rPr>
        <w:t>包含</w:t>
      </w:r>
      <w:r>
        <w:rPr>
          <w:rFonts w:hint="eastAsia" w:ascii="宋体" w:hAnsi="宋体" w:eastAsia="宋体" w:cs="宋体"/>
          <w:color w:val="000000"/>
          <w:spacing w:val="0"/>
          <w:kern w:val="2"/>
          <w:sz w:val="24"/>
          <w:szCs w:val="24"/>
          <w:highlight w:val="none"/>
          <w:u w:val="single"/>
          <w:lang w:val="en-US" w:eastAsia="zh-CN"/>
        </w:rPr>
        <w:t xml:space="preserve">   /  </w:t>
      </w:r>
      <w:r>
        <w:rPr>
          <w:rFonts w:hint="eastAsia" w:ascii="宋体" w:hAnsi="宋体" w:eastAsia="宋体" w:cs="宋体"/>
          <w:color w:val="000000"/>
          <w:spacing w:val="0"/>
          <w:kern w:val="2"/>
          <w:sz w:val="24"/>
          <w:szCs w:val="24"/>
          <w:highlight w:val="none"/>
          <w:u w:val="single"/>
        </w:rPr>
        <w:t>等</w:t>
      </w:r>
      <w:r>
        <w:rPr>
          <w:rFonts w:hint="eastAsia" w:ascii="宋体" w:hAnsi="宋体" w:eastAsia="宋体" w:cs="宋体"/>
          <w:color w:val="000000"/>
          <w:spacing w:val="0"/>
          <w:kern w:val="2"/>
          <w:sz w:val="24"/>
          <w:szCs w:val="24"/>
          <w:highlight w:val="none"/>
        </w:rPr>
        <w:t>。</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本工程主要辅材由甲方提供，包括：\，其余辅材均由乙方提供。</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经甲方同意后，由乙方供应的其余材料，原则上对于市场有信息价的材料，按照计价规范要求计入定额子目中按照合同让利结算，特殊情况另行约定。无信息价的经双方认质认价后，结算时不让利。</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2.2.2工程计量要求</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w:t>
      </w:r>
      <w:r>
        <w:rPr>
          <w:rFonts w:hint="eastAsia" w:ascii="宋体" w:hAnsi="宋体" w:eastAsia="宋体" w:cs="宋体"/>
          <w:color w:val="000000"/>
          <w:kern w:val="0"/>
          <w:sz w:val="24"/>
          <w:szCs w:val="24"/>
          <w:u w:val="single"/>
        </w:rPr>
        <w:t>按实结算</w:t>
      </w:r>
      <w:r>
        <w:rPr>
          <w:rFonts w:hint="eastAsia" w:ascii="宋体" w:hAnsi="宋体" w:eastAsia="宋体" w:cs="宋体"/>
          <w:color w:val="000000"/>
          <w:kern w:val="0"/>
          <w:sz w:val="24"/>
          <w:szCs w:val="24"/>
        </w:rPr>
        <w:t>，具体详见合同。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完成一道工序施工验收合格后，在进入下道工序前向监理人报送已完成的工程量报告，并附具已完成工程量报表和有关资料。通知监理、建设单位现场管理、跟踪审计人员进行复核或抽样复测，如乙方未报送工程量或未通知相关单位进行复查、复测就开始施工下一道工序，导致已完工工程量无法审核的不利后果由乙方承担 ，甲方有权对未报送工程量以及未复核、未复测工程量不予计价或由跟踪审计单位跟进现场情况确定工程量，由此造成甲方未能向建设单位结算工程量造成损失（材料损失、管理费、工程款损失等）由乙方承担。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2.3乙方账户信息：</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 户 行：</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开 户 名：</w:t>
      </w:r>
      <w:r>
        <w:rPr>
          <w:rFonts w:hint="eastAsia" w:ascii="宋体" w:hAnsi="宋体" w:eastAsia="宋体" w:cs="宋体"/>
          <w:color w:val="000000"/>
          <w:kern w:val="0"/>
          <w:sz w:val="24"/>
          <w:u w:val="single"/>
          <w:lang w:val="en-US" w:eastAsia="zh-CN"/>
        </w:rPr>
        <w:t xml:space="preserve">                             </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账    号：</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甲方应将合同款项付至上述账户中，乙方应确保其提供的收款账户信息是准确无误的，否则由此产生的损失由乙方自行承担。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2.4乙方确认并同意：在甲方与建设单位完成审核结算前，乙方无权主张与甲方结算工程款。</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3、合同工期与工程资料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3.1工程开工日期暂定：</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yellow"/>
        </w:rPr>
        <w:t>计划施工时间：</w:t>
      </w:r>
      <w:r>
        <w:rPr>
          <w:rFonts w:hint="eastAsia" w:ascii="宋体" w:hAnsi="宋体" w:eastAsia="宋体" w:cs="宋体"/>
          <w:color w:val="000000"/>
          <w:kern w:val="0"/>
          <w:sz w:val="24"/>
          <w:highlight w:val="yellow"/>
          <w:u w:val="single"/>
          <w:lang w:val="en-US" w:eastAsia="zh-CN"/>
        </w:rPr>
        <w:t>合同签订之日起，</w:t>
      </w:r>
      <w:r>
        <w:rPr>
          <w:rFonts w:hint="eastAsia" w:ascii="宋体" w:hAnsi="宋体" w:eastAsia="宋体" w:cs="宋体"/>
          <w:color w:val="000000"/>
          <w:kern w:val="0"/>
          <w:sz w:val="24"/>
          <w:highlight w:val="yellow"/>
        </w:rPr>
        <w:t>具</w:t>
      </w:r>
      <w:r>
        <w:rPr>
          <w:rFonts w:hint="eastAsia" w:ascii="宋体" w:hAnsi="宋体" w:eastAsia="宋体" w:cs="宋体"/>
          <w:color w:val="000000"/>
          <w:kern w:val="0"/>
          <w:sz w:val="24"/>
          <w:highlight w:val="none"/>
        </w:rPr>
        <w:t>体以甲方书面通知为准。</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3.2完工日期暂定：</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highlight w:val="none"/>
        </w:rPr>
        <w:t>计划完工时间：</w:t>
      </w:r>
      <w:r>
        <w:rPr>
          <w:rFonts w:hint="eastAsia" w:ascii="宋体" w:hAnsi="宋体" w:eastAsia="宋体" w:cs="宋体"/>
          <w:color w:val="000000"/>
          <w:kern w:val="0"/>
          <w:sz w:val="24"/>
          <w:highlight w:val="yellow"/>
          <w:u w:val="single"/>
        </w:rPr>
        <w:t xml:space="preserve"> 202</w:t>
      </w:r>
      <w:r>
        <w:rPr>
          <w:rFonts w:hint="eastAsia" w:ascii="宋体" w:hAnsi="宋体" w:eastAsia="宋体" w:cs="宋体"/>
          <w:color w:val="000000"/>
          <w:kern w:val="0"/>
          <w:sz w:val="24"/>
          <w:highlight w:val="yellow"/>
          <w:u w:val="single"/>
          <w:lang w:val="en-US" w:eastAsia="zh-CN"/>
        </w:rPr>
        <w:t>7</w:t>
      </w:r>
      <w:r>
        <w:rPr>
          <w:rFonts w:hint="eastAsia" w:ascii="宋体" w:hAnsi="宋体" w:eastAsia="宋体" w:cs="宋体"/>
          <w:color w:val="000000"/>
          <w:kern w:val="0"/>
          <w:sz w:val="24"/>
          <w:highlight w:val="yellow"/>
          <w:u w:val="single"/>
        </w:rPr>
        <w:t>年</w:t>
      </w:r>
      <w:r>
        <w:rPr>
          <w:rFonts w:hint="eastAsia" w:ascii="宋体" w:hAnsi="宋体" w:eastAsia="宋体" w:cs="宋体"/>
          <w:color w:val="000000"/>
          <w:kern w:val="0"/>
          <w:sz w:val="24"/>
          <w:highlight w:val="yellow"/>
          <w:u w:val="single"/>
          <w:lang w:val="en-US" w:eastAsia="zh-CN"/>
        </w:rPr>
        <w:t>3</w:t>
      </w:r>
      <w:r>
        <w:rPr>
          <w:rFonts w:hint="eastAsia" w:ascii="宋体" w:hAnsi="宋体" w:eastAsia="宋体" w:cs="宋体"/>
          <w:color w:val="000000"/>
          <w:kern w:val="0"/>
          <w:sz w:val="24"/>
          <w:highlight w:val="yellow"/>
          <w:u w:val="single"/>
        </w:rPr>
        <w:t>月</w:t>
      </w:r>
      <w:r>
        <w:rPr>
          <w:rFonts w:hint="eastAsia" w:ascii="宋体" w:hAnsi="宋体" w:eastAsia="宋体" w:cs="宋体"/>
          <w:color w:val="000000"/>
          <w:kern w:val="0"/>
          <w:sz w:val="24"/>
          <w:highlight w:val="yellow"/>
          <w:u w:val="single"/>
          <w:lang w:val="en-US" w:eastAsia="zh-CN"/>
        </w:rPr>
        <w:t>31</w:t>
      </w:r>
      <w:r>
        <w:rPr>
          <w:rFonts w:hint="eastAsia" w:ascii="宋体" w:hAnsi="宋体" w:eastAsia="宋体" w:cs="宋体"/>
          <w:color w:val="000000"/>
          <w:kern w:val="0"/>
          <w:sz w:val="24"/>
          <w:highlight w:val="yellow"/>
          <w:u w:val="single"/>
        </w:rPr>
        <w:t>日</w:t>
      </w:r>
      <w:r>
        <w:rPr>
          <w:rFonts w:hint="eastAsia" w:ascii="宋体" w:hAnsi="宋体" w:eastAsia="宋体" w:cs="宋体"/>
          <w:color w:val="000000"/>
          <w:kern w:val="0"/>
          <w:sz w:val="24"/>
          <w:highlight w:val="none"/>
        </w:rPr>
        <w:t>（具体以满足甲方和总包方的现场实际进度要求为</w:t>
      </w:r>
      <w:r>
        <w:rPr>
          <w:rFonts w:hint="eastAsia" w:ascii="宋体" w:hAnsi="宋体" w:eastAsia="宋体" w:cs="宋体"/>
          <w:color w:val="000000"/>
          <w:kern w:val="0"/>
          <w:sz w:val="24"/>
        </w:rPr>
        <w:t>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3.3工期总日历天数暂定：</w:t>
      </w:r>
      <w:r>
        <w:rPr>
          <w:rFonts w:hint="eastAsia" w:ascii="宋体" w:hAnsi="宋体" w:eastAsia="宋体" w:cs="宋体"/>
          <w:color w:val="000000"/>
          <w:kern w:val="0"/>
          <w:sz w:val="24"/>
          <w:highlight w:val="yellow"/>
          <w:u w:val="single"/>
          <w:lang w:val="en-US" w:eastAsia="zh-CN"/>
        </w:rPr>
        <w:t>430</w:t>
      </w:r>
      <w:r>
        <w:rPr>
          <w:rFonts w:hint="eastAsia" w:ascii="宋体" w:hAnsi="宋体" w:eastAsia="宋体" w:cs="宋体"/>
          <w:color w:val="000000"/>
          <w:kern w:val="0"/>
          <w:sz w:val="24"/>
          <w:highlight w:val="yellow"/>
        </w:rPr>
        <w:t>天。</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详细施工计划（含节点计划）甲方将根据业主总工期及分项工期要求另文下达，作为本合同附件，乙方必须严格执行工程施工进度应当满足总包合同要求。</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3.4工期逾期：</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若因乙方原因严重影响甲方施工进度超过28天的，甲方有权减少乙方分包范围或者解除合同，并重新挑选施工队伍进场。乙方应在接到甲方退场通知书后3日内退场完毕。</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3.5工程资料：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需提供的所有工程资料（包括但不限于开工报告、施工组织设计、工序报验资料、隐蔽工程资料、计量签证资料、变更资料、验收资料、竣工资料、竣工图、安全台账资料、工程结算书等），所有工程资料均由乙方自己编制（</w:t>
      </w:r>
      <w:r>
        <w:rPr>
          <w:rFonts w:hint="eastAsia" w:ascii="宋体" w:hAnsi="宋体" w:eastAsia="宋体" w:cs="宋体"/>
          <w:color w:val="000000"/>
          <w:kern w:val="0"/>
          <w:sz w:val="24"/>
          <w:u w:val="single"/>
        </w:rPr>
        <w:t>如需甲方编制，编制费用由乙方支付</w:t>
      </w:r>
      <w:r>
        <w:rPr>
          <w:rFonts w:hint="eastAsia" w:ascii="宋体" w:hAnsi="宋体" w:eastAsia="宋体" w:cs="宋体"/>
          <w:color w:val="000000"/>
          <w:kern w:val="0"/>
          <w:sz w:val="24"/>
        </w:rPr>
        <w:t>）；乙方的工程结算书需经政府审计部门审计核定后方可作为今后的结算依据；乙方的工程结算书在今后的审计过程中，核减率如超过10%，乙方与甲方结算的下浮率在合同下浮率的基础上增加1%。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施工中乙方应做到工程资料的及时、真实、完整，如建设单位、监理及甲方检查到不同步、做假、缺漏等行为，每发生一次罚款2000元，并且对资料中涉及结算的隐蔽工程量，甲方有权不予认可，不予计量，同时进行停工整改，造成的一切损失由乙方自行承担。</w:t>
      </w:r>
      <w:r>
        <w:rPr>
          <w:rFonts w:hint="eastAsia" w:ascii="宋体" w:hAnsi="宋体" w:eastAsia="宋体" w:cs="宋体"/>
          <w:color w:val="000000"/>
          <w:kern w:val="0"/>
          <w:sz w:val="24"/>
        </w:rPr>
        <w:t>工程竣工验收后</w:t>
      </w:r>
      <w:r>
        <w:rPr>
          <w:rFonts w:hint="eastAsia" w:ascii="宋体" w:hAnsi="宋体" w:eastAsia="宋体" w:cs="宋体"/>
          <w:color w:val="000000"/>
          <w:sz w:val="24"/>
        </w:rPr>
        <w:t>15天内上报技术资料及竣工图，30天内上报竣工结算资料（资料按照建设行政主管部门及甲方要求的份数提供），</w:t>
      </w:r>
      <w:r>
        <w:rPr>
          <w:rFonts w:hint="eastAsia" w:ascii="宋体" w:hAnsi="宋体" w:eastAsia="宋体" w:cs="宋体"/>
          <w:color w:val="000000"/>
          <w:kern w:val="0"/>
          <w:sz w:val="24"/>
        </w:rPr>
        <w:t>约定期限内未上报技术资料及竣工结算资料，造成误期的按1000元/天处罚。</w:t>
      </w:r>
    </w:p>
    <w:p>
      <w:pPr>
        <w:spacing w:line="360" w:lineRule="auto"/>
        <w:ind w:firstLine="480" w:firstLineChars="200"/>
        <w:rPr>
          <w:rFonts w:hint="eastAsia" w:ascii="宋体" w:hAnsi="宋体" w:eastAsia="宋体" w:cs="宋体"/>
        </w:rPr>
      </w:pPr>
      <w:r>
        <w:rPr>
          <w:rFonts w:hint="eastAsia" w:ascii="宋体" w:hAnsi="宋体" w:eastAsia="宋体" w:cs="宋体"/>
          <w:color w:val="000000"/>
          <w:kern w:val="0"/>
          <w:sz w:val="24"/>
        </w:rPr>
        <w:t>甲方因以上原因遭受的全部损失包括被建设单位追究工期延误责任产生的损失、因资料上报不及时被建设单位追究责任的损失，以及其他直接、间接损失等，由乙方承担全部责任。</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4、质量标准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4.1工程质量标准为：符合总包合同约定的质量标准；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4.2工程适用的工程建设标准：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除以上工程建设标准以外，总包合同中约定的与分包工程相关的工程建设标准均适用于本分包工程，不得低于国家强制性工程质量标准。</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4.3乙方应按本工程采用的施工技术规范，甲方提供的施工图及下发的技术交底要求，合理组织劳务作业，加强质量控制，确保工程质量。</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4.4甲方按总包合同约定的有关质量标准对乙方完成的工作进行验收。如果质量不符合标准，乙方必须返工修复，其费用损失由乙方承担，工程质量不符合要求又无法修复的，由乙方负责赔偿包括业主质量罚款等全部经济损失，且工期不予顺延，同时甲方有权解除合同。</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4.5每道工序经甲方、现场监理验收合格后方能进行下道工序施工，同时乙方安排人员及车辆进行配合；施工现场发生违规行为，甲方有权制止和下发暂停施工令。由此产生工期延误责任由乙方承担。</w:t>
      </w:r>
    </w:p>
    <w:p>
      <w:pPr>
        <w:numPr>
          <w:ilvl w:val="0"/>
          <w:numId w:val="14"/>
        </w:num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农民工工资支付特别条款</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5.1乙方是本工程农民工管理的责任人，全面负责施工过程中农民工的管理、用工合同管理和民工工资发放等工作；</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 在施工过程中，乙方必须认真执行国家有关劳动保护和劳动报酬的规定，应当按照中华人民共和国国务院令第724号《保障农民工工资支付条例》及时、足额支付农民工工资，且民工工资必须直接发放到民工本人手中，否则引起的一切后果及法律责任由乙方承担</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5.3乙方应向甲方提供施工人员劳动合同、身份证复印件、施工人员名册及收款账户，花名册应注明施工人员姓名、施工信息、工种、施工范围、劳动报酬等信息。乙方应在相关人员变更时及时通知甲方，并重新向甲方递交新的名册。</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5.4每次付款前，乙方应当向甲方提供由建筑工人签字认可的工人工资已结清的凭证。</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5.5如建设单位要求甲方支付工人工资保证金或将部分工程款支付至民工工资专用账户的，则该约定对乙方具有同样的约束力。</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5.6乙方必须签署关于缴纳农民工工伤保险费的承诺（详见附件5），并为其雇佣人员办理意外伤害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6、甲方驻工地代表</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6.1甲方驻工地代表姓名：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甲方驻工地代表的职权权限仅限于本条款所授权事宜，超出该事项范围的，则须甲方单独书面授权，否则，对甲方不发生约束力。甲方驻工地代表有权按本合同合同约定向乙方发出指令和决定，履行分包合同约定的职权和义务。无权代表甲方确认工程量、签署签证、索赔资料和签署其他涉及工程款结算的书面资料。上述资料只有经甲方审核确认、加盖项目部公章后方可作为施工期间和最终结算、付款的依据。</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6.3甲方代表可授权具体的管理人员行使自己的部分权利，并在认为有必要时可撤回授权，授权和撤回均应提前通知乙方。</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6.4甲方如需更换驻工地代表，应提前通知乙方，后任继续行使前任的职权，履行前任的义务。</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7、乙方驻工地代表</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7.1乙方驻工地代表姓名：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7.2乙方驻工地代表的职权：按甲方批准的施工组织设计（或施工方案）、施工作业计划、工期控制计划、质量标准和甲方指令、要求施工，遵守建设单位、甲方和监理单位的各项规章制度，履行分包合同中规定的其他所有职责和义务；代表乙方履行合同约定义务，处理施工过程中材料设备领用、签订补充协议及签收甲方、监理单位的其他书面往来文件或书面</w:t>
      </w:r>
      <w:r>
        <w:rPr>
          <w:rFonts w:hint="eastAsia" w:ascii="宋体" w:hAnsi="宋体" w:eastAsia="宋体" w:cs="宋体"/>
          <w:kern w:val="0"/>
          <w:sz w:val="24"/>
        </w:rPr>
        <w:t>通知，确认工程量、结算、领取工程款等相关事宜。</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乙方未经甲方书面同意，不得擅自更换驻工地代表。征得甲方书面同意如更换的，后任继续履行前任应履行的合同文件约定的义务及其有关的承诺和责任。乙方擅自更换驻工地代表，将被视为违约，并承担违约责任。</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7.4如乙方驻工地代表违反分包合同规定的各项职责和义务，或甲方认为乙方驻工地代表不称职，甲方有权要求乙方更换驻工地代表，乙方应予执行，乙方拒绝更换的甲方有权解除本合同。</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7.5乙方驻工地代表如需离开施工现场的，应提前书面向甲方请假，征得甲方书面同意后方可离开本合同工程施工现场，未经甲方同意擅自离开施工现场的，每一天承担5000元违约金，擅自离开施工现场连续3天以上或累计达到10天以上，甲方有权要求更换驻工地代表。</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8、甲方权利和义务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8.1提供现场必要的施工条件（水、电接口等），完成施工场地交接，但</w:t>
      </w:r>
      <w:r>
        <w:rPr>
          <w:rFonts w:hint="eastAsia" w:ascii="宋体" w:hAnsi="宋体" w:eastAsia="宋体" w:cs="宋体"/>
          <w:sz w:val="24"/>
        </w:rPr>
        <w:t>安装施工用电、用水管线、计量设备及水电用费等</w:t>
      </w:r>
      <w:r>
        <w:rPr>
          <w:rFonts w:hint="eastAsia" w:ascii="宋体" w:hAnsi="宋体" w:eastAsia="宋体" w:cs="宋体"/>
          <w:kern w:val="0"/>
          <w:sz w:val="24"/>
        </w:rPr>
        <w:t>相关费用由乙方自行承担，乙方不安装的，甲方有权委托第三方安装，由此产生费用从乙方工程款中扣除。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8.2指导、监督和检查乙方的工程质量、工期、安全生产和文明施工等管理工作，及时解决和纠正施工中出现的各种问题。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8.3协调建设单位、监理单位及其他分包单位的关系。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8.4按有关规定组织和参加竣工验收交接及竣工文件汇编等工作。</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8.5审核乙方提交的约定工程量、结算资料，按本合同约定支付工程进度款，办理结算手续，向乙方支付工程款。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8.7督促乙方落实确保工程质量、环境保护、职业健康安全的措施。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8.8当乙方不能按时按质按量完成合同约定工作内容且拒不整改的，甲方有权决定调减乙方的分包工作量或直接解除本合同或将乙方清退出场，并有权追究乙方的相关责任。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8.9施工过程中，最终结算付款前，乙方未及时支付为履行本合同而发生工日工资等各种债务，甲方为保证合同履行有权在乙方核实欠款金额、收款人后直接将工程款向第三方代付，该代付款项直接计入已付工程款。如由此给甲方造成不利影响，视为乙方严重违约，甲方有权解除合同并追究乙方的违约责任。</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8.10对发现不符合合同约定、有违反质安操作规程施工的或发现有质安隐患的，甲方有权责令乙方停工整顿。乙方对甲方提供的建议应及时改进，以保证施工安全、工程质量及工期进度。经两次书面提示，乙方拒不改正的，甲方有权解除本合同，将乙方清退出场，乙方已完工按实际完工工程量80%结算工程款，以赔偿乙方退场甲方继续施工或委托第三人施工造成的结算价差损失、工程质量不合格整改费损失、甲方因此向建设单位承担的违约责任、罚金、索赔等费用，如不足以弥补甲方上述损失的，甲方有权继续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9、乙方权利和义务</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组织合格的、身体健康及具有相应资格证书、能满足施工需要的工作人员投入工作并纳入甲方统一管理。人员进场后7天内向甲方提供所有作业人员名单、劳动合同以及特种工种操作证。乙方为履行本合同所投入的人员，需向甲方提供其身份证、劳动合同、特殊工种证等复印件，以便甲方备核。乙方应按月向甲方提供加盖公章的其聘用、雇用、管理、使用人员和农民工的全员考勤表及其合理的工资表，提供全员身份证原件配合甲方进行实名认证。乙方必须及时、足额为履行本合同人员缴纳国家规定的社会保障费用。</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9.2乙方根据建设单位已批准施工组织设计总进度计划或甲方施工安排，每月月底前 5 天内提交下月施工计划、人员进场安排，必要时按甲方要求提交旬、周施工计划，以及与完成上述阶段、时段施工计划相应的劳动力安排计划，经甲方批准后严格实施；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应当根据工程施工进度计划合理安排施工人员，确保工程施工进度，如其人力明显投入不足，不能满足施工进度计划要求的，甲方有权要求其整改，拒绝整改的，甲方有权减少其承包范围或者直接解除双方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9.3甲方随时可以向乙方发出指令和决定，乙方应执行甲方发出的所有指令和决定。乙方认为指令不合理，应在24小时内提出书面异议。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9.4严格按照甲方提供的设计图纸、施工规范、验收标准和有关技术交底组织施工，按照监理或业主审批的施工设计方案、合同约定的施工验收规范、质量检验标准和施工安全操作规程进行施工，服从甲方、建设单位和监理单位的管理、监督与检查，确保各项指标的实现。如技术资料与现场不吻合或施工条件发生变化的，乙方应及时告知甲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乙方不得擅自变更施工工艺、施工做法，否则，由此引起的质量问题由乙方承担，造成工程整改、重做发生的费用由乙方承担。变更导致工程造价增加，建设单位拒绝进行结算的，该损失由乙方承担。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9.5乙方应根据具体情况，配备满足本工程需要且符合安全性能要求的施工机械设备。</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9.6严格落实工程质量、环境保护、职业健康安全的措施，对自身管理和使用人员等加强安全教育和培训，认真执行安全规范和交底，严格遵守安全管理制度，落实各项安全措施，确保施工安全；严格执行国家有关部门对施工现场安全、环保、消防、卫生、文明施工等管理规定；承担由于自身责任造成的质量返修、返工、工期拖延、环境污染、安全事故、现场脏乱造成的损失及各种罚款。乙方应及时清理由自身施工所产生的建筑垃圾，保持施工场地的清街，做好施工期间车辆进出场的保洁，施工完毕应严格按甲方要求做到工完场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9.7乙方负责已完（竣）工工程未移交甲方前的保护工作。做好施工场地周边建筑物、构筑物、地上附着物和地下文物、管道、电路、线路等保护和防护工作。如造成损毁，因此发生的罚款、造成甲方损失等，均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9.8确保现场安全检查符合有关规定，并采取严格的安全防护措施，杜绝各类事故发生，承担由于自身安全措施不力造成的事故责任和因此发生的一切费用（包括给甲方造成的损失）。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9.9乙方应坚持安全生产，做好劳动保护，承担安全施工费用，乙方进入施工现场的所有施工人员，必须正确佩戴安全帽，否则，出现一次，甲方有权对乙方予以1000元的处罚（安全帽的购买费用由乙方承担）。乙方所有的安全、工伤、劳保等均由乙方负责，与甲方无关，因该等问题给甲方造成损失的，由乙方最终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9.10遵守政府有关主管部门对施工场地交通、施工噪音以及环境保护和安全文明生产等的管理规定，按规定办理有关手续，并以书面形式通知甲方，乙方承担因此发生的费用。因施工质量不合格、安全文明、施工噪音、环境报告未按规范执行产生费用、罚款由乙方承担，甲方被建设单位、行政主管部门罚款后有权向乙方追偿。</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9.11乙方应做好安保义务，并安排人员24小时内现场值班，并对领用材料，因乙方安保措施不到位而发生的设备、材料的毁损、灭失、被盗等责任由乙方承担。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9.12本工程在乙方施工中实行乙方负责本工程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工程款用于工程质量事故处理，同时用于赔偿由此给甲方和其他方造成的经济和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9.13乙方必须为从事危险作业的职工办理意外伤害保险，并为施工场地内自有人员生命财产和施工机械设备办理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9.14乙方不得以任何理由停工，乙方认为甲方存在工程款支付迟延的，应当先向甲方发生书面催告通知，并由双方协商解决，协商前乙方不得停工、窝工。乙方在本工程施工中发生的停工，属于乙方原因造成的，甲方有权扣留乙方工程款用于解决和处理上述问题，同时用于赔偿由此给甲方和其他方造成的经济与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9.15乙方不得将其承包的工程进行再分包或转包，否则甲方有权要求其承担合同暂定总价10%的违约金，并有权解除合同。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9.16乙方当月工程量签证计量（经建设单位、监理单位及跟踪审计签字认可）必须下月5号前报甲方公司项目管理部，否则甲方有权顺延支付工程款。经项目管理部审核通过后报公司商务管理部进行工程款结算。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10、设备和材料</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10.1材料进场时，必须经甲方验证合格后方可进场使用。甲方根据理论数量按计划需用量调拨乙方管理和使用。乙方承担甲方供应材料在现场的保管看守义务，应避免材料因保管不善变质失效或者被盗，由此造成损失由乙方承担。甲方不支付乙方甲供材保管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10.2由甲方提供的材料由甲方通知乙方派人参加验收，乙方操作不当或因保管不善造成材料超耗，给甲方造成的损失由乙方赔偿，并承担因此造成的工期延误等发生的一切经济损失；甲供材料种类、质量等级与合同文件的规定如有不符，乙方可拒绝接受。甲供材损耗上限为审定定额损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11、质量检查与验收</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乙方应随时允许并配合甲方或监理单位进入乙方施工场地检查工程质量。甲方或监理单位发现有违反质安操作规程施工的或发现有质安隐患的，甲方有权责令停工整顿。乙方对甲方提供的合理建议应及时改进，以保证工程质量。经两次书面提示，乙方拒不改正的，甲方有权解除本合同，将乙方清退出场，乙方按本协议第15条约定承担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11.2乙方施工质量应达到总包合同约定的工程质量标准，并确保达到国家、建设部等相关部委现行的工程质量验收标准及设计要求，一次验收分部分项工程合格率达100% ；执行国家《建设工程质量管理条例》，并按国家《建筑工程施工质量验收统一标准》（GB50300—2013）以及与项目相关的配套规范检测、评定、验收，确保工程质量达合格工程标准，并一次性验收合格。工程质量达不到约定的质量标准，乙方应负责维修及整改，相应费用由乙方承担。因工程质量不合格给甲方造成其他损失的，乙方还应承担相应违约责任。经返工和整改后仍达不到要求的，甲方可另行指派施工单位对不合格工程进行返工重作，且由乙方承担一切费用，质量保修金不予返还。但如果是甲方提供技术资料、设计资料或材料问题造成的质量问题由甲方负责。</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12、安全文明施工</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本工程安全文明施工要求：</w:t>
      </w:r>
      <w:r>
        <w:rPr>
          <w:rFonts w:hint="eastAsia" w:ascii="宋体" w:hAnsi="宋体" w:eastAsia="宋体" w:cs="宋体"/>
          <w:kern w:val="0"/>
          <w:sz w:val="24"/>
          <w:u w:val="single"/>
        </w:rPr>
        <w:t xml:space="preserve"> 不低于宜兴市地方相关部门要求标准 </w:t>
      </w:r>
      <w:r>
        <w:rPr>
          <w:rFonts w:hint="eastAsia" w:ascii="宋体" w:hAnsi="宋体" w:eastAsia="宋体" w:cs="宋体"/>
          <w:kern w:val="0"/>
          <w:sz w:val="24"/>
        </w:rPr>
        <w:t xml:space="preserve">，（具体详见 </w:t>
      </w:r>
      <w:r>
        <w:rPr>
          <w:rFonts w:hint="eastAsia" w:ascii="宋体" w:hAnsi="宋体" w:eastAsia="宋体" w:cs="宋体"/>
          <w:kern w:val="0"/>
          <w:sz w:val="24"/>
          <w:u w:val="single"/>
        </w:rPr>
        <w:t>附件2：安全协议书</w:t>
      </w:r>
      <w:r>
        <w:rPr>
          <w:rFonts w:hint="eastAsia" w:ascii="宋体" w:hAnsi="宋体" w:eastAsia="宋体" w:cs="宋体"/>
          <w:kern w:val="0"/>
          <w:sz w:val="24"/>
        </w:rPr>
        <w:t>）。</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13、</w:t>
      </w:r>
      <w:bookmarkStart w:id="41" w:name="OLE_LINK25"/>
      <w:r>
        <w:rPr>
          <w:rFonts w:hint="eastAsia" w:ascii="宋体" w:hAnsi="宋体" w:eastAsia="宋体" w:cs="宋体"/>
          <w:b/>
          <w:bCs/>
          <w:kern w:val="0"/>
          <w:sz w:val="24"/>
        </w:rPr>
        <w:t>工程进度款结算及支付方式：</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13.1工程款支付：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13.1.1本合同无预付款；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13.1.2进度款支付：</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工程竣工验收合格后（或在合同履行过程中因甲乙双方或者单方的原因致使合同解除的），乙方应在上述事件发生后的30个工作日内向甲方提交本合同工程的最终验工结算单及相关结算依据资料，甲方对提交资料进行初审，乙方应对提交资料的真实性、准确性负责，结算资料没有包括的工程部分视为让利或是对该部分权利的放弃，在工程送审后并不得另行主张该部分权利（送审前乙方需对应本合同要求进行送审承诺书的书面确认）。若因乙方原因导致乙方未按上述约定的期限上报最终结算单及完整的结算资料，导致逾期结算及工程量无法确定的责任由乙方承担。建设单位没有与甲方办理结算前，甲方有权不与乙方进行结算，乙方对此不提出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根据建设单位对本工程审计结算的要求，建设单位委托审计部门对本工程的审计结论对乙方同时具有约束力，乙方在工程审计过程中有义务配合甲方、建设单位、审计部门对现场进行工程量的审计复核，甲方有权根据总包合同审计结算结论对乙方合同价款等进行对应调整，乙方自愿接受。</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13.4甲方付款前，乙方提供符合甲方财务要求的正规发票（抵扣税率达到足额抵扣、抵扣税率不足时差额在工程款中扣除），同时附农民工工资已付清的支付凭证及不拖欠工资承诺函等相关资料，并按甲方流程办理付款申请。如乙方不能提供上述资料，则甲方有权不予付款。</w:t>
      </w:r>
      <w:bookmarkEnd w:id="41"/>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14、保修条款约定</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14.1对应总包合同约定的质量保修期，乙方负责自竣工验收之日起至保修期结束之间的质量问题的维修作业，并承担相关费用（具体详见 </w:t>
      </w:r>
      <w:r>
        <w:rPr>
          <w:rFonts w:hint="eastAsia" w:ascii="宋体" w:hAnsi="宋体" w:eastAsia="宋体" w:cs="宋体"/>
          <w:kern w:val="0"/>
          <w:sz w:val="24"/>
          <w:u w:val="single"/>
        </w:rPr>
        <w:t>附件1：工程质量保修书</w:t>
      </w:r>
      <w:r>
        <w:rPr>
          <w:rFonts w:hint="eastAsia" w:ascii="宋体" w:hAnsi="宋体" w:eastAsia="宋体" w:cs="宋体"/>
          <w:kern w:val="0"/>
          <w:sz w:val="24"/>
        </w:rPr>
        <w:t>）。</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14.2乙方在接到报修通知后40分钟内响应，24小时内维修人员赶赴现场，一般故障4小时内解决（特殊原因除外）。乙方不在约定期限内派人修理，甲方可委托其他人员修理，保修费用从质量保修金内扣除，并另扣甲方违约金1000元/次。</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15、分包合同解除与撤场</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15.1合同期内，如乙方出现以下情况（包括但不限于）之一，即可认定乙方根本性违约，甲方可单方面解除本合同，对乙方清退出场。乙方已完工按实际完工工程量80%结算工程款，以赔偿乙方退场甲方继续施工或委托第三人施工造成的结算价差损失、工程质量不合格整改费损失、甲方因此向业主或第三方承担的违约责任、罚金、索赔等费用，如不足以弥补甲方上述损失的，从剩余工程款中予以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（1）未按承诺投入资金、劳动人员，严重施工进度（与施工计划相比延误28天以上）；</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（2）施工质量不合格无法通过验收、擅自变更施工工艺和施工做法，经甲方通知后拒不改正的；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（3）违反安全文明施工要求或安全文明施工措施投入不足，且拒绝按甲方、监理要求整改的；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（4）无故不服从项目业主、甲方的技术指导和生产管理，；</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（5）发生群体性械斗事件，或雇员打架斗殴、寻衅滋事，造成人员死亡的，严重影响甲方企业形象、声誉的；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（6）未经与甲方进行协商，自行停工、窝工的；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（7）乙方将承揽的工程以任何方式进行转包、分包的；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15.2乙方应在接到甲方退场通知后3日内退场完毕，并保持施工场地的整洁、卫生，否则视为乙方放弃其遗留在施工场地的设备材料的所有权，甲方有权自行处理，甲方因此清退而产生的清退费用从乙方工程款中予以扣除。</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15.3乙方应在合同解除或终止后7天内向甲方提交完整的工程资料，包括质量验收质量、材料检验资料等，否则甲方有权不向乙方结算、支付剩余工程款。</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16、违约责任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16.1在过程检测、验收中，乙方施工工程不能满足质量要求的，甲方有权要求乙方返工或返修，其费用由乙方承担，影响工期的，由乙方承担工期延误的违约责任并承担甲方由此引起的直接和间接的经济损失。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16.2工程完工后，乙方在甲方指定的期限内拒不提交工程资料、竣工验收资料，经甲方催促后乙方仍不提交的，甲方有权拒绝向乙方支付工程款。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16.3因乙方违约，应予赔偿的损失范围包括：甲方的损失范围包括但不限于甲方另行委托第三方施工造成的结算费用价差损失、抢工费、工程质量不合格整改费损失、甲方因此向业主和总包方支付的违约责任、罚金、索赔等费用以及甲方为维护自身合法权益而支付的差旅费、诉讼费、律师费等。甲方有权将相应违约金和损失赔偿金额在应支付的合同金额中扣除。</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16.4 工期违约：乙方未按本合同约定及甲方书面指令的工期、节点进度完成服务，每逾期1天，按合同暂定总价的0.05%向甲方支付违约金，逾期违约金累计计算，最高不超过合同暂定总价的5%；逾期超过28天的，甲方有权解除合同，乙方除承担上述违约金外，还应赔偿甲方因此遭受的全部损失（包括但不限于甲方另行委托第三方服务的价差、甲方被建设单位追究的工期延误罚金等），同时乙方已完服务量按实际完工工程量的80%结算，不足弥补甲方损失的，甲方有权继续追偿。因乙方原因导致工期延误，甲方无需向乙方支付任何窝工、窝机费用，且工期不予顺延。</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16.5 质量违约：乙方工程经甲方、监理验收不合格，需立即停工整改，整改费用全部由乙方承担，同时按该不合格分项价款的10%向甲方支付违约金；同一分项整改2次仍不合格的，甲方有权解除合同，乙方应赔偿甲方因此产生的全部损失（包括但不限于返工费、检测费、甲方被建设单位处罚的质量罚金等），质量保修金不予返还。若因乙方质量问题造成质量事故的，乙方除承担全部整改、赔偿费用外，还应按合同暂定总价的15%向甲方支付违约金，情节严重的，甲方有权追究乙方的法律责任，同时乙方需承担由此给甲方造成的名誉损失。</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16.6资料违约：乙方未按本合同3.5条约定及时、真实、完整提交资料，每逾期1天，按1000元/天向甲方支付违约金；资料存在造假、缺漏、不同步等情况，每发生1次，支付2000元违约金，累计超过3次的，甲方有权不予认可该部分相关工程量，不予计量付款，同时乙方需在甲方指定期限内整改，整改费用由乙方承担，逾期未整改的，甲方有权解除合同并追究乙方损失。项目验收后，乙方未按约定期限上报技术资料、及结算资料，逾期超过30天的，按5000元/天追加违约金，同时甲方有权暂停支付全部服务款，直至乙方补齐所有资料，由此造成的结算延误及损失由乙方全部承担。</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16.7 农民工工资管理违约：乙方未按本合同5条约定支付农民工工资，导致农民工上访、闹事或投诉至相关部门的，每发生1次，乙方需向甲方支付5000-20000元违约金（根据事件严重程度确定），同时乙方需在24小时内足额结清拖欠工资，平息事件；因此给甲方造成损失（包括但不限于罚款、名誉损失、处理费用等）的，乙方需全额赔偿；累计发生2次及以上的，甲方有权解除合同，乙方已完服务按实际完工工程量的70%结算，不足弥补甲方损失的，甲方有权追偿。乙方未按约定提供农民工劳动合同、考勤表、工资支付凭证等资料，每缺失1项，支付500元违约金，逾期未补齐的，甲方有权顺延支付工程款。</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16.8 其他违约：乙方擅自变更施工工艺、做法，未按甲方指令实施，或无故停工、窝工，需向甲方支付合同暂定总价3%的违约金，同时赔偿甲方因此遭受的损失，甲方有权责令乙方整改，逾期未整改的，甲方有权解除合同；乙方未按约定配合甲方、监理及审计部门的检查、复核工作，每发生1次，支付1000元违约金，由此导致工程量无法核实或结算延误的，责任由乙方承担；乙方未按约定履行安保义务，导致设备、材料被盗、毁损，需全额赔偿甲方损失，同时支付1000-3000元违约金；乙方未按约定办理意外伤害保险等相关保险，甲方有权代为办理，费用从乙方项目款中扣除，同时乙方需支付合同暂定总价1%的违约金。</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16.9 无故停工违约：乙方发生无故停工的，每停工1天（按自然日计算，自停工状态持续满2小时的当日起算，不足1天按1天计算），需向甲方支付50000元（大写：人民币伍万元整）违约金，该违约金按日累计计算，不设上限，甲方有权从应付乙方的任何一笔工程款中直接抵扣，不足抵扣部分有权向乙方追偿。乙方无故停工累计满5天（含5天）的，视为乙方根本性严重违约，甲方有权单方解除本合同，同时没收乙方已交纳的全部履约保证金（如有），没收的履约保证金用于弥补甲方因此遭受的工期延误、重新组织施工队伍价差、被建设单位追究的罚金等全部损失，不足弥补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16.10根本违约：乙方因成本问题拒绝施工、单方面要求调价，或因自身原因（如设备离场、人员解散）无法继续履行本合同约定义务的，视为乙方根本性违约。甲方有权立即解除本合同，没收乙方已交纳的全部履约保证金，同时有权要求乙方支付合同暂定总价10%的违约金，该违约金不足以弥补甲方因此遭受的工期延误、重新组织施工队伍价差、被建设单位追究的罚金等全部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kern w:val="0"/>
          <w:sz w:val="24"/>
          <w:highlight w:val="none"/>
          <w:lang w:val="en-US" w:eastAsia="zh-CN"/>
        </w:rPr>
        <w:t>16.11转包、违法分包违约新增：乙方不得将本项目进行转包、违法分包，一经甲方发现，视为乙方根本性违约。甲方有权立即解除本合同，没收乙方已交纳的全部履约保证金，同时要求乙方支付合同总价款8%的违约金，且转包单位、违法分包单位与乙方共同对甲方因此遭受的全部损失（包括但不限于工期延误、重新组织施工队伍价差、被建设单位追究的罚金等）承担连带赔偿责任，违约金不足以弥补甲方损失的，甲方有权继续向乙方及转包/分包单位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17、分包合同生效与终止</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合同自双方签字盖章之日起生效，并在工程竣工交付、甲方付清分包工程结算尾款后终止。</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18、争议解决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如双方因为本合同履行产生任何争议，双方首先应友好协商解决，协商不成的，双方同意由工程所在地人民法院诉讼解决。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发生纠纷后，无论纠纷是否解决，双方都应继续履行合同，保持工作连续，保护已完成工作成果，双方已解除合同。</w:t>
      </w:r>
    </w:p>
    <w:p>
      <w:pPr>
        <w:numPr>
          <w:ilvl w:val="0"/>
          <w:numId w:val="15"/>
        </w:numPr>
        <w:spacing w:line="360" w:lineRule="auto"/>
        <w:rPr>
          <w:rFonts w:hint="eastAsia" w:ascii="宋体" w:hAnsi="宋体" w:eastAsia="宋体" w:cs="宋体"/>
          <w:b/>
          <w:bCs/>
          <w:kern w:val="0"/>
          <w:sz w:val="24"/>
        </w:rPr>
      </w:pPr>
      <w:r>
        <w:rPr>
          <w:rFonts w:hint="eastAsia" w:ascii="宋体" w:hAnsi="宋体" w:eastAsia="宋体" w:cs="宋体"/>
          <w:b/>
          <w:bCs/>
          <w:kern w:val="0"/>
          <w:sz w:val="24"/>
        </w:rPr>
        <w:t>其他说明</w:t>
      </w:r>
    </w:p>
    <w:p>
      <w:pPr>
        <w:pStyle w:val="92"/>
        <w:spacing w:line="360" w:lineRule="auto"/>
        <w:ind w:firstLine="435"/>
        <w:rPr>
          <w:rFonts w:hint="eastAsia" w:ascii="宋体" w:hAnsi="宋体" w:eastAsia="宋体" w:cs="宋体"/>
        </w:rPr>
      </w:pPr>
      <w:r>
        <w:rPr>
          <w:rFonts w:hint="eastAsia" w:ascii="宋体" w:hAnsi="宋体" w:eastAsia="宋体" w:cs="宋体"/>
          <w:sz w:val="24"/>
          <w:szCs w:val="24"/>
        </w:rPr>
        <w:t>经乙方确认后上报给甲方的结算书经审计单位审核后，所产生的审计费（如有），由乙方承担。</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20、合同份数</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本合同一式贰份，双方各执壹份，具有同等法律效力。</w:t>
      </w:r>
    </w:p>
    <w:p>
      <w:pPr>
        <w:pStyle w:val="22"/>
        <w:spacing w:line="360" w:lineRule="auto"/>
        <w:rPr>
          <w:rFonts w:hint="eastAsia" w:ascii="宋体" w:hAnsi="宋体" w:eastAsia="宋体" w:cs="宋体"/>
        </w:rPr>
      </w:pPr>
    </w:p>
    <w:tbl>
      <w:tblPr>
        <w:tblStyle w:val="34"/>
        <w:tblW w:w="9620" w:type="dxa"/>
        <w:tblInd w:w="0" w:type="dxa"/>
        <w:tblLayout w:type="fixed"/>
        <w:tblCellMar>
          <w:top w:w="0" w:type="dxa"/>
          <w:left w:w="0" w:type="dxa"/>
          <w:bottom w:w="0" w:type="dxa"/>
          <w:right w:w="0" w:type="dxa"/>
        </w:tblCellMar>
      </w:tblPr>
      <w:tblGrid>
        <w:gridCol w:w="4810"/>
        <w:gridCol w:w="4810"/>
      </w:tblGrid>
      <w:tr>
        <w:tblPrEx>
          <w:tblLayout w:type="fixed"/>
          <w:tblCellMar>
            <w:top w:w="0" w:type="dxa"/>
            <w:left w:w="0" w:type="dxa"/>
            <w:bottom w:w="0" w:type="dxa"/>
            <w:right w:w="0" w:type="dxa"/>
          </w:tblCellMar>
        </w:tblPrEx>
        <w:trPr>
          <w:trHeight w:val="767"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（以下无正文）</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甲方（甲方）</w:t>
            </w:r>
            <w:r>
              <w:rPr>
                <w:rFonts w:hint="eastAsia" w:ascii="宋体" w:hAnsi="宋体" w:eastAsia="宋体" w:cs="宋体"/>
                <w:sz w:val="24"/>
              </w:rPr>
              <w:t>（公章）</w:t>
            </w:r>
            <w:r>
              <w:rPr>
                <w:rFonts w:hint="eastAsia" w:ascii="宋体" w:hAnsi="宋体" w:eastAsia="宋体" w:cs="宋体"/>
                <w:kern w:val="0"/>
                <w:sz w:val="24"/>
              </w:rPr>
              <w:t>：</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乙方（乙方）</w:t>
            </w:r>
            <w:r>
              <w:rPr>
                <w:rFonts w:hint="eastAsia" w:ascii="宋体" w:hAnsi="宋体" w:eastAsia="宋体" w:cs="宋体"/>
                <w:sz w:val="24"/>
              </w:rPr>
              <w:t>（公章）</w:t>
            </w:r>
            <w:r>
              <w:rPr>
                <w:rFonts w:hint="eastAsia" w:ascii="宋体" w:hAnsi="宋体" w:eastAsia="宋体" w:cs="宋体"/>
                <w:kern w:val="0"/>
                <w:sz w:val="24"/>
              </w:rPr>
              <w:t>：</w:t>
            </w:r>
          </w:p>
        </w:tc>
      </w:tr>
      <w:tr>
        <w:tblPrEx>
          <w:tblLayout w:type="fixed"/>
          <w:tblCellMar>
            <w:top w:w="0" w:type="dxa"/>
            <w:left w:w="0" w:type="dxa"/>
            <w:bottom w:w="0" w:type="dxa"/>
            <w:right w:w="0" w:type="dxa"/>
          </w:tblCellMar>
        </w:tblPrEx>
        <w:trPr>
          <w:trHeight w:val="27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r>
      <w:tr>
        <w:tblPrEx>
          <w:tblLayout w:type="fixed"/>
          <w:tblCellMar>
            <w:top w:w="0" w:type="dxa"/>
            <w:left w:w="0" w:type="dxa"/>
            <w:bottom w:w="0" w:type="dxa"/>
            <w:right w:w="0" w:type="dxa"/>
          </w:tblCellMar>
        </w:tblPrEx>
        <w:trPr>
          <w:trHeight w:val="80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r>
      <w:tr>
        <w:tblPrEx>
          <w:tblLayout w:type="fixed"/>
          <w:tblCellMar>
            <w:top w:w="0" w:type="dxa"/>
            <w:left w:w="0" w:type="dxa"/>
            <w:bottom w:w="0" w:type="dxa"/>
            <w:right w:w="0" w:type="dxa"/>
          </w:tblCellMar>
        </w:tblPrEx>
        <w:trPr>
          <w:trHeight w:val="864"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r>
              <w:rPr>
                <w:rFonts w:hint="eastAsia" w:ascii="宋体" w:hAnsi="宋体" w:eastAsia="宋体" w:cs="宋体"/>
                <w:kern w:val="0"/>
                <w:sz w:val="24"/>
              </w:rPr>
              <w:t>______年___月___日</w:t>
            </w:r>
          </w:p>
        </w:tc>
      </w:tr>
    </w:tbl>
    <w:p>
      <w:pPr>
        <w:pStyle w:val="4"/>
        <w:numPr>
          <w:ilvl w:val="0"/>
          <w:numId w:val="0"/>
        </w:numPr>
        <w:spacing w:line="360" w:lineRule="auto"/>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w:t>
      </w:r>
    </w:p>
    <w:p>
      <w:pPr>
        <w:pStyle w:val="4"/>
        <w:numPr>
          <w:ilvl w:val="0"/>
          <w:numId w:val="0"/>
        </w:numPr>
        <w:spacing w:line="360" w:lineRule="auto"/>
        <w:jc w:val="center"/>
        <w:rPr>
          <w:rFonts w:hint="eastAsia" w:ascii="宋体" w:hAnsi="宋体" w:eastAsia="宋体" w:cs="宋体"/>
          <w:sz w:val="24"/>
          <w:highlight w:val="none"/>
        </w:rPr>
      </w:pPr>
      <w:r>
        <w:rPr>
          <w:rFonts w:hint="eastAsia" w:ascii="宋体" w:hAnsi="宋体" w:eastAsia="宋体" w:cs="宋体"/>
          <w:b/>
          <w:bCs/>
          <w:kern w:val="2"/>
          <w:sz w:val="36"/>
          <w:szCs w:val="36"/>
          <w:highlight w:val="none"/>
        </w:rPr>
        <w:t>安全协议书</w:t>
      </w:r>
    </w:p>
    <w:p>
      <w:pPr>
        <w:spacing w:line="360" w:lineRule="auto"/>
        <w:ind w:left="420"/>
        <w:rPr>
          <w:rFonts w:hint="eastAsia" w:ascii="宋体" w:hAnsi="宋体" w:eastAsia="宋体" w:cs="宋体"/>
          <w:sz w:val="24"/>
          <w:highlight w:val="none"/>
          <w:u w:val="singl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为确保工程期间安全生产，明确甲乙双方安全责任，特签订安全协议书，甲乙双方均应依据签定协议书的内容和要求履行各自职责。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1、甲方权利和义务：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（1）工程期间甲方对乙方全面负责安全生产管理，对乙方不服从管理的行为有权进行处理或处罚。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（2）发现乙方存在违章作业、违章指挥、违反劳动纪律及安全隐患不能保证施工安全时，甲方有权进行制止和停工处理，并要求乙方立即整改，消除隐患。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（3）甲方对乙方在工程期间提出合理的安全文明施工要求进行协调并提供帮助。</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（1）乙方必须为进场作业人员配备并监督正确使用劳保用品。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（2）施工期间必须安排专职安全管理人员负责现场监护、指挥、协调安全管理工作，并做好台账记录。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（3）作业人员进入现场施工之前，乙方负责对参建施工人员进行安全知识和操作技术培训，并组织安全教育和安全交底，并做好记录。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（4）提供单位营业执照、安全生产许可证、人员资格证书、机械设备相关证书和相应安全资料供甲方审核，并经审核同意后进场施工。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遵守甲方安全管理制度、施工现场安全管理要求和安全文明管理处罚标准，严格要求作业人员杜绝违章指挥、违章作业、违反劳动纪律现象，并监督作业人员严格遵守相关《安全操作规程》施工，自愿接受甲方安全工作管理。</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（6）负责施工区域内的人员劳保、机械设备、临时用电、起重吊装、高处、有限空间、动火作业等安全管理工作，发现违章现象和安全隐患及时纠正和督促整改，消除隐患按时闭环。</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（7）出现不按时按要求完成甲方检查出的隐患整改工作或出现不服从甲方管理的行为，自愿接受甲方处理或经济处罚。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（8）施工中遇到无能力解决的安全问题及时与甲方有关人员沟通，不得擅自处理和隐瞒。</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（9）及时上报（含未遂）安全事故，做到不迟报、瞒报、谎报。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（10）工程期间督促作业人员自觉遵守“安全第一”、“安全人人有责”的原则，并在确保安全措施的前提下实施作业。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3、安全责任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过程中，由于乙方不服从甲方管理或不遵守国家相应的“安全技术规范、规定”、未落实施工方案中“安全技术措施”等，造成违章指挥、违章作业、违反劳动纪律的安全事故（含未遂事故），除了消除不良影响外并由乙方承担全部法律责任及经济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4、本合同有效期限</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本合同自签订之日起生效至工程结束。</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5、其他约定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本合同一式贰份，甲乙双方各执壹份，由甲乙双方签字盖章生效。</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双方签字：</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甲方单位（盖章）                      乙方单位（盖章）</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2"/>
        </w:rPr>
        <w:t>______年___月___日</w:t>
      </w:r>
      <w:r>
        <w:rPr>
          <w:rFonts w:hint="eastAsia" w:ascii="宋体" w:hAnsi="宋体" w:eastAsia="宋体" w:cs="宋体"/>
          <w:sz w:val="24"/>
          <w:highlight w:val="none"/>
        </w:rPr>
        <w:t xml:space="preserve">             日 期：</w:t>
      </w:r>
      <w:r>
        <w:rPr>
          <w:rFonts w:hint="eastAsia" w:ascii="宋体" w:hAnsi="宋体" w:eastAsia="宋体" w:cs="宋体"/>
          <w:sz w:val="22"/>
        </w:rPr>
        <w:t>______年___月___日</w:t>
      </w:r>
    </w:p>
    <w:bookmarkEnd w:id="40"/>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ind w:left="0" w:leftChars="0" w:firstLine="0" w:firstLineChars="0"/>
        <w:rPr>
          <w:rFonts w:hint="eastAsia" w:ascii="宋体" w:hAnsi="宋体" w:eastAsia="宋体" w:cs="宋体"/>
          <w:b/>
          <w:sz w:val="36"/>
          <w:szCs w:val="36"/>
          <w:highlight w:val="none"/>
        </w:rPr>
      </w:pPr>
      <w:bookmarkStart w:id="42" w:name="_Toc22380_WPSOffice_Level1"/>
      <w:bookmarkStart w:id="43" w:name="_Toc29963"/>
      <w:bookmarkStart w:id="44" w:name="_Toc6804"/>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p>
    <w:p>
      <w:pPr>
        <w:tabs>
          <w:tab w:val="left" w:pos="993"/>
        </w:tabs>
        <w:spacing w:afterLines="100" w:line="360" w:lineRule="auto"/>
        <w:jc w:val="center"/>
        <w:outlineLvl w:val="0"/>
        <w:rPr>
          <w:rFonts w:hint="eastAsia" w:ascii="宋体" w:hAnsi="宋体" w:eastAsia="宋体" w:cs="宋体"/>
          <w:sz w:val="24"/>
          <w:highlight w:val="none"/>
        </w:rPr>
      </w:pPr>
      <w:r>
        <w:rPr>
          <w:rFonts w:hint="eastAsia" w:ascii="宋体" w:hAnsi="宋体" w:eastAsia="宋体" w:cs="宋体"/>
          <w:b/>
          <w:sz w:val="36"/>
          <w:szCs w:val="36"/>
          <w:highlight w:val="none"/>
        </w:rPr>
        <w:t>经营业务廉洁协议</w:t>
      </w:r>
      <w:bookmarkEnd w:id="42"/>
      <w:bookmarkEnd w:id="43"/>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在甲乙双方订立、履行本合同过程中，为保证企业廉洁经营，维护公开、公平、公正的市场经济秩序，促进企业经营业务活动正常健康开展，防止各种不正当行为的发生，根据宜兴市公用市政工程有限公司廉洁自律的有关规定，经友好协商，甲乙双方订立协议如下：</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甲乙双方应当自觉遵守国家、地方法律法规以及本协议的约定，在合同的订立、履行过程中廉洁自律，禁止任何形式的贿赂行为。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乙方同甲方合作期间，应当通过正常途径开展相关业务，不得向甲方工作人员及其亲友进行任何形式的商业贿赂和违反廉洁自律的行为：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不得以任何形式向甲方人员及亲友馈赠现金、有价证券、购物卡、充值卡、通信器材、交通工具、非低价值文化用品及其它贵重物品；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不得向甲方人员及亲友提供借款或组织外出旅游、高消费娱乐、旅游风景区会议等；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不得为甲方人员及亲友住房装修、婚丧嫁娶、家属和子女的工作安排以及出国提供便利或支付应由对方人员支付的各种费用；</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其它法律法规及甲方规章制度禁止的行为。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乙方应支持甲方的诚信廉洁工作，若甲方工作人员在业务过程中有索贿行为的，应拒绝并向主管单位投诉。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承诺，如违反本协议约定的，甲方有权单方面终止或解除与乙方签订的业务合同、拒付货款并追究乙方违约责任，同时有权将乙方列入宜兴市公用市政工程有限公司业务合作的“黑名单”，今后公司不与乙方发生任何经济往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甲乙双方在签订本廉洁协议后，一经被有关部门查实乙方有违反本协议行为，甲方除要求乙方承担上述民事赔偿责任外，还有权通过司法途径追究其商业贿赂罪（行贿罪）或其它刑事责任。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本廉洁协议与业务合同具有同等法律效力，经协议双方签署后立即生效。本协议有效期为长期有效。</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甲方主管单位廉洁监督热线：</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本协议壹式贰份，甲、乙双方各执壹份。</w:t>
      </w:r>
    </w:p>
    <w:p>
      <w:pPr>
        <w:spacing w:line="360" w:lineRule="auto"/>
        <w:ind w:left="420" w:firstLine="480" w:firstLineChars="200"/>
        <w:rPr>
          <w:rFonts w:hint="eastAsia" w:ascii="宋体" w:hAnsi="宋体" w:eastAsia="宋体" w:cs="宋体"/>
          <w:sz w:val="24"/>
          <w:highlight w:val="none"/>
        </w:rPr>
      </w:pPr>
      <w:bookmarkStart w:id="45" w:name="_Toc4339_WPSOffice_Level1"/>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甲方：（盖章）                        乙方：（盖章）</w:t>
      </w:r>
      <w:bookmarkEnd w:id="45"/>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宜兴市公用市政工程有限公司            </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法定代表人：（签名）                  法定代表人：（签名）</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                 日期：   年   月   日</w:t>
      </w: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4"/>
        <w:numPr>
          <w:ilvl w:val="0"/>
          <w:numId w:val="0"/>
        </w:numPr>
        <w:spacing w:line="360" w:lineRule="auto"/>
        <w:jc w:val="both"/>
        <w:rPr>
          <w:rFonts w:hint="eastAsia" w:ascii="宋体" w:hAnsi="宋体" w:eastAsia="宋体" w:cs="宋体"/>
          <w:kern w:val="2"/>
          <w:sz w:val="36"/>
          <w:szCs w:val="36"/>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p>
    <w:p>
      <w:pPr>
        <w:pStyle w:val="4"/>
        <w:spacing w:line="360" w:lineRule="auto"/>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承 诺 书</w:t>
      </w:r>
      <w:bookmarkEnd w:id="44"/>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我公司已经承接贵公司的</w:t>
      </w:r>
      <w:r>
        <w:rPr>
          <w:rFonts w:hint="eastAsia" w:ascii="宋体" w:hAnsi="宋体" w:eastAsia="宋体" w:cs="宋体"/>
          <w:color w:val="000000"/>
          <w:kern w:val="0"/>
          <w:sz w:val="24"/>
          <w:highlight w:val="none"/>
          <w:u w:val="single"/>
          <w:lang w:eastAsia="zh-CN"/>
        </w:rPr>
        <w:t>太湖内源污染治理（太湖西岸宜兴近岸区域）2025-2026年度工程设计采购施工总承包-固化土外运项目（专业分包）</w:t>
      </w:r>
      <w:r>
        <w:rPr>
          <w:rFonts w:hint="eastAsia" w:ascii="宋体" w:hAnsi="宋体" w:eastAsia="宋体" w:cs="宋体"/>
          <w:sz w:val="24"/>
          <w:highlight w:val="none"/>
        </w:rPr>
        <w:t>工程。本人为该工程项目的劳务负责人，相关农民工均由本人雇佣及管理。为了保障项目的顺利进行，本人自愿作出如下承诺：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一、本人保证服从贵公司管理，严格按操作规程作业、遵守劳动纪律，如存在违规，则无条件接受处罚。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二、本人保证将你公司因该工程支付给我公司的工程款如期、足额发放给农民工（附工人身份清单），并保证不会私吞、截留工程款等任何有损农民工合法权益及贵司声誉、形象的行为；决不拖欠农民工工资，如有违背，愿接受贵公司的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三、如发生农民工向贵公司或者工程发包方索要工程款，导致你公司垫付相应款项，对于该部分垫付款项，均视同我公司以及本人收取了工程款；如贵公司支付金额超出最终决算金额，本人承诺，自愿以家庭共同财产与公司共同承担连带责任，返还相应超支金额。本人承担责任范围包括上述超支债务及你公司为实现债权而产生的所有费用，包括但不限于利息、诉讼费、保全费、律师费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firstLine="6480" w:firstLineChars="2700"/>
        <w:rPr>
          <w:rFonts w:hint="eastAsia" w:ascii="宋体" w:hAnsi="宋体" w:eastAsia="宋体" w:cs="宋体"/>
          <w:sz w:val="24"/>
          <w:highlight w:val="none"/>
        </w:rPr>
      </w:pPr>
      <w:r>
        <w:rPr>
          <w:rFonts w:hint="eastAsia" w:ascii="宋体" w:hAnsi="宋体" w:eastAsia="宋体" w:cs="宋体"/>
          <w:sz w:val="24"/>
          <w:highlight w:val="none"/>
        </w:rPr>
        <w:t>承诺人：</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年    月    日</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bookmarkStart w:id="46" w:name="_Toc19724_WPSOffice_Level1"/>
      <w:bookmarkStart w:id="47" w:name="_Toc25066_WPSOffice_Level1"/>
      <w:r>
        <w:rPr>
          <w:rFonts w:hint="eastAsia" w:ascii="宋体" w:hAnsi="宋体" w:eastAsia="宋体" w:cs="宋体"/>
          <w:sz w:val="24"/>
          <w:highlight w:val="none"/>
        </w:rPr>
        <w:t>附：1.实际施工人身份证复印件</w:t>
      </w:r>
      <w:bookmarkEnd w:id="46"/>
      <w:bookmarkEnd w:id="47"/>
    </w:p>
    <w:p>
      <w:pPr>
        <w:spacing w:line="360" w:lineRule="auto"/>
        <w:ind w:left="420" w:firstLine="480" w:firstLineChars="200"/>
        <w:rPr>
          <w:rFonts w:hint="eastAsia" w:ascii="宋体" w:hAnsi="宋体" w:eastAsia="宋体" w:cs="宋体"/>
          <w:sz w:val="24"/>
          <w:highlight w:val="none"/>
        </w:rPr>
      </w:pPr>
      <w:bookmarkStart w:id="48" w:name="_Toc7293_WPSOffice_Level1"/>
      <w:r>
        <w:rPr>
          <w:rFonts w:hint="eastAsia" w:ascii="宋体" w:hAnsi="宋体" w:eastAsia="宋体" w:cs="宋体"/>
          <w:sz w:val="24"/>
          <w:highlight w:val="none"/>
        </w:rPr>
        <w:t>2.农民工身份清单</w:t>
      </w:r>
      <w:bookmarkEnd w:id="48"/>
    </w:p>
    <w:p>
      <w:pPr>
        <w:pStyle w:val="4"/>
        <w:numPr>
          <w:ilvl w:val="0"/>
          <w:numId w:val="0"/>
        </w:numPr>
        <w:spacing w:line="360" w:lineRule="auto"/>
        <w:jc w:val="both"/>
        <w:rPr>
          <w:rFonts w:hint="eastAsia" w:ascii="宋体" w:hAnsi="宋体" w:eastAsia="宋体" w:cs="宋体"/>
          <w:b/>
          <w:bCs/>
          <w:sz w:val="28"/>
          <w:szCs w:val="28"/>
          <w:highlight w:val="none"/>
        </w:rPr>
      </w:pPr>
      <w:bookmarkStart w:id="49" w:name="_Toc3948_WPSOffice_Level1"/>
      <w:bookmarkStart w:id="50" w:name="_Toc16992"/>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w:t>
      </w:r>
    </w:p>
    <w:p>
      <w:pPr>
        <w:autoSpaceDE w:val="0"/>
        <w:autoSpaceDN w:val="0"/>
        <w:adjustRightInd w:val="0"/>
        <w:spacing w:beforeLines="50" w:afterLines="150" w:line="360" w:lineRule="auto"/>
        <w:jc w:val="center"/>
        <w:outlineLvl w:val="0"/>
        <w:rPr>
          <w:rFonts w:hint="eastAsia" w:ascii="宋体" w:hAnsi="宋体" w:eastAsia="宋体" w:cs="宋体"/>
          <w:sz w:val="36"/>
          <w:szCs w:val="36"/>
          <w:highlight w:val="none"/>
        </w:rPr>
      </w:pPr>
      <w:r>
        <w:rPr>
          <w:rFonts w:hint="eastAsia" w:ascii="宋体" w:hAnsi="宋体" w:eastAsia="宋体" w:cs="宋体"/>
          <w:b/>
          <w:sz w:val="36"/>
          <w:szCs w:val="36"/>
          <w:highlight w:val="none"/>
        </w:rPr>
        <w:t>关于</w:t>
      </w:r>
      <w:r>
        <w:rPr>
          <w:rFonts w:hint="eastAsia" w:ascii="宋体" w:hAnsi="宋体" w:eastAsia="宋体" w:cs="宋体"/>
          <w:b/>
          <w:sz w:val="36"/>
          <w:szCs w:val="36"/>
          <w:highlight w:val="none"/>
          <w:lang w:eastAsia="zh-CN"/>
        </w:rPr>
        <w:t>交纳</w:t>
      </w:r>
      <w:r>
        <w:rPr>
          <w:rFonts w:hint="eastAsia" w:ascii="宋体" w:hAnsi="宋体" w:eastAsia="宋体" w:cs="宋体"/>
          <w:b/>
          <w:sz w:val="36"/>
          <w:szCs w:val="36"/>
          <w:highlight w:val="none"/>
        </w:rPr>
        <w:t>农民工工伤保险费的</w:t>
      </w:r>
      <w:bookmarkEnd w:id="49"/>
      <w:r>
        <w:rPr>
          <w:rFonts w:hint="eastAsia" w:ascii="宋体" w:hAnsi="宋体" w:eastAsia="宋体" w:cs="宋体"/>
          <w:b/>
          <w:sz w:val="36"/>
          <w:szCs w:val="36"/>
          <w:highlight w:val="none"/>
        </w:rPr>
        <w:t>承诺</w:t>
      </w:r>
      <w:bookmarkEnd w:id="50"/>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国务院《工伤保险条例》规定，在建筑业企业中，专业承包、劳务分包企业作为用人单位，应是农民工参加工伤保险的法人主体。在现阶段，为保障农民工参加工伤保险的合法权益，实现以建设项目为单位、相关专业承包、劳务分包企业的农民工全员参保、开工前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保费的目标，按照政府部门相关规定，我公司承诺在开工前统一按照在你司注册备案农民工花名册一次性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农民工工伤保险费。并承诺在签订劳务合同时把保险费保单复印件上交你司存档。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 xml:space="preserve">                                       承诺人：</w:t>
      </w:r>
    </w:p>
    <w:p>
      <w:pPr>
        <w:spacing w:line="360" w:lineRule="auto"/>
        <w:ind w:left="420"/>
        <w:rPr>
          <w:rFonts w:hint="eastAsia" w:ascii="宋体" w:hAnsi="宋体" w:eastAsia="宋体" w:cs="宋体"/>
          <w:sz w:val="24"/>
          <w:highlight w:val="none"/>
        </w:rPr>
      </w:pPr>
    </w:p>
    <w:p>
      <w:pPr>
        <w:spacing w:line="360" w:lineRule="auto"/>
        <w:ind w:left="420" w:firstLine="4800" w:firstLineChars="2000"/>
        <w:rPr>
          <w:rFonts w:hint="eastAsia" w:ascii="宋体" w:hAnsi="宋体" w:eastAsia="宋体" w:cs="宋体"/>
          <w:sz w:val="24"/>
          <w:highlight w:val="none"/>
        </w:rPr>
      </w:pPr>
      <w:r>
        <w:rPr>
          <w:rFonts w:hint="eastAsia" w:ascii="宋体" w:hAnsi="宋体" w:eastAsia="宋体" w:cs="宋体"/>
          <w:sz w:val="24"/>
          <w:highlight w:val="none"/>
        </w:rPr>
        <w:t>分包人（盖章）：</w:t>
      </w:r>
    </w:p>
    <w:p>
      <w:pPr>
        <w:spacing w:line="360" w:lineRule="auto"/>
        <w:ind w:left="420"/>
        <w:rPr>
          <w:rFonts w:hint="eastAsia" w:ascii="宋体" w:hAnsi="宋体" w:eastAsia="宋体" w:cs="宋体"/>
          <w:sz w:val="24"/>
          <w:highlight w:val="none"/>
        </w:rPr>
      </w:pPr>
    </w:p>
    <w:p>
      <w:pPr>
        <w:spacing w:line="360" w:lineRule="auto"/>
        <w:ind w:left="420" w:firstLine="5520" w:firstLineChars="23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b/>
          <w:bCs/>
          <w:sz w:val="44"/>
          <w:highlight w:val="none"/>
        </w:rPr>
      </w:pPr>
    </w:p>
    <w:p>
      <w:pPr>
        <w:spacing w:line="360" w:lineRule="auto"/>
        <w:jc w:val="center"/>
        <w:outlineLvl w:val="0"/>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z w:val="28"/>
          <w:highlight w:val="none"/>
          <w:lang w:val="en-US" w:eastAsia="zh-CN"/>
        </w:rPr>
        <w:t>六</w:t>
      </w:r>
      <w:r>
        <w:rPr>
          <w:rFonts w:hint="eastAsia" w:ascii="宋体" w:hAnsi="宋体" w:eastAsia="宋体" w:cs="宋体"/>
          <w:color w:val="auto"/>
          <w:sz w:val="28"/>
          <w:highlight w:val="none"/>
        </w:rPr>
        <w:t>章 投标文件（格式）</w:t>
      </w:r>
      <w:bookmarkEnd w:id="39"/>
    </w:p>
    <w:p>
      <w:pPr>
        <w:spacing w:line="360" w:lineRule="auto"/>
        <w:jc w:val="center"/>
        <w:outlineLvl w:val="0"/>
        <w:rPr>
          <w:rFonts w:hint="eastAsia" w:ascii="宋体" w:hAnsi="宋体" w:eastAsia="宋体" w:cs="宋体"/>
          <w:color w:val="auto"/>
          <w:sz w:val="28"/>
          <w:highlight w:val="none"/>
        </w:rPr>
      </w:pPr>
    </w:p>
    <w:p>
      <w:pPr>
        <w:spacing w:line="360" w:lineRule="auto"/>
        <w:jc w:val="center"/>
        <w:outlineLvl w:val="0"/>
        <w:rPr>
          <w:rFonts w:hint="eastAsia" w:ascii="宋体" w:hAnsi="宋体" w:eastAsia="宋体" w:cs="宋体"/>
          <w:color w:val="auto"/>
          <w:sz w:val="28"/>
          <w:highlight w:val="none"/>
        </w:rPr>
      </w:pPr>
    </w:p>
    <w:p>
      <w:pPr>
        <w:spacing w:line="360" w:lineRule="auto"/>
        <w:rPr>
          <w:rFonts w:hint="eastAsia" w:ascii="宋体" w:hAnsi="宋体" w:eastAsia="宋体" w:cs="宋体"/>
          <w:b/>
          <w:color w:val="auto"/>
          <w:sz w:val="120"/>
          <w:szCs w:val="120"/>
          <w:highlight w:val="none"/>
        </w:rPr>
      </w:pPr>
    </w:p>
    <w:p>
      <w:pPr>
        <w:spacing w:line="360" w:lineRule="auto"/>
        <w:jc w:val="center"/>
        <w:rPr>
          <w:rFonts w:hint="eastAsia" w:ascii="宋体" w:hAnsi="宋体" w:eastAsia="宋体" w:cs="宋体"/>
          <w:b/>
          <w:color w:val="auto"/>
          <w:sz w:val="120"/>
          <w:szCs w:val="120"/>
          <w:highlight w:val="none"/>
        </w:rPr>
      </w:pPr>
      <w:bookmarkStart w:id="51" w:name="_Toc29240"/>
      <w:r>
        <w:rPr>
          <w:rFonts w:hint="eastAsia" w:ascii="宋体" w:hAnsi="宋体" w:eastAsia="宋体" w:cs="宋体"/>
          <w:b/>
          <w:color w:val="auto"/>
          <w:sz w:val="120"/>
          <w:szCs w:val="120"/>
          <w:highlight w:val="none"/>
        </w:rPr>
        <w:t>投标文件</w:t>
      </w:r>
      <w:bookmarkEnd w:id="51"/>
    </w:p>
    <w:p>
      <w:pPr>
        <w:spacing w:line="360" w:lineRule="auto"/>
        <w:jc w:val="center"/>
        <w:rPr>
          <w:rFonts w:hint="eastAsia" w:ascii="宋体" w:hAnsi="宋体" w:eastAsia="宋体" w:cs="宋体"/>
          <w:b/>
          <w:color w:val="auto"/>
          <w:sz w:val="32"/>
          <w:szCs w:val="32"/>
          <w:highlight w:val="none"/>
        </w:rPr>
      </w:pPr>
      <w:bookmarkStart w:id="52" w:name="_Toc2400"/>
      <w:r>
        <w:rPr>
          <w:rFonts w:hint="eastAsia" w:ascii="宋体" w:hAnsi="宋体" w:eastAsia="宋体" w:cs="宋体"/>
          <w:b/>
          <w:color w:val="auto"/>
          <w:sz w:val="32"/>
          <w:szCs w:val="32"/>
          <w:highlight w:val="none"/>
        </w:rPr>
        <w:t>项目编号：</w:t>
      </w:r>
      <w:bookmarkEnd w:id="52"/>
      <w:r>
        <w:rPr>
          <w:rFonts w:hint="eastAsia" w:ascii="宋体" w:hAnsi="宋体" w:eastAsia="宋体" w:cs="宋体"/>
          <w:color w:val="auto"/>
          <w:sz w:val="32"/>
          <w:highlight w:val="none"/>
          <w:lang w:eastAsia="zh-CN"/>
        </w:rPr>
        <w:t>YXGYJT202601031（代）</w:t>
      </w:r>
      <w:r>
        <w:rPr>
          <w:rFonts w:hint="eastAsia" w:ascii="宋体" w:hAnsi="宋体" w:eastAsia="宋体" w:cs="宋体"/>
          <w:color w:val="auto"/>
          <w:sz w:val="32"/>
          <w:highlight w:val="none"/>
        </w:rPr>
        <w:t xml:space="preserve">  </w:t>
      </w:r>
    </w:p>
    <w:p>
      <w:pPr>
        <w:spacing w:line="360" w:lineRule="auto"/>
        <w:jc w:val="center"/>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bCs/>
          <w:color w:val="auto"/>
          <w:sz w:val="52"/>
          <w:highlight w:val="none"/>
          <w:u w:val="single"/>
          <w:lang w:eastAsia="zh-CN"/>
        </w:rPr>
      </w:pPr>
      <w:bookmarkStart w:id="53" w:name="_Toc10010"/>
      <w:r>
        <w:rPr>
          <w:rFonts w:hint="eastAsia" w:ascii="宋体" w:hAnsi="宋体" w:eastAsia="宋体" w:cs="宋体"/>
          <w:b/>
          <w:color w:val="auto"/>
          <w:sz w:val="32"/>
          <w:szCs w:val="32"/>
          <w:highlight w:val="none"/>
        </w:rPr>
        <w:t>项目名称：</w:t>
      </w:r>
      <w:bookmarkEnd w:id="53"/>
      <w:r>
        <w:rPr>
          <w:rFonts w:hint="eastAsia" w:ascii="宋体" w:hAnsi="宋体" w:eastAsia="宋体" w:cs="宋体"/>
          <w:b/>
          <w:color w:val="auto"/>
          <w:sz w:val="32"/>
          <w:szCs w:val="32"/>
          <w:highlight w:val="none"/>
          <w:u w:val="single"/>
          <w:lang w:eastAsia="zh-CN"/>
        </w:rPr>
        <w:t>太湖内源污染治理（太湖西岸宜兴近岸区域）2025-2026年度工程设计采购施工总承包-固化土外运项目（专业分包）</w:t>
      </w:r>
    </w:p>
    <w:p>
      <w:pPr>
        <w:spacing w:line="360" w:lineRule="auto"/>
        <w:rPr>
          <w:rFonts w:hint="eastAsia" w:ascii="宋体" w:hAnsi="宋体" w:eastAsia="宋体" w:cs="宋体"/>
          <w:b/>
          <w:color w:val="auto"/>
          <w:sz w:val="32"/>
          <w:szCs w:val="32"/>
          <w:highlight w:val="none"/>
        </w:rPr>
      </w:pPr>
      <w:bookmarkStart w:id="54" w:name="_Toc8670"/>
      <w:r>
        <w:rPr>
          <w:rFonts w:hint="eastAsia" w:ascii="宋体" w:hAnsi="宋体" w:eastAsia="宋体" w:cs="宋体"/>
          <w:b/>
          <w:color w:val="auto"/>
          <w:sz w:val="32"/>
          <w:szCs w:val="32"/>
          <w:highlight w:val="none"/>
        </w:rPr>
        <w:t>投标人名称：</w:t>
      </w:r>
      <w:r>
        <w:rPr>
          <w:rFonts w:hint="eastAsia" w:ascii="宋体" w:hAnsi="宋体" w:eastAsia="宋体" w:cs="宋体"/>
          <w:b/>
          <w:color w:val="auto"/>
          <w:sz w:val="32"/>
          <w:szCs w:val="32"/>
          <w:highlight w:val="none"/>
          <w:u w:val="single"/>
        </w:rPr>
        <w:t xml:space="preserve">                                （盖公章）</w:t>
      </w:r>
      <w:bookmarkEnd w:id="54"/>
    </w:p>
    <w:p>
      <w:pPr>
        <w:spacing w:line="360" w:lineRule="auto"/>
        <w:rPr>
          <w:rFonts w:hint="eastAsia" w:ascii="宋体" w:hAnsi="宋体" w:eastAsia="宋体" w:cs="宋体"/>
          <w:color w:val="auto"/>
          <w:highlight w:val="none"/>
        </w:rPr>
      </w:pPr>
      <w:bookmarkStart w:id="55" w:name="_Toc24371"/>
      <w:r>
        <w:rPr>
          <w:rFonts w:hint="eastAsia" w:ascii="宋体" w:hAnsi="宋体" w:eastAsia="宋体" w:cs="宋体"/>
          <w:b/>
          <w:color w:val="auto"/>
          <w:sz w:val="32"/>
          <w:szCs w:val="32"/>
          <w:highlight w:val="none"/>
        </w:rPr>
        <w:t>法定代表人或其被授权代表：</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（签名）</w:t>
      </w:r>
      <w:bookmarkEnd w:id="55"/>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bookmarkStart w:id="56" w:name="_Toc1179"/>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u w:val="single"/>
        </w:rPr>
        <w:t xml:space="preserve">      年    月    日</w:t>
      </w:r>
      <w:bookmarkEnd w:id="56"/>
    </w:p>
    <w:p>
      <w:pPr>
        <w:spacing w:line="360" w:lineRule="auto"/>
        <w:rPr>
          <w:rFonts w:hint="eastAsia" w:ascii="宋体" w:hAnsi="宋体" w:eastAsia="宋体" w:cs="宋体"/>
          <w:b/>
          <w:bCs/>
          <w:color w:val="auto"/>
          <w:sz w:val="24"/>
          <w:szCs w:val="24"/>
          <w:highlight w:val="none"/>
        </w:rPr>
      </w:pPr>
      <w:bookmarkStart w:id="57" w:name="_Toc24602"/>
      <w:r>
        <w:rPr>
          <w:rFonts w:hint="eastAsia" w:ascii="宋体" w:hAnsi="宋体" w:eastAsia="宋体" w:cs="宋体"/>
          <w:bCs/>
          <w:color w:val="auto"/>
          <w:sz w:val="24"/>
          <w:szCs w:val="24"/>
          <w:highlight w:val="none"/>
        </w:rPr>
        <w:br w:type="page"/>
      </w:r>
      <w:bookmarkStart w:id="58" w:name="OLE_LINK24"/>
      <w:r>
        <w:rPr>
          <w:rFonts w:hint="eastAsia" w:ascii="宋体" w:hAnsi="宋体" w:eastAsia="宋体" w:cs="宋体"/>
          <w:bCs/>
          <w:color w:val="auto"/>
          <w:sz w:val="28"/>
          <w:szCs w:val="28"/>
          <w:highlight w:val="none"/>
        </w:rPr>
        <w:t>（一）投标函（格式）：</w:t>
      </w:r>
    </w:p>
    <w:bookmarkEnd w:id="58"/>
    <w:p>
      <w:pPr>
        <w:spacing w:beforeLines="50" w:afterLines="50"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w:t>
      </w:r>
    </w:p>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致宜兴市公用市政工程有限公司、江苏恒鸿建设咨询有限公司：</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我方收到你们YXGYJT202601031（代）招标文件，经仔细阅读和研究，我方决定参加投标。</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我方愿意按照招标文件的一切要求，提供投标设备，投标总价详见《开标一览表》。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我方已对照招标设备的技术参数要求，填写了投标设备的技术参数要求，详见《偏离表》。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我方承诺本次采购项目清单中，若涉及到强制采购节能产品或信息安全产品的，将按照招标文件及法律法规要求提供相关产品。</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我方认为采购人有权确定中标供应商。</w:t>
      </w:r>
      <w:r>
        <w:rPr>
          <w:rFonts w:hint="eastAsia" w:ascii="宋体" w:hAnsi="宋体" w:eastAsia="宋体" w:cs="宋体"/>
          <w:bCs/>
          <w:color w:val="auto"/>
          <w:sz w:val="24"/>
          <w:szCs w:val="24"/>
          <w:highlight w:val="none"/>
          <w:lang w:val="zh-CN"/>
        </w:rPr>
        <w:t>除因不可抗力或招标文件认可的情形以外，我方绝不放弃中标资格</w:t>
      </w:r>
      <w:r>
        <w:rPr>
          <w:rFonts w:hint="eastAsia" w:ascii="宋体" w:hAnsi="宋体" w:eastAsia="宋体" w:cs="宋体"/>
          <w:bCs/>
          <w:color w:val="auto"/>
          <w:sz w:val="24"/>
          <w:highlight w:val="none"/>
          <w:lang w:val="zh-CN"/>
        </w:rPr>
        <w:t>。</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我方愿意按《中华人民共和国民法典》和合同条款履行自己的全部责任。</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我方愿意按招标文件的规定交纳投标保证金。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szCs w:val="24"/>
          <w:highlight w:val="none"/>
        </w:rPr>
        <w:t>我方决不提供虚假材料谋取中标，决不采取不正当手段诋毁、排挤其他投标人，决不与采购人、其它投标人或者</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恶意串通，决不向采购人、</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59" w:name="OLE_LINK231"/>
      <w:r>
        <w:rPr>
          <w:rFonts w:hint="eastAsia" w:ascii="宋体" w:hAnsi="宋体" w:eastAsia="宋体" w:cs="宋体"/>
          <w:bCs/>
          <w:color w:val="auto"/>
          <w:sz w:val="24"/>
          <w:szCs w:val="24"/>
          <w:highlight w:val="none"/>
        </w:rPr>
        <w:t>我方不是为本项目提供整体设计、规范编制或者项目管理、监理、检测等服务的供应商。</w:t>
      </w:r>
      <w:bookmarkEnd w:id="59"/>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60" w:name="OLE_LINK233"/>
      <w:r>
        <w:rPr>
          <w:rFonts w:hint="eastAsia" w:ascii="宋体" w:hAnsi="宋体" w:eastAsia="宋体" w:cs="宋体"/>
          <w:bCs/>
          <w:color w:val="auto"/>
          <w:sz w:val="24"/>
          <w:szCs w:val="24"/>
          <w:highlight w:val="none"/>
        </w:rPr>
        <w:t>关联单位情况说明：</w:t>
      </w:r>
    </w:p>
    <w:tbl>
      <w:tblPr>
        <w:tblStyle w:val="34"/>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单位负责人为同一人的其他单位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存在直接控股、管理关系的其他单位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bl>
    <w:p>
      <w:pPr>
        <w:spacing w:line="360" w:lineRule="auto"/>
        <w:ind w:left="48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注：没有请填无。</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与本投标有关的一切正式往来函电，请联系：</w:t>
      </w:r>
    </w:p>
    <w:tbl>
      <w:tblPr>
        <w:tblStyle w:val="34"/>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bookmarkStart w:id="61" w:name="OLE_LINK249"/>
            <w:r>
              <w:rPr>
                <w:rFonts w:hint="eastAsia" w:ascii="宋体" w:hAnsi="宋体" w:eastAsia="宋体" w:cs="宋体"/>
                <w:bCs/>
                <w:color w:val="auto"/>
                <w:sz w:val="24"/>
                <w:highlight w:val="none"/>
                <w:lang w:val="zh-CN"/>
              </w:rPr>
              <w:t>地址</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邮编</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传真</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办公电话</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联系人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开户名称</w:t>
            </w:r>
          </w:p>
        </w:tc>
        <w:tc>
          <w:tcPr>
            <w:tcW w:w="7750" w:type="dxa"/>
            <w:gridSpan w:val="3"/>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开户银行</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开户账号</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bookmarkEnd w:id="60"/>
      <w:bookmarkEnd w:id="61"/>
    </w:tbl>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w:t>
      </w:r>
      <w:r>
        <w:rPr>
          <w:rFonts w:hint="eastAsia" w:ascii="宋体" w:hAnsi="宋体" w:eastAsia="宋体" w:cs="宋体"/>
          <w:bCs/>
          <w:color w:val="auto"/>
          <w:sz w:val="24"/>
          <w:highlight w:val="none"/>
        </w:rPr>
        <w:t>公</w:t>
      </w:r>
      <w:r>
        <w:rPr>
          <w:rFonts w:hint="eastAsia" w:ascii="宋体" w:hAnsi="宋体" w:eastAsia="宋体" w:cs="宋体"/>
          <w:bCs/>
          <w:color w:val="auto"/>
          <w:sz w:val="24"/>
          <w:highlight w:val="none"/>
          <w:lang w:val="zh-CN"/>
        </w:rPr>
        <w:t>章）：</w:t>
      </w:r>
    </w:p>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rPr>
          <w:rFonts w:hint="eastAsia" w:ascii="宋体" w:hAnsi="宋体" w:eastAsia="宋体" w:cs="宋体"/>
          <w:bCs/>
          <w:color w:val="auto"/>
          <w:sz w:val="24"/>
          <w:highlight w:val="none"/>
          <w:lang w:val="zh-CN"/>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8"/>
          <w:szCs w:val="28"/>
          <w:highlight w:val="none"/>
        </w:rPr>
        <w:t>（二）报价文件：</w:t>
      </w:r>
    </w:p>
    <w:bookmarkEnd w:id="57"/>
    <w:p>
      <w:pPr>
        <w:spacing w:line="360" w:lineRule="auto"/>
        <w:ind w:firstLine="480" w:firstLineChars="200"/>
        <w:jc w:val="left"/>
        <w:rPr>
          <w:rFonts w:hint="eastAsia" w:ascii="宋体" w:hAnsi="宋体" w:eastAsia="宋体" w:cs="宋体"/>
          <w:bCs/>
          <w:color w:val="auto"/>
          <w:sz w:val="24"/>
          <w:szCs w:val="24"/>
          <w:highlight w:val="none"/>
        </w:rPr>
      </w:pPr>
      <w:bookmarkStart w:id="62" w:name="OLE_LINK32"/>
      <w:r>
        <w:rPr>
          <w:rFonts w:hint="eastAsia" w:ascii="宋体" w:hAnsi="宋体" w:eastAsia="宋体" w:cs="宋体"/>
          <w:bCs/>
          <w:color w:val="auto"/>
          <w:sz w:val="24"/>
          <w:szCs w:val="24"/>
          <w:highlight w:val="none"/>
        </w:rPr>
        <w:t>1、开标一览表（格式）：</w:t>
      </w:r>
    </w:p>
    <w:p>
      <w:pPr>
        <w:tabs>
          <w:tab w:val="left" w:pos="3105"/>
          <w:tab w:val="center" w:pos="4819"/>
        </w:tabs>
        <w:spacing w:before="156" w:beforeLines="50" w:after="156" w:afterLines="50" w:line="360" w:lineRule="auto"/>
        <w:jc w:val="center"/>
        <w:rPr>
          <w:rFonts w:hint="eastAsia" w:ascii="宋体" w:hAnsi="宋体" w:eastAsia="宋体" w:cs="宋体"/>
          <w:color w:val="auto"/>
          <w:sz w:val="28"/>
          <w:szCs w:val="28"/>
          <w:highlight w:val="none"/>
        </w:rPr>
      </w:pPr>
      <w:bookmarkStart w:id="63" w:name="_Toc32423"/>
      <w:bookmarkEnd w:id="63"/>
      <w:r>
        <w:rPr>
          <w:rFonts w:hint="eastAsia" w:ascii="宋体" w:hAnsi="宋体" w:eastAsia="宋体" w:cs="宋体"/>
          <w:bCs/>
          <w:color w:val="auto"/>
          <w:sz w:val="28"/>
          <w:szCs w:val="28"/>
          <w:highlight w:val="none"/>
        </w:rPr>
        <w:t>开标一览表</w:t>
      </w:r>
    </w:p>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YXGYJT202601031（代）</w:t>
      </w:r>
    </w:p>
    <w:p>
      <w:pPr>
        <w:spacing w:line="360" w:lineRule="auto"/>
        <w:ind w:left="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单位：元</w:t>
      </w:r>
    </w:p>
    <w:tbl>
      <w:tblPr>
        <w:tblStyle w:val="34"/>
        <w:tblW w:w="10340" w:type="dxa"/>
        <w:jc w:val="center"/>
        <w:tblInd w:w="0" w:type="dxa"/>
        <w:shd w:val="clear" w:color="auto" w:fill="auto"/>
        <w:tblLayout w:type="fixed"/>
        <w:tblCellMar>
          <w:top w:w="0" w:type="dxa"/>
          <w:left w:w="0" w:type="dxa"/>
          <w:bottom w:w="0" w:type="dxa"/>
          <w:right w:w="0" w:type="dxa"/>
        </w:tblCellMar>
      </w:tblPr>
      <w:tblGrid>
        <w:gridCol w:w="935"/>
        <w:gridCol w:w="2504"/>
        <w:gridCol w:w="1770"/>
        <w:gridCol w:w="1845"/>
        <w:gridCol w:w="1652"/>
        <w:gridCol w:w="1634"/>
      </w:tblGrid>
      <w:tr>
        <w:tblPrEx>
          <w:tblLayout w:type="fixed"/>
          <w:tblCellMar>
            <w:top w:w="0" w:type="dxa"/>
            <w:left w:w="0" w:type="dxa"/>
            <w:bottom w:w="0" w:type="dxa"/>
            <w:right w:w="0" w:type="dxa"/>
          </w:tblCellMar>
        </w:tblPrEx>
        <w:trPr>
          <w:trHeight w:val="1012"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2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项目名称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（元/m³水下方）</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投标单价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投标总价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w:t>
            </w:r>
          </w:p>
        </w:tc>
      </w:tr>
      <w:tr>
        <w:tblPrEx>
          <w:tblLayout w:type="fixed"/>
          <w:tblCellMar>
            <w:top w:w="0" w:type="dxa"/>
            <w:left w:w="0" w:type="dxa"/>
            <w:bottom w:w="0" w:type="dxa"/>
            <w:right w:w="0" w:type="dxa"/>
          </w:tblCellMar>
        </w:tblPrEx>
        <w:trPr>
          <w:trHeight w:val="1972"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太湖内源污染治理（太湖西岸宜兴近岸区域）2025-2026年度工程设计采购施工总承包-固化土外运项目（专业分包）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14.76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914" w:hRule="atLeast"/>
          <w:jc w:val="center"/>
        </w:trPr>
        <w:tc>
          <w:tcPr>
            <w:tcW w:w="3439"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合计</w:t>
            </w:r>
          </w:p>
        </w:tc>
        <w:tc>
          <w:tcPr>
            <w:tcW w:w="69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（小写）</w:t>
            </w:r>
          </w:p>
        </w:tc>
      </w:tr>
      <w:tr>
        <w:tblPrEx>
          <w:tblLayout w:type="fixed"/>
          <w:tblCellMar>
            <w:top w:w="0" w:type="dxa"/>
            <w:left w:w="0" w:type="dxa"/>
            <w:bottom w:w="0" w:type="dxa"/>
            <w:right w:w="0" w:type="dxa"/>
          </w:tblCellMar>
        </w:tblPrEx>
        <w:trPr>
          <w:trHeight w:val="942" w:hRule="atLeast"/>
          <w:jc w:val="center"/>
        </w:trPr>
        <w:tc>
          <w:tcPr>
            <w:tcW w:w="3439" w:type="dxa"/>
            <w:gridSpan w:val="2"/>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69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（大写）</w:t>
            </w:r>
          </w:p>
        </w:tc>
      </w:tr>
    </w:tbl>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val="zh-CN"/>
        </w:rPr>
        <w:t>投标人（签名）：</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color w:val="auto"/>
          <w:sz w:val="24"/>
          <w:szCs w:val="24"/>
          <w:highlight w:val="none"/>
        </w:rPr>
        <w:t> 年  月  日</w:t>
      </w:r>
    </w:p>
    <w:p>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全费用含税报价，包含项目直至运输完成过程中产生的所有费用，包含但不限于船运、临时码头建设、后场装车、短驳、卸车整平，监控安装、钢板铺设、磅房建设管理、航道疏浚、项目部搭建、安全文明施工、地方协调及运输过程中涉及到的所有手续办理等，请投标单位自行考虑投标风险。</w:t>
      </w:r>
    </w:p>
    <w:p>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本次卸土场暂定为西渚堆场，陆运运距1km以内、船运运距约50km。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后续若因堆场调整导致船运、陆运运距增减，则结算单价按照以下方式调整：</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船运价格调整：投标单价±0.15*船运增减运距*投标整体下浮率；</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陆运价格调整：运距1km以内不做调整，1km以上，每增加1km投标单价增加0.33*陆运增加运距*投标整体下浮率</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最终结算单价为：投标单价±0.15*船运增减运距*投标整体下浮率+0.33*陆运增加运距*投标整体下浮率。</w:t>
      </w:r>
    </w:p>
    <w:bookmarkEnd w:id="62"/>
    <w:p>
      <w:pPr>
        <w:spacing w:line="360" w:lineRule="auto"/>
        <w:rPr>
          <w:rFonts w:hint="eastAsia" w:ascii="宋体" w:hAnsi="宋体" w:eastAsia="宋体" w:cs="宋体"/>
          <w:bCs/>
          <w:color w:val="auto"/>
          <w:sz w:val="28"/>
          <w:szCs w:val="28"/>
          <w:highlight w:val="none"/>
        </w:rPr>
      </w:pPr>
      <w:bookmarkStart w:id="64" w:name="_Toc8000"/>
      <w:r>
        <w:rPr>
          <w:rFonts w:hint="eastAsia" w:ascii="宋体" w:hAnsi="宋体" w:eastAsia="宋体" w:cs="宋体"/>
          <w:bCs/>
          <w:color w:val="auto"/>
          <w:sz w:val="28"/>
          <w:szCs w:val="28"/>
          <w:highlight w:val="none"/>
        </w:rPr>
        <w:t>（三）资格证明文件</w:t>
      </w:r>
    </w:p>
    <w:p>
      <w:pPr>
        <w:spacing w:line="360" w:lineRule="auto"/>
        <w:ind w:firstLine="480" w:firstLineChars="200"/>
        <w:rPr>
          <w:rFonts w:hint="eastAsia" w:ascii="宋体" w:hAnsi="宋体" w:eastAsia="宋体" w:cs="宋体"/>
          <w:bCs/>
          <w:color w:val="auto"/>
          <w:sz w:val="36"/>
          <w:highlight w:val="none"/>
        </w:rPr>
      </w:pPr>
      <w:r>
        <w:rPr>
          <w:rFonts w:hint="eastAsia" w:ascii="宋体" w:hAnsi="宋体" w:eastAsia="宋体" w:cs="宋体"/>
          <w:bCs/>
          <w:color w:val="auto"/>
          <w:sz w:val="24"/>
          <w:szCs w:val="24"/>
          <w:highlight w:val="none"/>
        </w:rPr>
        <w:t>1、关于资格的声明函（格式）：</w:t>
      </w:r>
      <w:bookmarkEnd w:id="64"/>
    </w:p>
    <w:p>
      <w:pPr>
        <w:spacing w:beforeLines="50" w:afterLines="50" w:line="360" w:lineRule="auto"/>
        <w:jc w:val="center"/>
        <w:rPr>
          <w:rFonts w:hint="eastAsia" w:ascii="宋体" w:hAnsi="宋体" w:eastAsia="宋体" w:cs="宋体"/>
          <w:bCs/>
          <w:color w:val="auto"/>
          <w:sz w:val="32"/>
          <w:highlight w:val="none"/>
        </w:rPr>
      </w:pPr>
      <w:bookmarkStart w:id="65" w:name="报价方关于资格的声明函（格式）"/>
      <w:bookmarkEnd w:id="65"/>
      <w:bookmarkStart w:id="66" w:name="_Toc24943"/>
      <w:r>
        <w:rPr>
          <w:rFonts w:hint="eastAsia" w:ascii="宋体" w:hAnsi="宋体" w:eastAsia="宋体" w:cs="宋体"/>
          <w:bCs/>
          <w:color w:val="auto"/>
          <w:sz w:val="28"/>
          <w:szCs w:val="28"/>
          <w:highlight w:val="none"/>
        </w:rPr>
        <w:t>关于资格的声明函</w:t>
      </w:r>
      <w:bookmarkEnd w:id="66"/>
    </w:p>
    <w:p>
      <w:pPr>
        <w:spacing w:line="360" w:lineRule="auto"/>
        <w:jc w:val="right"/>
        <w:rPr>
          <w:rFonts w:hint="eastAsia" w:ascii="宋体" w:hAnsi="宋体" w:eastAsia="宋体" w:cs="宋体"/>
          <w:bCs/>
          <w:color w:val="auto"/>
          <w:sz w:val="24"/>
          <w:szCs w:val="24"/>
          <w:highlight w:val="none"/>
        </w:rPr>
      </w:pPr>
      <w:bookmarkStart w:id="67" w:name="OLE_LINK80"/>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tabs>
          <w:tab w:val="left" w:pos="6300"/>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w:t>
      </w:r>
    </w:p>
    <w:p>
      <w:pPr>
        <w:spacing w:line="360" w:lineRule="auto"/>
        <w:jc w:val="center"/>
        <w:rPr>
          <w:rFonts w:hint="eastAsia" w:ascii="宋体" w:hAnsi="宋体" w:eastAsia="宋体" w:cs="宋体"/>
          <w:bCs/>
          <w:color w:val="auto"/>
          <w:sz w:val="24"/>
          <w:szCs w:val="24"/>
          <w:highlight w:val="none"/>
        </w:rPr>
      </w:pPr>
    </w:p>
    <w:bookmarkEnd w:id="67"/>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我公司（单位）参加本次项目（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）采购活动前三年内在经营活动中没有重大违法记录；</w:t>
      </w:r>
      <w:r>
        <w:rPr>
          <w:rFonts w:hint="eastAsia" w:ascii="宋体" w:hAnsi="宋体" w:eastAsia="宋体" w:cs="宋体"/>
          <w:color w:val="auto"/>
          <w:kern w:val="0"/>
          <w:sz w:val="24"/>
          <w:szCs w:val="24"/>
          <w:highlight w:val="none"/>
        </w:rPr>
        <w:t>同时，投标时不存在</w:t>
      </w:r>
      <w:bookmarkStart w:id="68" w:name="OLE_LINK242"/>
      <w:r>
        <w:rPr>
          <w:rFonts w:hint="eastAsia" w:ascii="宋体" w:hAnsi="宋体" w:eastAsia="宋体" w:cs="宋体"/>
          <w:color w:val="auto"/>
          <w:kern w:val="0"/>
          <w:sz w:val="24"/>
          <w:szCs w:val="24"/>
          <w:highlight w:val="none"/>
        </w:rPr>
        <w:t>有效期限</w:t>
      </w:r>
      <w:bookmarkEnd w:id="68"/>
      <w:r>
        <w:rPr>
          <w:rFonts w:hint="eastAsia" w:ascii="宋体" w:hAnsi="宋体" w:eastAsia="宋体" w:cs="宋体"/>
          <w:color w:val="auto"/>
          <w:kern w:val="0"/>
          <w:sz w:val="24"/>
          <w:szCs w:val="24"/>
          <w:highlight w:val="none"/>
        </w:rPr>
        <w:t>内的采购严重违法失信行为的处罚记录，未被列入失信名单或重大税收违法案件当事人名单；</w:t>
      </w:r>
      <w:r>
        <w:rPr>
          <w:rFonts w:hint="eastAsia" w:ascii="宋体" w:hAnsi="宋体" w:eastAsia="宋体" w:cs="宋体"/>
          <w:bCs/>
          <w:color w:val="auto"/>
          <w:sz w:val="24"/>
          <w:szCs w:val="24"/>
          <w:highlight w:val="none"/>
        </w:rPr>
        <w:t>且具备履行合同所必需的设备和专业技术能力。我公司（单位）愿针对本次项目（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）进行投标，</w:t>
      </w:r>
      <w:r>
        <w:rPr>
          <w:rFonts w:hint="eastAsia" w:ascii="宋体" w:hAnsi="宋体" w:eastAsia="宋体" w:cs="宋体"/>
          <w:color w:val="auto"/>
          <w:sz w:val="24"/>
          <w:szCs w:val="24"/>
          <w:highlight w:val="none"/>
        </w:rPr>
        <w:t>所提供的货物均为原厂全新合格品，</w:t>
      </w:r>
      <w:r>
        <w:rPr>
          <w:rFonts w:hint="eastAsia" w:ascii="宋体" w:hAnsi="宋体" w:eastAsia="宋体" w:cs="宋体"/>
          <w:bCs/>
          <w:color w:val="auto"/>
          <w:sz w:val="24"/>
          <w:szCs w:val="24"/>
          <w:highlight w:val="none"/>
        </w:rPr>
        <w:t>投标文件中所有关于投标资格的文件、证明、陈述均是真实的、准确的。若有违背，我公司（单位）同意监管部门做出的相关决定并承担由此而产生的一切后果。</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8"/>
          <w:highlight w:val="none"/>
        </w:rPr>
      </w:pPr>
      <w:bookmarkStart w:id="69" w:name="OLE_LINK81"/>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bookmarkEnd w:id="69"/>
    <w:p>
      <w:pPr>
        <w:spacing w:line="360" w:lineRule="auto"/>
        <w:jc w:val="center"/>
        <w:rPr>
          <w:rFonts w:hint="eastAsia" w:ascii="宋体" w:hAnsi="宋体" w:eastAsia="宋体" w:cs="宋体"/>
          <w:bCs/>
          <w:color w:val="auto"/>
          <w:sz w:val="28"/>
          <w:szCs w:val="28"/>
          <w:highlight w:val="none"/>
        </w:rPr>
      </w:pPr>
      <w:bookmarkStart w:id="70" w:name="OLE_LINK36"/>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BYvMCh8gEAAOkDAAAOAAAAAAAAAAEAIAAAACgBAABkcnMvZTJvRG9jLnhtbFBL&#10;BQYAAAAABgAGAFkBAACM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CgUcX28AEAAOkDAAAOAAAAAAAAAAEAIAAAACcBAABkcnMvZTJvRG9jLnhtbFBLBQYA&#10;AAAABgAGAFkBAACJ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bookmarkEnd w:id="70"/>
    <w:p>
      <w:pPr>
        <w:spacing w:line="360" w:lineRule="auto"/>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2、法定代表人授权委托书（格式）：</w:t>
      </w:r>
    </w:p>
    <w:p>
      <w:pPr>
        <w:spacing w:beforeLines="50" w:after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spacing w:line="360" w:lineRule="auto"/>
        <w:jc w:val="center"/>
        <w:rPr>
          <w:rFonts w:hint="eastAsia" w:ascii="宋体" w:hAnsi="宋体" w:eastAsia="宋体" w:cs="宋体"/>
          <w:color w:val="auto"/>
          <w:sz w:val="24"/>
          <w:szCs w:val="28"/>
          <w:highlight w:val="none"/>
        </w:rPr>
      </w:pP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项目编号：YXGYJT202601031（代）  </w:t>
      </w: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日期：</w:t>
      </w:r>
    </w:p>
    <w:p>
      <w:pPr>
        <w:tabs>
          <w:tab w:val="left" w:pos="255"/>
        </w:tabs>
        <w:spacing w:line="360" w:lineRule="auto"/>
        <w:ind w:left="420" w:left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1"/>
          <w:highlight w:val="none"/>
          <w:lang w:val="zh-CN"/>
        </w:rPr>
        <w:t>江苏恒鸿建设咨询有限公司：</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系中华人民共和国合法企业。法定地址：特授权代表我公司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对被授权代表人的签名负全部责任。</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被授权代表人情况：</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姓名：           性别：        年龄：         职务：</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身份证号码：                   手机号码：</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办公电话：                     传真：</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通讯地址：</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被授权代表人签名：                  单位名称（公章）：</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法定代表人签名：</w:t>
      </w:r>
    </w:p>
    <w:p>
      <w:pPr>
        <w:spacing w:line="360" w:lineRule="auto"/>
        <w:rPr>
          <w:rFonts w:hint="eastAsia" w:ascii="宋体" w:hAnsi="宋体" w:eastAsia="宋体" w:cs="宋体"/>
          <w:bCs/>
          <w:color w:val="auto"/>
          <w:sz w:val="28"/>
          <w:szCs w:val="28"/>
          <w:highlight w:val="none"/>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E3mWtfMBAADpAwAADgAAAAAAAAABACAAAAAoAQAAZHJzL2Uyb0RvYy54bWxQ&#10;SwUGAAAAAAYABgBZAQAAjQ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QWNF2AAAAAgBAAAPAAAAAAAAAAEAIAAAACIAAABkcnMvZG93bnJldi54bWxQSwECFAAU&#10;AAAACACHTuJAndO0JvEBAADpAwAADgAAAAAAAAABACAAAAAnAQAAZHJzL2Uyb0RvYy54bWxQSwUG&#10;AAAAAAYABgBZAQAAi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tabs>
          <w:tab w:val="left" w:pos="0"/>
          <w:tab w:val="left" w:pos="255"/>
        </w:tabs>
        <w:spacing w:line="360" w:lineRule="auto"/>
        <w:ind w:firstLine="240" w:firstLineChars="100"/>
        <w:rPr>
          <w:rFonts w:hint="eastAsia" w:ascii="宋体" w:hAnsi="宋体" w:eastAsia="宋体" w:cs="宋体"/>
          <w:color w:val="auto"/>
          <w:sz w:val="24"/>
          <w:szCs w:val="24"/>
          <w:highlight w:val="none"/>
        </w:rPr>
      </w:pPr>
      <w:bookmarkStart w:id="71" w:name="_Toc27231"/>
      <w:r>
        <w:rPr>
          <w:rFonts w:hint="eastAsia" w:ascii="宋体" w:hAnsi="宋体" w:eastAsia="宋体" w:cs="宋体"/>
          <w:color w:val="auto"/>
          <w:sz w:val="24"/>
          <w:szCs w:val="24"/>
          <w:highlight w:val="none"/>
        </w:rPr>
        <w:t>投标人（或其全资子公司、分公司）为本项目被授权代表在近三个月内任意一个月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3、资格性证明材料复印件：</w:t>
      </w:r>
      <w:bookmarkEnd w:id="71"/>
    </w:p>
    <w:p>
      <w:pPr>
        <w:spacing w:beforeLines="50" w:afterLines="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4"/>
          <w:highlight w:val="none"/>
        </w:rPr>
        <w:t>资格性证明材料</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投标人应按以下顺序提供相关材料复印件：</w:t>
      </w:r>
    </w:p>
    <w:p>
      <w:pPr>
        <w:numPr>
          <w:ilvl w:val="0"/>
          <w:numId w:val="17"/>
        </w:numPr>
        <w:tabs>
          <w:tab w:val="left" w:pos="0"/>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营业执照</w:t>
      </w:r>
      <w:r>
        <w:rPr>
          <w:rFonts w:hint="eastAsia" w:ascii="宋体" w:hAnsi="宋体" w:eastAsia="宋体" w:cs="宋体"/>
          <w:color w:val="auto"/>
          <w:sz w:val="24"/>
          <w:szCs w:val="21"/>
          <w:highlight w:val="none"/>
          <w:lang w:val="zh-CN"/>
        </w:rPr>
        <w:t>或法人（登记）证书复印件；(</w:t>
      </w:r>
      <w:r>
        <w:rPr>
          <w:rFonts w:hint="eastAsia" w:ascii="宋体" w:hAnsi="宋体" w:eastAsia="宋体" w:cs="宋体"/>
          <w:b/>
          <w:bCs/>
          <w:color w:val="auto"/>
          <w:sz w:val="24"/>
          <w:szCs w:val="24"/>
          <w:highlight w:val="none"/>
        </w:rPr>
        <w:t>投标时必须提交相应原件或公证件）</w:t>
      </w:r>
      <w:r>
        <w:rPr>
          <w:rFonts w:hint="eastAsia" w:ascii="宋体" w:hAnsi="宋体" w:eastAsia="宋体" w:cs="宋体"/>
          <w:b/>
          <w:bCs/>
          <w:color w:val="auto"/>
          <w:sz w:val="24"/>
          <w:szCs w:val="24"/>
          <w:highlight w:val="none"/>
          <w:lang w:eastAsia="zh-CN"/>
        </w:rPr>
        <w:t>；</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近十二个月中任意一个月份税收的相关材料（提供相关主管部门证明或银行代扣证明）复印件；</w:t>
      </w:r>
    </w:p>
    <w:p>
      <w:pPr>
        <w:numPr>
          <w:ilvl w:val="0"/>
          <w:numId w:val="17"/>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17"/>
        </w:numPr>
        <w:tabs>
          <w:tab w:val="left" w:pos="420"/>
          <w:tab w:val="left" w:pos="945"/>
          <w:tab w:val="left" w:pos="1155"/>
        </w:tabs>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zh-CN" w:eastAsia="zh-CN"/>
        </w:rPr>
        <w:t>8</w:t>
      </w:r>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spacing w:line="360" w:lineRule="auto"/>
        <w:jc w:val="center"/>
        <w:rPr>
          <w:rFonts w:hint="eastAsia" w:ascii="宋体" w:hAnsi="宋体" w:eastAsia="宋体" w:cs="宋体"/>
          <w:color w:val="auto"/>
          <w:sz w:val="24"/>
          <w:szCs w:val="21"/>
          <w:highlight w:val="none"/>
        </w:rPr>
      </w:pP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p>
      <w:pPr>
        <w:spacing w:line="360" w:lineRule="auto"/>
        <w:ind w:firstLine="480" w:firstLineChars="200"/>
        <w:rPr>
          <w:rFonts w:hint="eastAsia" w:ascii="宋体" w:hAnsi="宋体" w:eastAsia="宋体" w:cs="宋体"/>
          <w:bCs/>
          <w:color w:val="auto"/>
          <w:sz w:val="24"/>
          <w:szCs w:val="24"/>
          <w:highlight w:val="none"/>
        </w:rPr>
      </w:pPr>
      <w:bookmarkStart w:id="72" w:name="OLE_LINK11"/>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r>
        <w:rPr>
          <w:rFonts w:hint="eastAsia" w:ascii="宋体" w:hAnsi="宋体" w:eastAsia="宋体" w:cs="宋体"/>
          <w:bCs/>
          <w:color w:val="auto"/>
          <w:sz w:val="24"/>
          <w:szCs w:val="24"/>
          <w:highlight w:val="none"/>
          <w:lang w:val="zh-CN"/>
        </w:rPr>
        <w:t>技术参数及相关要求偏离表</w:t>
      </w:r>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技术参数及相关要求偏离表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项目编号：YXGYJT202601031（代）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序号</w:t>
            </w:r>
          </w:p>
        </w:tc>
        <w:tc>
          <w:tcPr>
            <w:tcW w:w="1973"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项目名称</w:t>
            </w:r>
          </w:p>
        </w:tc>
        <w:tc>
          <w:tcPr>
            <w:tcW w:w="2315"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招标内容</w:t>
            </w:r>
          </w:p>
        </w:tc>
        <w:tc>
          <w:tcPr>
            <w:tcW w:w="2327"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投标内容</w:t>
            </w:r>
          </w:p>
        </w:tc>
        <w:tc>
          <w:tcPr>
            <w:tcW w:w="1969"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bl>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投标人签名：                                    日期：</w:t>
      </w:r>
      <w:bookmarkEnd w:id="72"/>
    </w:p>
    <w:p>
      <w:pPr>
        <w:tabs>
          <w:tab w:val="left" w:pos="255"/>
        </w:tabs>
        <w:spacing w:line="360" w:lineRule="auto"/>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(五)招标文件第四章“项目技术要求和有关说明”中要求提供的相关证明材料（如有自行添加）</w:t>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（六）</w:t>
      </w:r>
      <w:bookmarkStart w:id="73" w:name="OLE_LINK16"/>
      <w:r>
        <w:rPr>
          <w:rFonts w:hint="eastAsia" w:ascii="宋体" w:hAnsi="宋体" w:eastAsia="宋体" w:cs="宋体"/>
          <w:bCs/>
          <w:color w:val="auto"/>
          <w:sz w:val="24"/>
          <w:szCs w:val="24"/>
          <w:highlight w:val="none"/>
        </w:rPr>
        <w:t>技术商务部分评分导读表</w:t>
      </w:r>
      <w:bookmarkEnd w:id="73"/>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技术商务部分评分导读表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lang w:val="zh-CN"/>
        </w:rPr>
        <w:t xml:space="preserve">    项目编号：YXGYJT202601031（代）  </w:t>
      </w:r>
    </w:p>
    <w:tbl>
      <w:tblPr>
        <w:tblStyle w:val="34"/>
        <w:tblW w:w="9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注：投标人应对照招标文件“第三章评标方法和标准”的相关要求，根据自身响应情况填写上表；并在“</w:t>
      </w:r>
      <w:r>
        <w:rPr>
          <w:rFonts w:hint="eastAsia" w:ascii="宋体" w:hAnsi="宋体" w:eastAsia="宋体" w:cs="宋体"/>
          <w:color w:val="auto"/>
          <w:sz w:val="24"/>
          <w:szCs w:val="24"/>
          <w:highlight w:val="none"/>
        </w:rPr>
        <w:t>响应情况</w:t>
      </w:r>
      <w:r>
        <w:rPr>
          <w:rFonts w:hint="eastAsia" w:ascii="宋体" w:hAnsi="宋体" w:eastAsia="宋体" w:cs="宋体"/>
          <w:bCs/>
          <w:color w:val="auto"/>
          <w:sz w:val="24"/>
          <w:szCs w:val="24"/>
          <w:highlight w:val="none"/>
          <w:lang w:val="zh-CN"/>
        </w:rPr>
        <w:t>”栏填入所提供的证明材料清单，</w:t>
      </w:r>
      <w:r>
        <w:rPr>
          <w:rFonts w:hint="eastAsia" w:ascii="宋体" w:hAnsi="宋体" w:eastAsia="宋体" w:cs="宋体"/>
          <w:bCs/>
          <w:color w:val="auto"/>
          <w:sz w:val="24"/>
          <w:szCs w:val="24"/>
          <w:highlight w:val="none"/>
        </w:rPr>
        <w:t>没有证明材料的此栏填“无”</w:t>
      </w:r>
      <w:r>
        <w:rPr>
          <w:rFonts w:hint="eastAsia" w:ascii="宋体" w:hAnsi="宋体" w:eastAsia="宋体" w:cs="宋体"/>
          <w:bCs/>
          <w:color w:val="auto"/>
          <w:sz w:val="24"/>
          <w:szCs w:val="24"/>
          <w:highlight w:val="none"/>
          <w:lang w:val="zh-CN"/>
        </w:rPr>
        <w:t>。</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1"/>
          <w:highlight w:val="none"/>
          <w:lang w:val="zh-CN"/>
        </w:rPr>
        <w:t>投标人签名：                                    日期：</w:t>
      </w: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val="zh-CN"/>
        </w:rPr>
        <w:t>）投标人企业概况（格式）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投标人企业概况</w:t>
      </w:r>
    </w:p>
    <w:p>
      <w:pPr>
        <w:tabs>
          <w:tab w:val="left" w:pos="255"/>
        </w:tabs>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sz w:val="24"/>
          <w:szCs w:val="21"/>
          <w:highlight w:val="none"/>
          <w:lang w:val="zh-CN"/>
        </w:rPr>
        <w:t xml:space="preserve">投标人名称（盖章）：       </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lang w:val="zh-CN"/>
        </w:rPr>
        <w:t xml:space="preserve">        项目编号：</w:t>
      </w:r>
      <w:r>
        <w:rPr>
          <w:rFonts w:hint="eastAsia" w:ascii="宋体" w:hAnsi="宋体" w:eastAsia="宋体" w:cs="宋体"/>
          <w:color w:val="auto"/>
          <w:sz w:val="24"/>
          <w:szCs w:val="21"/>
          <w:highlight w:val="none"/>
          <w:lang w:val="zh-CN"/>
        </w:rPr>
        <w:t>YXGYJT202601031（代）</w:t>
      </w:r>
      <w:r>
        <w:rPr>
          <w:rFonts w:hint="eastAsia" w:ascii="宋体" w:hAnsi="宋体" w:eastAsia="宋体" w:cs="宋体"/>
          <w:sz w:val="24"/>
          <w:szCs w:val="21"/>
          <w:highlight w:val="none"/>
          <w:lang w:val="en-US" w:eastAsia="zh-CN"/>
        </w:rPr>
        <w:t xml:space="preserve">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sz w:val="24"/>
          <w:szCs w:val="21"/>
          <w:highlight w:val="none"/>
          <w:lang w:val="zh-CN"/>
        </w:rPr>
        <w:br w:type="page"/>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val="zh-CN"/>
        </w:rPr>
        <w:t>）项目人员配置清单（格式）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项目人员配置清单</w:t>
      </w:r>
    </w:p>
    <w:p>
      <w:pPr>
        <w:tabs>
          <w:tab w:val="left" w:pos="255"/>
        </w:tabs>
        <w:spacing w:line="360" w:lineRule="auto"/>
        <w:ind w:firstLine="720" w:firstLineChars="300"/>
        <w:jc w:val="left"/>
        <w:rPr>
          <w:rFonts w:hint="eastAsia" w:ascii="宋体" w:hAnsi="宋体" w:eastAsia="宋体" w:cs="宋体"/>
          <w:bCs/>
          <w:sz w:val="24"/>
          <w:szCs w:val="24"/>
          <w:highlight w:val="none"/>
          <w:lang w:val="zh-CN" w:eastAsia="zh-CN"/>
        </w:rPr>
      </w:pPr>
      <w:r>
        <w:rPr>
          <w:rFonts w:hint="eastAsia" w:ascii="宋体" w:hAnsi="宋体" w:eastAsia="宋体" w:cs="宋体"/>
          <w:sz w:val="24"/>
          <w:szCs w:val="21"/>
          <w:highlight w:val="none"/>
          <w:lang w:val="zh-CN"/>
        </w:rPr>
        <w:t>投标人名称（盖章）：                     项目编号：</w:t>
      </w:r>
      <w:r>
        <w:rPr>
          <w:rFonts w:hint="eastAsia" w:ascii="宋体" w:hAnsi="宋体" w:eastAsia="宋体" w:cs="宋体"/>
          <w:color w:val="auto"/>
          <w:sz w:val="24"/>
          <w:szCs w:val="21"/>
          <w:highlight w:val="none"/>
          <w:lang w:val="zh-CN"/>
        </w:rPr>
        <w:t>YXGYJT202601031（代）</w:t>
      </w:r>
    </w:p>
    <w:tbl>
      <w:tblPr>
        <w:tblStyle w:val="34"/>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姓名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学历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职称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注：1. 表格不够可自行延长。</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2. 上表内容须提供报价近三个月内（不含投标当月）任意一个月经社保部门确认的社保</w:t>
      </w:r>
      <w:r>
        <w:rPr>
          <w:rFonts w:hint="eastAsia" w:ascii="宋体" w:hAnsi="宋体" w:eastAsia="宋体" w:cs="宋体"/>
          <w:highlight w:val="none"/>
          <w:lang w:eastAsia="zh-CN"/>
        </w:rPr>
        <w:t>交纳</w:t>
      </w:r>
      <w:r>
        <w:rPr>
          <w:rFonts w:hint="eastAsia" w:ascii="宋体" w:hAnsi="宋体" w:eastAsia="宋体" w:cs="宋体"/>
          <w:highlight w:val="none"/>
        </w:rPr>
        <w:t>名单复印件（标注各人员所处位置）和相关证书复印件作为填列证明材料，证明材料请附在本表之后。</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3. 上述人员如在项目执行过程中需要更换，须经招标人同意。擅自更换或不到位属违约行为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我方将安装合同条款处罚</w:t>
      </w:r>
      <w:r>
        <w:rPr>
          <w:rFonts w:hint="eastAsia" w:ascii="宋体" w:hAnsi="宋体" w:eastAsia="宋体" w:cs="宋体"/>
          <w:highlight w:val="none"/>
        </w:rPr>
        <w:t>。</w:t>
      </w:r>
    </w:p>
    <w:p>
      <w:pPr>
        <w:tabs>
          <w:tab w:val="left" w:pos="255"/>
        </w:tabs>
        <w:spacing w:line="360" w:lineRule="auto"/>
        <w:ind w:left="840" w:leftChars="400"/>
        <w:rPr>
          <w:rFonts w:hint="eastAsia" w:ascii="宋体" w:hAnsi="宋体" w:eastAsia="宋体" w:cs="宋体"/>
          <w:bCs/>
          <w:sz w:val="24"/>
          <w:szCs w:val="24"/>
          <w:highlight w:val="none"/>
        </w:rPr>
      </w:pPr>
    </w:p>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jc w:val="left"/>
        <w:rPr>
          <w:rFonts w:hint="eastAsia" w:ascii="宋体" w:hAnsi="宋体" w:eastAsia="宋体" w:cs="宋体"/>
          <w:bCs/>
          <w:sz w:val="24"/>
          <w:szCs w:val="24"/>
          <w:highlight w:val="none"/>
        </w:rPr>
      </w:pPr>
    </w:p>
    <w:p>
      <w:pPr>
        <w:pStyle w:val="3"/>
        <w:spacing w:line="360" w:lineRule="auto"/>
        <w:rPr>
          <w:rFonts w:hint="eastAsia" w:ascii="宋体" w:hAnsi="宋体" w:eastAsia="宋体" w:cs="宋体"/>
          <w:highlight w:val="none"/>
        </w:rPr>
      </w:pPr>
    </w:p>
    <w:p>
      <w:pPr>
        <w:tabs>
          <w:tab w:val="left" w:pos="0"/>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）要求采购人提供的配合（如有自拟并自行添加）</w:t>
      </w: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zh-CN"/>
        </w:rPr>
        <w:t>）其他（投标人认为有必要提供的声明和文件，</w:t>
      </w:r>
      <w:r>
        <w:rPr>
          <w:rFonts w:hint="eastAsia" w:ascii="宋体" w:hAnsi="宋体" w:eastAsia="宋体" w:cs="宋体"/>
          <w:b/>
          <w:bCs/>
          <w:color w:val="auto"/>
          <w:sz w:val="24"/>
          <w:szCs w:val="24"/>
          <w:highlight w:val="none"/>
        </w:rPr>
        <w:t>如有自拟并自行添加）</w:t>
      </w:r>
    </w:p>
    <w:p>
      <w:pPr>
        <w:spacing w:line="360" w:lineRule="auto"/>
        <w:jc w:val="center"/>
        <w:rPr>
          <w:rFonts w:hint="eastAsia" w:ascii="宋体" w:hAnsi="宋体" w:eastAsia="宋体" w:cs="宋体"/>
          <w:color w:val="auto"/>
          <w:sz w:val="24"/>
          <w:szCs w:val="21"/>
          <w:highlight w:val="none"/>
          <w:lang w:val="zh-CN"/>
        </w:rPr>
      </w:pPr>
    </w:p>
    <w:sectPr>
      <w:footerReference r:id="rId18" w:type="first"/>
      <w:headerReference r:id="rId16" w:type="default"/>
      <w:footerReference r:id="rId17" w:type="default"/>
      <w:pgSz w:w="11907" w:h="16840"/>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rPr>
                              <w:rStyle w:val="30"/>
                            </w:rPr>
                            <w:instrText xml:space="preserve"> PAGE  </w:instrText>
                          </w:r>
                          <w:r>
                            <w:fldChar w:fldCharType="separate"/>
                          </w:r>
                          <w:r>
                            <w:rPr>
                              <w:rStyle w:val="30"/>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1"/>
                    </w:pPr>
                    <w:r>
                      <w:fldChar w:fldCharType="begin"/>
                    </w:r>
                    <w:r>
                      <w:rPr>
                        <w:rStyle w:val="30"/>
                      </w:rPr>
                      <w:instrText xml:space="preserve"> PAGE  </w:instrText>
                    </w:r>
                    <w:r>
                      <w:fldChar w:fldCharType="separate"/>
                    </w:r>
                    <w:r>
                      <w:rPr>
                        <w:rStyle w:val="30"/>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 PAGE   \* MERGEFORMAT </w:instrText>
    </w:r>
    <w:r>
      <w:fldChar w:fldCharType="separate"/>
    </w:r>
    <w:r>
      <w:rPr>
        <w:lang w:val="zh-CN"/>
      </w:rPr>
      <w:t>-</w:t>
    </w:r>
    <w:r>
      <w:t xml:space="preserve"> 1 -</w: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center"/>
      <w:rPr>
        <w:rFonts w:hint="eastAsia"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Zms87IB&#10;AABO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6769"/>
        <w:tab w:val="clear" w:pos="8306"/>
      </w:tabs>
      <w:jc w:val="lef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both"/>
                            <w:rPr>
                              <w:rFonts w:hint="eastAsia" w:eastAsiaTheme="minorEastAsia"/>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fill on="f" focussize="0,0"/>
              <v:stroke on="f"/>
              <v:imagedata o:title=""/>
              <o:lock v:ext="edit" aspectratio="f"/>
              <v:textbox inset="0mm,0mm,0mm,0mm" style="mso-fit-shape-to-text:t;">
                <w:txbxContent>
                  <w:p>
                    <w:pPr>
                      <w:pStyle w:val="23"/>
                      <w:jc w:val="both"/>
                      <w:rPr>
                        <w:rFonts w:hint="eastAsia" w:eastAsiaTheme="minorEastAsia"/>
                        <w:lang w:eastAsia="zh-CN"/>
                      </w:rPr>
                    </w:pPr>
                  </w:p>
                </w:txbxContent>
              </v:textbox>
            </v:shape>
          </w:pict>
        </mc:Fallback>
      </mc:AlternateConten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E961F2"/>
    <w:multiLevelType w:val="singleLevel"/>
    <w:tmpl w:val="DEE961F2"/>
    <w:lvl w:ilvl="0" w:tentative="0">
      <w:start w:val="19"/>
      <w:numFmt w:val="decimal"/>
      <w:suff w:val="nothing"/>
      <w:lvlText w:val="%1、"/>
      <w:lvlJc w:val="left"/>
      <w:rPr>
        <w:rFonts w:cs="Times New Roman"/>
      </w:rPr>
    </w:lvl>
  </w:abstractNum>
  <w:abstractNum w:abstractNumId="1">
    <w:nsid w:val="F9C10871"/>
    <w:multiLevelType w:val="singleLevel"/>
    <w:tmpl w:val="F9C10871"/>
    <w:lvl w:ilvl="0" w:tentative="0">
      <w:start w:val="2"/>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6E35E5"/>
    <w:multiLevelType w:val="singleLevel"/>
    <w:tmpl w:val="476E35E5"/>
    <w:lvl w:ilvl="0" w:tentative="0">
      <w:start w:val="5"/>
      <w:numFmt w:val="decimal"/>
      <w:suff w:val="nothing"/>
      <w:lvlText w:val="%1、"/>
      <w:lvlJc w:val="left"/>
      <w:rPr>
        <w:rFonts w:cs="Times New Roman"/>
      </w:r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4">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5">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9271614"/>
    <w:multiLevelType w:val="singleLevel"/>
    <w:tmpl w:val="79271614"/>
    <w:lvl w:ilvl="0" w:tentative="0">
      <w:start w:val="1"/>
      <w:numFmt w:val="decimalEnclosedCircleChinese"/>
      <w:suff w:val="nothing"/>
      <w:lvlText w:val="%1　"/>
      <w:lvlJc w:val="left"/>
      <w:pPr>
        <w:ind w:left="26" w:firstLine="400"/>
      </w:pPr>
      <w:rPr>
        <w:rFonts w:hint="eastAsia"/>
      </w:rPr>
    </w:lvl>
  </w:abstractNum>
  <w:num w:numId="1">
    <w:abstractNumId w:val="14"/>
  </w:num>
  <w:num w:numId="2">
    <w:abstractNumId w:val="8"/>
  </w:num>
  <w:num w:numId="3">
    <w:abstractNumId w:val="9"/>
  </w:num>
  <w:num w:numId="4">
    <w:abstractNumId w:val="4"/>
  </w:num>
  <w:num w:numId="5">
    <w:abstractNumId w:val="12"/>
  </w:num>
  <w:num w:numId="6">
    <w:abstractNumId w:val="10"/>
  </w:num>
  <w:num w:numId="7">
    <w:abstractNumId w:val="11"/>
  </w:num>
  <w:num w:numId="8">
    <w:abstractNumId w:val="2"/>
  </w:num>
  <w:num w:numId="9">
    <w:abstractNumId w:val="5"/>
  </w:num>
  <w:num w:numId="10">
    <w:abstractNumId w:val="6"/>
  </w:num>
  <w:num w:numId="11">
    <w:abstractNumId w:val="15"/>
  </w:num>
  <w:num w:numId="12">
    <w:abstractNumId w:val="13"/>
  </w:num>
  <w:num w:numId="13">
    <w:abstractNumId w:val="1"/>
  </w:num>
  <w:num w:numId="14">
    <w:abstractNumId w:val="7"/>
  </w:num>
  <w:num w:numId="15">
    <w:abstractNumId w:val="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4F92"/>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964270"/>
    <w:rsid w:val="01BF5A50"/>
    <w:rsid w:val="01D136A9"/>
    <w:rsid w:val="01D303E3"/>
    <w:rsid w:val="020F1641"/>
    <w:rsid w:val="02C23CDE"/>
    <w:rsid w:val="02E02F08"/>
    <w:rsid w:val="02F81D57"/>
    <w:rsid w:val="030376EE"/>
    <w:rsid w:val="03087B13"/>
    <w:rsid w:val="030B27EE"/>
    <w:rsid w:val="034D6BB0"/>
    <w:rsid w:val="036066C3"/>
    <w:rsid w:val="03B310DD"/>
    <w:rsid w:val="03C74493"/>
    <w:rsid w:val="03FE521C"/>
    <w:rsid w:val="03FF4C1A"/>
    <w:rsid w:val="04072692"/>
    <w:rsid w:val="042E7E14"/>
    <w:rsid w:val="044327D4"/>
    <w:rsid w:val="044D465C"/>
    <w:rsid w:val="04DA6115"/>
    <w:rsid w:val="04E251C5"/>
    <w:rsid w:val="052351C0"/>
    <w:rsid w:val="053B3C57"/>
    <w:rsid w:val="05526714"/>
    <w:rsid w:val="057D1157"/>
    <w:rsid w:val="05B57DB4"/>
    <w:rsid w:val="066F3664"/>
    <w:rsid w:val="06772A4B"/>
    <w:rsid w:val="068F128E"/>
    <w:rsid w:val="06DD1E44"/>
    <w:rsid w:val="079C190B"/>
    <w:rsid w:val="080A4036"/>
    <w:rsid w:val="08477A2E"/>
    <w:rsid w:val="09227133"/>
    <w:rsid w:val="09304FAA"/>
    <w:rsid w:val="096842C6"/>
    <w:rsid w:val="097D4130"/>
    <w:rsid w:val="0997498F"/>
    <w:rsid w:val="09F87AA0"/>
    <w:rsid w:val="0A1A4C04"/>
    <w:rsid w:val="0A217728"/>
    <w:rsid w:val="0A537232"/>
    <w:rsid w:val="0A99164E"/>
    <w:rsid w:val="0AEF7FF3"/>
    <w:rsid w:val="0B072ACD"/>
    <w:rsid w:val="0B4C4ABF"/>
    <w:rsid w:val="0B8F0DCA"/>
    <w:rsid w:val="0BCB1E8D"/>
    <w:rsid w:val="0C9873D3"/>
    <w:rsid w:val="0CAE13D4"/>
    <w:rsid w:val="0DBF7672"/>
    <w:rsid w:val="0DC96AD3"/>
    <w:rsid w:val="0DDD0978"/>
    <w:rsid w:val="0E3E61D9"/>
    <w:rsid w:val="0E864B30"/>
    <w:rsid w:val="0E934C79"/>
    <w:rsid w:val="0EFB1ADB"/>
    <w:rsid w:val="0F2B73D6"/>
    <w:rsid w:val="0F325ED1"/>
    <w:rsid w:val="0F604441"/>
    <w:rsid w:val="0FBB4FEC"/>
    <w:rsid w:val="0FD04C2E"/>
    <w:rsid w:val="0FD23122"/>
    <w:rsid w:val="0FD76731"/>
    <w:rsid w:val="0FF74A34"/>
    <w:rsid w:val="100F76D9"/>
    <w:rsid w:val="10793E6A"/>
    <w:rsid w:val="10BD53F8"/>
    <w:rsid w:val="11507CD0"/>
    <w:rsid w:val="11E94254"/>
    <w:rsid w:val="11EF5E74"/>
    <w:rsid w:val="12780AB4"/>
    <w:rsid w:val="12C57F16"/>
    <w:rsid w:val="12E106B0"/>
    <w:rsid w:val="12E73626"/>
    <w:rsid w:val="1328362C"/>
    <w:rsid w:val="144A4A8F"/>
    <w:rsid w:val="146F470D"/>
    <w:rsid w:val="152F51D9"/>
    <w:rsid w:val="15703208"/>
    <w:rsid w:val="15966BB5"/>
    <w:rsid w:val="161E2D07"/>
    <w:rsid w:val="16692C30"/>
    <w:rsid w:val="16754E2F"/>
    <w:rsid w:val="16DB62BD"/>
    <w:rsid w:val="16E21F6A"/>
    <w:rsid w:val="16F23DE7"/>
    <w:rsid w:val="174A303A"/>
    <w:rsid w:val="17B22D7B"/>
    <w:rsid w:val="191510AD"/>
    <w:rsid w:val="19414DFD"/>
    <w:rsid w:val="19BC526D"/>
    <w:rsid w:val="19F35AE0"/>
    <w:rsid w:val="1A882CBF"/>
    <w:rsid w:val="1A9F40C1"/>
    <w:rsid w:val="1AC753BD"/>
    <w:rsid w:val="1AD0039B"/>
    <w:rsid w:val="1B9B4D7C"/>
    <w:rsid w:val="1BF94E95"/>
    <w:rsid w:val="1C502494"/>
    <w:rsid w:val="1C513876"/>
    <w:rsid w:val="1CE7369F"/>
    <w:rsid w:val="1D234E8D"/>
    <w:rsid w:val="1D2926E1"/>
    <w:rsid w:val="1D490E70"/>
    <w:rsid w:val="1D537FE8"/>
    <w:rsid w:val="1D843E84"/>
    <w:rsid w:val="1DC51F2C"/>
    <w:rsid w:val="1DD37B1C"/>
    <w:rsid w:val="1E031F3C"/>
    <w:rsid w:val="1E0565AE"/>
    <w:rsid w:val="1E0D73A1"/>
    <w:rsid w:val="1E343B94"/>
    <w:rsid w:val="1E641526"/>
    <w:rsid w:val="1E666ED5"/>
    <w:rsid w:val="1EF34658"/>
    <w:rsid w:val="1F910444"/>
    <w:rsid w:val="1FE24F5B"/>
    <w:rsid w:val="1FEE4CB6"/>
    <w:rsid w:val="203C1865"/>
    <w:rsid w:val="208A45F2"/>
    <w:rsid w:val="20E33B36"/>
    <w:rsid w:val="222A6C05"/>
    <w:rsid w:val="224F20F0"/>
    <w:rsid w:val="228F3918"/>
    <w:rsid w:val="22913D2A"/>
    <w:rsid w:val="22960428"/>
    <w:rsid w:val="22B13EF7"/>
    <w:rsid w:val="22F877C4"/>
    <w:rsid w:val="23042734"/>
    <w:rsid w:val="23DC0372"/>
    <w:rsid w:val="23F944BF"/>
    <w:rsid w:val="24011C06"/>
    <w:rsid w:val="24181650"/>
    <w:rsid w:val="24340D1D"/>
    <w:rsid w:val="244C1684"/>
    <w:rsid w:val="2472286D"/>
    <w:rsid w:val="25136D15"/>
    <w:rsid w:val="25215796"/>
    <w:rsid w:val="254932B9"/>
    <w:rsid w:val="256C0FBF"/>
    <w:rsid w:val="2585070F"/>
    <w:rsid w:val="26116307"/>
    <w:rsid w:val="26C06394"/>
    <w:rsid w:val="279D2FA9"/>
    <w:rsid w:val="27A57706"/>
    <w:rsid w:val="2866456B"/>
    <w:rsid w:val="28A47432"/>
    <w:rsid w:val="28D952F2"/>
    <w:rsid w:val="28F45E3B"/>
    <w:rsid w:val="290F7E49"/>
    <w:rsid w:val="29504C40"/>
    <w:rsid w:val="29D4524A"/>
    <w:rsid w:val="29FC1747"/>
    <w:rsid w:val="2A1E79DE"/>
    <w:rsid w:val="2AB636E9"/>
    <w:rsid w:val="2AF94EBA"/>
    <w:rsid w:val="2B440B60"/>
    <w:rsid w:val="2BDA57FF"/>
    <w:rsid w:val="2BF90AE3"/>
    <w:rsid w:val="2C047EA4"/>
    <w:rsid w:val="2C260793"/>
    <w:rsid w:val="2D627891"/>
    <w:rsid w:val="2D7A0017"/>
    <w:rsid w:val="2D902BBD"/>
    <w:rsid w:val="2EC95CAC"/>
    <w:rsid w:val="2EFB3475"/>
    <w:rsid w:val="2F55356A"/>
    <w:rsid w:val="2FF21525"/>
    <w:rsid w:val="308C1FFE"/>
    <w:rsid w:val="30A17469"/>
    <w:rsid w:val="30C3748F"/>
    <w:rsid w:val="30C50D88"/>
    <w:rsid w:val="30F44F8B"/>
    <w:rsid w:val="30F46F58"/>
    <w:rsid w:val="317819D2"/>
    <w:rsid w:val="319D671E"/>
    <w:rsid w:val="31D76E14"/>
    <w:rsid w:val="31FE0C55"/>
    <w:rsid w:val="32667C21"/>
    <w:rsid w:val="32B274F9"/>
    <w:rsid w:val="33FA0B1E"/>
    <w:rsid w:val="347A7440"/>
    <w:rsid w:val="348F6959"/>
    <w:rsid w:val="34C82ED9"/>
    <w:rsid w:val="35161262"/>
    <w:rsid w:val="35203FF2"/>
    <w:rsid w:val="35C309E2"/>
    <w:rsid w:val="35CF0519"/>
    <w:rsid w:val="35ED01CF"/>
    <w:rsid w:val="36AC3612"/>
    <w:rsid w:val="36FD7FB4"/>
    <w:rsid w:val="37382E37"/>
    <w:rsid w:val="37572678"/>
    <w:rsid w:val="375D6DCD"/>
    <w:rsid w:val="378A1162"/>
    <w:rsid w:val="37D67058"/>
    <w:rsid w:val="37DE7028"/>
    <w:rsid w:val="380671B8"/>
    <w:rsid w:val="3898181D"/>
    <w:rsid w:val="392E47B3"/>
    <w:rsid w:val="394E5BCB"/>
    <w:rsid w:val="394F7B57"/>
    <w:rsid w:val="3A2C6493"/>
    <w:rsid w:val="3A445238"/>
    <w:rsid w:val="3A77613D"/>
    <w:rsid w:val="3A776764"/>
    <w:rsid w:val="3AA003D7"/>
    <w:rsid w:val="3B1F4F84"/>
    <w:rsid w:val="3BCC7FB8"/>
    <w:rsid w:val="3C0E5DF8"/>
    <w:rsid w:val="3C277297"/>
    <w:rsid w:val="3CA41531"/>
    <w:rsid w:val="3CBF5D32"/>
    <w:rsid w:val="3D9620B5"/>
    <w:rsid w:val="3D9A72B8"/>
    <w:rsid w:val="3F2B3D7C"/>
    <w:rsid w:val="3F6E7B58"/>
    <w:rsid w:val="3F874811"/>
    <w:rsid w:val="40440A81"/>
    <w:rsid w:val="407469B6"/>
    <w:rsid w:val="40975007"/>
    <w:rsid w:val="41264BEF"/>
    <w:rsid w:val="41665FC1"/>
    <w:rsid w:val="4168282C"/>
    <w:rsid w:val="426F2CEF"/>
    <w:rsid w:val="43317C7B"/>
    <w:rsid w:val="433606B6"/>
    <w:rsid w:val="4348021F"/>
    <w:rsid w:val="434E194B"/>
    <w:rsid w:val="440E5F2F"/>
    <w:rsid w:val="44326A07"/>
    <w:rsid w:val="451E1923"/>
    <w:rsid w:val="4570087B"/>
    <w:rsid w:val="45722501"/>
    <w:rsid w:val="45A16FB6"/>
    <w:rsid w:val="45CF62CB"/>
    <w:rsid w:val="45E96AEC"/>
    <w:rsid w:val="45F430DA"/>
    <w:rsid w:val="45FD79E7"/>
    <w:rsid w:val="46B22181"/>
    <w:rsid w:val="46FE4EA8"/>
    <w:rsid w:val="47A07772"/>
    <w:rsid w:val="485B2DA0"/>
    <w:rsid w:val="48B76068"/>
    <w:rsid w:val="48E87495"/>
    <w:rsid w:val="490D52A6"/>
    <w:rsid w:val="49993098"/>
    <w:rsid w:val="49B25FDB"/>
    <w:rsid w:val="4A9F0A04"/>
    <w:rsid w:val="4AE16220"/>
    <w:rsid w:val="4B060BAB"/>
    <w:rsid w:val="4B3B04AE"/>
    <w:rsid w:val="4BEC1FA4"/>
    <w:rsid w:val="4C354E76"/>
    <w:rsid w:val="4D1A59A2"/>
    <w:rsid w:val="4D2739A7"/>
    <w:rsid w:val="4D51280C"/>
    <w:rsid w:val="4ED211ED"/>
    <w:rsid w:val="4F78055B"/>
    <w:rsid w:val="4FD57A42"/>
    <w:rsid w:val="4FF851AB"/>
    <w:rsid w:val="50131027"/>
    <w:rsid w:val="50896EAC"/>
    <w:rsid w:val="50E37FF5"/>
    <w:rsid w:val="51481DCD"/>
    <w:rsid w:val="51C371E7"/>
    <w:rsid w:val="51E342BC"/>
    <w:rsid w:val="522C555A"/>
    <w:rsid w:val="52DE3C62"/>
    <w:rsid w:val="52EB5448"/>
    <w:rsid w:val="52F806E9"/>
    <w:rsid w:val="53734420"/>
    <w:rsid w:val="53F56FDD"/>
    <w:rsid w:val="545C32C3"/>
    <w:rsid w:val="54B07250"/>
    <w:rsid w:val="554967A4"/>
    <w:rsid w:val="55DA38A0"/>
    <w:rsid w:val="56ED315F"/>
    <w:rsid w:val="570A4A69"/>
    <w:rsid w:val="574159E3"/>
    <w:rsid w:val="57AE74E9"/>
    <w:rsid w:val="57DC6D05"/>
    <w:rsid w:val="58204039"/>
    <w:rsid w:val="584D32AD"/>
    <w:rsid w:val="5858090E"/>
    <w:rsid w:val="594C6114"/>
    <w:rsid w:val="597C18C5"/>
    <w:rsid w:val="5A5F4374"/>
    <w:rsid w:val="5A64676E"/>
    <w:rsid w:val="5AA05C4C"/>
    <w:rsid w:val="5ABE7EC5"/>
    <w:rsid w:val="5ADC3C17"/>
    <w:rsid w:val="5B920B84"/>
    <w:rsid w:val="5C0F593A"/>
    <w:rsid w:val="5C1C22F9"/>
    <w:rsid w:val="5C693288"/>
    <w:rsid w:val="5D015C54"/>
    <w:rsid w:val="5DF47885"/>
    <w:rsid w:val="5EDB0A12"/>
    <w:rsid w:val="5EED12F2"/>
    <w:rsid w:val="5FD53742"/>
    <w:rsid w:val="60207DAE"/>
    <w:rsid w:val="60C33999"/>
    <w:rsid w:val="6111288D"/>
    <w:rsid w:val="61991D47"/>
    <w:rsid w:val="621A3249"/>
    <w:rsid w:val="6288066C"/>
    <w:rsid w:val="62D91574"/>
    <w:rsid w:val="62E428C6"/>
    <w:rsid w:val="635428C5"/>
    <w:rsid w:val="635A714B"/>
    <w:rsid w:val="637540D3"/>
    <w:rsid w:val="63B14C75"/>
    <w:rsid w:val="64281C7B"/>
    <w:rsid w:val="642D32BD"/>
    <w:rsid w:val="653A50F7"/>
    <w:rsid w:val="654E0916"/>
    <w:rsid w:val="65FC52FC"/>
    <w:rsid w:val="66040198"/>
    <w:rsid w:val="66397435"/>
    <w:rsid w:val="668928D1"/>
    <w:rsid w:val="66D641C2"/>
    <w:rsid w:val="67AC4971"/>
    <w:rsid w:val="6892064D"/>
    <w:rsid w:val="68D30FAC"/>
    <w:rsid w:val="69046561"/>
    <w:rsid w:val="69091CE9"/>
    <w:rsid w:val="690A7DE3"/>
    <w:rsid w:val="6A281CBA"/>
    <w:rsid w:val="6AD25C1C"/>
    <w:rsid w:val="6B0928CD"/>
    <w:rsid w:val="6B263C40"/>
    <w:rsid w:val="6BA23AFB"/>
    <w:rsid w:val="6BB15CF0"/>
    <w:rsid w:val="6BE14931"/>
    <w:rsid w:val="6C091054"/>
    <w:rsid w:val="6C5E2F20"/>
    <w:rsid w:val="6C6F2310"/>
    <w:rsid w:val="6CB22781"/>
    <w:rsid w:val="6D5C5C37"/>
    <w:rsid w:val="6D78132B"/>
    <w:rsid w:val="6DA61F99"/>
    <w:rsid w:val="6DB74E92"/>
    <w:rsid w:val="6E3C607E"/>
    <w:rsid w:val="6E47372B"/>
    <w:rsid w:val="6F1334FD"/>
    <w:rsid w:val="6F2C38C6"/>
    <w:rsid w:val="6F2F59C7"/>
    <w:rsid w:val="6F493653"/>
    <w:rsid w:val="6FAA6C40"/>
    <w:rsid w:val="70572C7A"/>
    <w:rsid w:val="707E10D1"/>
    <w:rsid w:val="708749ED"/>
    <w:rsid w:val="71C9278B"/>
    <w:rsid w:val="71DB1A08"/>
    <w:rsid w:val="726D162F"/>
    <w:rsid w:val="73191209"/>
    <w:rsid w:val="737B1BE1"/>
    <w:rsid w:val="73932BC2"/>
    <w:rsid w:val="74E60330"/>
    <w:rsid w:val="756845CD"/>
    <w:rsid w:val="760720B8"/>
    <w:rsid w:val="76532CA2"/>
    <w:rsid w:val="76A86BFF"/>
    <w:rsid w:val="77454F48"/>
    <w:rsid w:val="774E379A"/>
    <w:rsid w:val="77BF1961"/>
    <w:rsid w:val="78035C5F"/>
    <w:rsid w:val="79FC3536"/>
    <w:rsid w:val="7A196043"/>
    <w:rsid w:val="7A3D1136"/>
    <w:rsid w:val="7A6156CD"/>
    <w:rsid w:val="7D8658C6"/>
    <w:rsid w:val="7DC8084B"/>
    <w:rsid w:val="7DE858A5"/>
    <w:rsid w:val="7DEE1731"/>
    <w:rsid w:val="7E7E6C0F"/>
    <w:rsid w:val="7EAD1A12"/>
    <w:rsid w:val="7EDB7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5">
    <w:name w:val="heading 2"/>
    <w:basedOn w:val="1"/>
    <w:next w:val="1"/>
    <w:link w:val="41"/>
    <w:qFormat/>
    <w:uiPriority w:val="0"/>
    <w:pPr>
      <w:keepNext/>
      <w:keepLines/>
      <w:spacing w:before="260" w:after="260" w:line="413" w:lineRule="auto"/>
      <w:outlineLvl w:val="1"/>
    </w:pPr>
    <w:rPr>
      <w:rFonts w:ascii="Arial" w:hAnsi="Arial" w:eastAsia="黑体" w:cs="Times New Roman"/>
      <w:b/>
      <w:sz w:val="32"/>
      <w:szCs w:val="20"/>
    </w:rPr>
  </w:style>
  <w:style w:type="paragraph" w:styleId="6">
    <w:name w:val="heading 3"/>
    <w:basedOn w:val="1"/>
    <w:next w:val="7"/>
    <w:link w:val="42"/>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8">
    <w:name w:val="heading 4"/>
    <w:basedOn w:val="1"/>
    <w:next w:val="1"/>
    <w:link w:val="43"/>
    <w:qFormat/>
    <w:uiPriority w:val="0"/>
    <w:pPr>
      <w:keepNext/>
      <w:keepLines/>
      <w:spacing w:before="280" w:after="290" w:line="372" w:lineRule="auto"/>
      <w:outlineLvl w:val="3"/>
    </w:pPr>
    <w:rPr>
      <w:rFonts w:ascii="Arial" w:hAnsi="Arial" w:eastAsia="黑体" w:cs="Times New Roman"/>
      <w:b/>
      <w:sz w:val="28"/>
      <w:szCs w:val="20"/>
    </w:rPr>
  </w:style>
  <w:style w:type="paragraph" w:styleId="9">
    <w:name w:val="heading 5"/>
    <w:basedOn w:val="1"/>
    <w:next w:val="1"/>
    <w:link w:val="44"/>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10">
    <w:name w:val="heading 6"/>
    <w:basedOn w:val="1"/>
    <w:next w:val="1"/>
    <w:link w:val="45"/>
    <w:qFormat/>
    <w:uiPriority w:val="0"/>
    <w:pPr>
      <w:keepNext/>
      <w:keepLines/>
      <w:spacing w:before="240" w:after="64" w:line="317" w:lineRule="auto"/>
      <w:outlineLvl w:val="5"/>
    </w:pPr>
    <w:rPr>
      <w:rFonts w:ascii="Arial" w:hAnsi="Arial" w:eastAsia="黑体" w:cs="Times New Roman"/>
      <w:b/>
      <w:sz w:val="24"/>
      <w:szCs w:val="20"/>
    </w:rPr>
  </w:style>
  <w:style w:type="paragraph" w:styleId="11">
    <w:name w:val="heading 7"/>
    <w:basedOn w:val="1"/>
    <w:next w:val="1"/>
    <w:link w:val="46"/>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2">
    <w:name w:val="heading 8"/>
    <w:basedOn w:val="1"/>
    <w:next w:val="1"/>
    <w:link w:val="47"/>
    <w:qFormat/>
    <w:uiPriority w:val="0"/>
    <w:pPr>
      <w:keepNext/>
      <w:keepLines/>
      <w:spacing w:before="240" w:after="64" w:line="317" w:lineRule="auto"/>
      <w:outlineLvl w:val="7"/>
    </w:pPr>
    <w:rPr>
      <w:rFonts w:ascii="Arial" w:hAnsi="Arial" w:eastAsia="黑体" w:cs="Times New Roman"/>
      <w:sz w:val="24"/>
      <w:szCs w:val="20"/>
    </w:rPr>
  </w:style>
  <w:style w:type="paragraph" w:styleId="13">
    <w:name w:val="heading 9"/>
    <w:basedOn w:val="1"/>
    <w:next w:val="1"/>
    <w:link w:val="48"/>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0"/>
    <w:qFormat/>
    <w:uiPriority w:val="0"/>
    <w:rPr>
      <w:rFonts w:ascii="Times New Roman" w:hAnsi="Times New Roman" w:eastAsia="宋体" w:cs="Times New Roman"/>
      <w:sz w:val="20"/>
      <w:szCs w:val="20"/>
    </w:rPr>
  </w:style>
  <w:style w:type="paragraph" w:styleId="3">
    <w:name w:val="Body Text First Indent"/>
    <w:basedOn w:val="2"/>
    <w:qFormat/>
    <w:uiPriority w:val="0"/>
    <w:pPr>
      <w:spacing w:after="120"/>
      <w:ind w:firstLine="420" w:firstLineChars="100"/>
    </w:pPr>
  </w:style>
  <w:style w:type="paragraph" w:styleId="7">
    <w:name w:val="Normal Indent"/>
    <w:basedOn w:val="1"/>
    <w:qFormat/>
    <w:uiPriority w:val="99"/>
    <w:pPr>
      <w:ind w:firstLine="420" w:firstLineChars="200"/>
    </w:pPr>
  </w:style>
  <w:style w:type="paragraph" w:styleId="14">
    <w:name w:val="annotation subject"/>
    <w:basedOn w:val="15"/>
    <w:next w:val="15"/>
    <w:link w:val="61"/>
    <w:qFormat/>
    <w:uiPriority w:val="0"/>
    <w:rPr>
      <w:b/>
      <w:bCs/>
    </w:rPr>
  </w:style>
  <w:style w:type="paragraph" w:styleId="15">
    <w:name w:val="annotation text"/>
    <w:basedOn w:val="1"/>
    <w:link w:val="57"/>
    <w:qFormat/>
    <w:uiPriority w:val="0"/>
    <w:pPr>
      <w:jc w:val="left"/>
    </w:pPr>
    <w:rPr>
      <w:rFonts w:ascii="Times New Roman" w:hAnsi="Times New Roman" w:eastAsia="宋体" w:cs="Times New Roman"/>
      <w:szCs w:val="20"/>
    </w:rPr>
  </w:style>
  <w:style w:type="paragraph" w:styleId="16">
    <w:name w:val="Body Text Indent"/>
    <w:basedOn w:val="1"/>
    <w:next w:val="17"/>
    <w:link w:val="87"/>
    <w:semiHidden/>
    <w:unhideWhenUsed/>
    <w:qFormat/>
    <w:uiPriority w:val="99"/>
    <w:pPr>
      <w:spacing w:after="120"/>
      <w:ind w:left="420" w:leftChars="200"/>
    </w:pPr>
  </w:style>
  <w:style w:type="paragraph" w:styleId="17">
    <w:name w:val="envelope return"/>
    <w:basedOn w:val="1"/>
    <w:qFormat/>
    <w:uiPriority w:val="99"/>
    <w:pPr>
      <w:snapToGrid w:val="0"/>
    </w:pPr>
    <w:rPr>
      <w:rFonts w:ascii="Arial" w:hAnsi="Arial"/>
    </w:rPr>
  </w:style>
  <w:style w:type="paragraph" w:styleId="18">
    <w:name w:val="toc 3"/>
    <w:basedOn w:val="1"/>
    <w:next w:val="1"/>
    <w:semiHidden/>
    <w:qFormat/>
    <w:uiPriority w:val="99"/>
    <w:pPr>
      <w:widowControl/>
      <w:ind w:left="400" w:right="255"/>
    </w:pPr>
    <w:rPr>
      <w:b/>
      <w:bCs/>
      <w:color w:val="000000"/>
      <w:kern w:val="0"/>
      <w:sz w:val="24"/>
      <w:szCs w:val="20"/>
    </w:rPr>
  </w:style>
  <w:style w:type="paragraph" w:styleId="19">
    <w:name w:val="Plain Text"/>
    <w:basedOn w:val="1"/>
    <w:link w:val="60"/>
    <w:qFormat/>
    <w:uiPriority w:val="0"/>
    <w:rPr>
      <w:rFonts w:ascii="宋体" w:hAnsi="Courier New" w:eastAsia="宋体" w:cs="Times New Roman"/>
      <w:szCs w:val="20"/>
    </w:rPr>
  </w:style>
  <w:style w:type="paragraph" w:styleId="20">
    <w:name w:val="Balloon Text"/>
    <w:basedOn w:val="1"/>
    <w:link w:val="49"/>
    <w:semiHidden/>
    <w:qFormat/>
    <w:uiPriority w:val="0"/>
    <w:rPr>
      <w:rFonts w:ascii="Times New Roman" w:hAnsi="Times New Roman" w:eastAsia="宋体" w:cs="Times New Roman"/>
      <w:sz w:val="18"/>
      <w:szCs w:val="18"/>
    </w:rPr>
  </w:style>
  <w:style w:type="paragraph" w:styleId="21">
    <w:name w:val="footer"/>
    <w:basedOn w:val="1"/>
    <w:link w:val="39"/>
    <w:unhideWhenUsed/>
    <w:qFormat/>
    <w:uiPriority w:val="99"/>
    <w:pPr>
      <w:tabs>
        <w:tab w:val="center" w:pos="4153"/>
        <w:tab w:val="right" w:pos="8306"/>
      </w:tabs>
      <w:snapToGrid w:val="0"/>
      <w:jc w:val="left"/>
    </w:pPr>
    <w:rPr>
      <w:sz w:val="18"/>
      <w:szCs w:val="18"/>
    </w:rPr>
  </w:style>
  <w:style w:type="paragraph" w:styleId="22">
    <w:name w:val="Body Text First Indent 2"/>
    <w:basedOn w:val="16"/>
    <w:qFormat/>
    <w:uiPriority w:val="99"/>
    <w:pPr>
      <w:ind w:firstLine="200"/>
    </w:pPr>
  </w:style>
  <w:style w:type="paragraph" w:styleId="2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Body Text Indent 3"/>
    <w:basedOn w:val="1"/>
    <w:link w:val="56"/>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6">
    <w:name w:val="toc 2"/>
    <w:basedOn w:val="1"/>
    <w:next w:val="1"/>
    <w:qFormat/>
    <w:uiPriority w:val="0"/>
    <w:pPr>
      <w:ind w:left="420" w:leftChars="200"/>
    </w:pPr>
    <w:rPr>
      <w:rFonts w:ascii="Times New Roman" w:hAnsi="Times New Roman" w:eastAsia="宋体" w:cs="Times New Roman"/>
      <w:szCs w:val="20"/>
    </w:rPr>
  </w:style>
  <w:style w:type="paragraph" w:styleId="27">
    <w:name w:val="Body Text 2"/>
    <w:basedOn w:val="1"/>
    <w:link w:val="53"/>
    <w:qFormat/>
    <w:uiPriority w:val="0"/>
    <w:pPr>
      <w:spacing w:after="120" w:line="480" w:lineRule="auto"/>
    </w:pPr>
    <w:rPr>
      <w:rFonts w:ascii="Times New Roman" w:hAnsi="Times New Roman" w:eastAsia="宋体" w:cs="Times New Roman"/>
      <w:sz w:val="20"/>
      <w:szCs w:val="20"/>
    </w:r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37">
    <w:name w:val="正文文本1"/>
    <w:basedOn w:val="1"/>
    <w:qFormat/>
    <w:uiPriority w:val="0"/>
    <w:rPr>
      <w:sz w:val="20"/>
    </w:rPr>
  </w:style>
  <w:style w:type="character" w:customStyle="1" w:styleId="38">
    <w:name w:val="页眉 Char"/>
    <w:basedOn w:val="29"/>
    <w:link w:val="23"/>
    <w:qFormat/>
    <w:uiPriority w:val="99"/>
    <w:rPr>
      <w:sz w:val="18"/>
      <w:szCs w:val="18"/>
    </w:rPr>
  </w:style>
  <w:style w:type="character" w:customStyle="1" w:styleId="39">
    <w:name w:val="页脚 Char"/>
    <w:basedOn w:val="29"/>
    <w:link w:val="21"/>
    <w:qFormat/>
    <w:uiPriority w:val="99"/>
    <w:rPr>
      <w:sz w:val="18"/>
      <w:szCs w:val="18"/>
    </w:rPr>
  </w:style>
  <w:style w:type="character" w:customStyle="1" w:styleId="40">
    <w:name w:val="标题 1 Char"/>
    <w:basedOn w:val="29"/>
    <w:link w:val="4"/>
    <w:qFormat/>
    <w:uiPriority w:val="0"/>
    <w:rPr>
      <w:rFonts w:ascii="Times New Roman" w:hAnsi="Times New Roman" w:eastAsia="宋体" w:cs="Times New Roman"/>
      <w:b/>
      <w:kern w:val="44"/>
      <w:sz w:val="44"/>
      <w:szCs w:val="20"/>
    </w:rPr>
  </w:style>
  <w:style w:type="character" w:customStyle="1" w:styleId="41">
    <w:name w:val="标题 2 Char"/>
    <w:basedOn w:val="29"/>
    <w:link w:val="5"/>
    <w:qFormat/>
    <w:uiPriority w:val="0"/>
    <w:rPr>
      <w:rFonts w:ascii="Arial" w:hAnsi="Arial" w:eastAsia="黑体" w:cs="Times New Roman"/>
      <w:b/>
      <w:sz w:val="32"/>
      <w:szCs w:val="20"/>
    </w:rPr>
  </w:style>
  <w:style w:type="character" w:customStyle="1" w:styleId="42">
    <w:name w:val="标题 3 Char"/>
    <w:basedOn w:val="29"/>
    <w:link w:val="6"/>
    <w:qFormat/>
    <w:uiPriority w:val="0"/>
    <w:rPr>
      <w:rFonts w:ascii="Times New Roman" w:hAnsi="Times New Roman" w:eastAsia="宋体" w:cs="Times New Roman"/>
      <w:b/>
      <w:sz w:val="32"/>
      <w:szCs w:val="20"/>
    </w:rPr>
  </w:style>
  <w:style w:type="character" w:customStyle="1" w:styleId="43">
    <w:name w:val="标题 4 Char"/>
    <w:basedOn w:val="29"/>
    <w:link w:val="8"/>
    <w:qFormat/>
    <w:uiPriority w:val="0"/>
    <w:rPr>
      <w:rFonts w:ascii="Arial" w:hAnsi="Arial" w:eastAsia="黑体" w:cs="Times New Roman"/>
      <w:b/>
      <w:sz w:val="28"/>
      <w:szCs w:val="20"/>
    </w:rPr>
  </w:style>
  <w:style w:type="character" w:customStyle="1" w:styleId="44">
    <w:name w:val="标题 5 Char"/>
    <w:basedOn w:val="29"/>
    <w:link w:val="9"/>
    <w:qFormat/>
    <w:uiPriority w:val="0"/>
    <w:rPr>
      <w:rFonts w:ascii="Times New Roman" w:hAnsi="Times New Roman" w:eastAsia="宋体" w:cs="Times New Roman"/>
      <w:b/>
      <w:sz w:val="28"/>
      <w:szCs w:val="20"/>
    </w:rPr>
  </w:style>
  <w:style w:type="character" w:customStyle="1" w:styleId="45">
    <w:name w:val="标题 6 Char"/>
    <w:basedOn w:val="29"/>
    <w:link w:val="10"/>
    <w:qFormat/>
    <w:uiPriority w:val="0"/>
    <w:rPr>
      <w:rFonts w:ascii="Arial" w:hAnsi="Arial" w:eastAsia="黑体" w:cs="Times New Roman"/>
      <w:b/>
      <w:sz w:val="24"/>
      <w:szCs w:val="20"/>
    </w:rPr>
  </w:style>
  <w:style w:type="character" w:customStyle="1" w:styleId="46">
    <w:name w:val="标题 7 Char"/>
    <w:basedOn w:val="29"/>
    <w:link w:val="11"/>
    <w:qFormat/>
    <w:uiPriority w:val="0"/>
    <w:rPr>
      <w:rFonts w:ascii="Times New Roman" w:hAnsi="Times New Roman" w:eastAsia="宋体" w:cs="Times New Roman"/>
      <w:b/>
      <w:sz w:val="24"/>
      <w:szCs w:val="20"/>
    </w:rPr>
  </w:style>
  <w:style w:type="character" w:customStyle="1" w:styleId="47">
    <w:name w:val="标题 8 Char"/>
    <w:basedOn w:val="29"/>
    <w:link w:val="12"/>
    <w:qFormat/>
    <w:uiPriority w:val="0"/>
    <w:rPr>
      <w:rFonts w:ascii="Arial" w:hAnsi="Arial" w:eastAsia="黑体" w:cs="Times New Roman"/>
      <w:sz w:val="24"/>
      <w:szCs w:val="20"/>
    </w:rPr>
  </w:style>
  <w:style w:type="character" w:customStyle="1" w:styleId="48">
    <w:name w:val="标题 9 Char"/>
    <w:basedOn w:val="29"/>
    <w:link w:val="13"/>
    <w:qFormat/>
    <w:uiPriority w:val="0"/>
    <w:rPr>
      <w:rFonts w:ascii="Arial" w:hAnsi="Arial" w:eastAsia="黑体" w:cs="Times New Roman"/>
      <w:szCs w:val="20"/>
    </w:rPr>
  </w:style>
  <w:style w:type="character" w:customStyle="1" w:styleId="49">
    <w:name w:val="批注框文本 Char"/>
    <w:basedOn w:val="29"/>
    <w:link w:val="20"/>
    <w:semiHidden/>
    <w:qFormat/>
    <w:uiPriority w:val="0"/>
    <w:rPr>
      <w:rFonts w:ascii="Times New Roman" w:hAnsi="Times New Roman" w:eastAsia="宋体" w:cs="Times New Roman"/>
      <w:sz w:val="18"/>
      <w:szCs w:val="18"/>
    </w:rPr>
  </w:style>
  <w:style w:type="character" w:customStyle="1" w:styleId="50">
    <w:name w:val="正文文本 Char"/>
    <w:basedOn w:val="29"/>
    <w:link w:val="2"/>
    <w:qFormat/>
    <w:uiPriority w:val="0"/>
    <w:rPr>
      <w:rFonts w:ascii="Times New Roman" w:hAnsi="Times New Roman" w:eastAsia="宋体" w:cs="Times New Roman"/>
      <w:sz w:val="20"/>
      <w:szCs w:val="20"/>
    </w:rPr>
  </w:style>
  <w:style w:type="paragraph" w:styleId="51">
    <w:name w:val="List Paragraph"/>
    <w:basedOn w:val="1"/>
    <w:qFormat/>
    <w:uiPriority w:val="1"/>
    <w:pPr>
      <w:ind w:firstLine="420" w:firstLineChars="200"/>
    </w:pPr>
    <w:rPr>
      <w:rFonts w:ascii="Times New Roman" w:hAnsi="Times New Roman" w:eastAsia="宋体" w:cs="Times New Roman"/>
      <w:szCs w:val="20"/>
    </w:rPr>
  </w:style>
  <w:style w:type="paragraph" w:customStyle="1" w:styleId="52">
    <w:name w:val="纯文本1"/>
    <w:basedOn w:val="1"/>
    <w:qFormat/>
    <w:uiPriority w:val="0"/>
    <w:rPr>
      <w:rFonts w:ascii="宋体" w:hAnsi="Courier New" w:eastAsia="宋体" w:cs="Times New Roman"/>
    </w:rPr>
  </w:style>
  <w:style w:type="character" w:customStyle="1" w:styleId="53">
    <w:name w:val="正文文本 2 Char"/>
    <w:basedOn w:val="29"/>
    <w:link w:val="27"/>
    <w:qFormat/>
    <w:uiPriority w:val="0"/>
    <w:rPr>
      <w:rFonts w:ascii="Times New Roman" w:hAnsi="Times New Roman" w:eastAsia="宋体" w:cs="Times New Roman"/>
      <w:sz w:val="20"/>
      <w:szCs w:val="20"/>
    </w:rPr>
  </w:style>
  <w:style w:type="paragraph" w:customStyle="1" w:styleId="54">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5">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6">
    <w:name w:val="正文文本缩进 3 Char"/>
    <w:basedOn w:val="29"/>
    <w:link w:val="25"/>
    <w:qFormat/>
    <w:uiPriority w:val="0"/>
    <w:rPr>
      <w:rFonts w:ascii="Times New Roman" w:hAnsi="Times New Roman" w:eastAsia="宋体" w:cs="Times New Roman"/>
      <w:kern w:val="0"/>
      <w:sz w:val="16"/>
      <w:szCs w:val="16"/>
    </w:rPr>
  </w:style>
  <w:style w:type="character" w:customStyle="1" w:styleId="57">
    <w:name w:val="批注文字 Char"/>
    <w:basedOn w:val="29"/>
    <w:link w:val="15"/>
    <w:qFormat/>
    <w:uiPriority w:val="0"/>
    <w:rPr>
      <w:rFonts w:ascii="Times New Roman" w:hAnsi="Times New Roman" w:eastAsia="宋体" w:cs="Times New Roman"/>
      <w:szCs w:val="20"/>
    </w:rPr>
  </w:style>
  <w:style w:type="paragraph" w:customStyle="1" w:styleId="5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9">
    <w:name w:val="普通文字"/>
    <w:basedOn w:val="1"/>
    <w:next w:val="1"/>
    <w:qFormat/>
    <w:uiPriority w:val="0"/>
    <w:rPr>
      <w:rFonts w:ascii="宋体" w:hAnsi="Times New Roman" w:eastAsia="宋体" w:cs="Times New Roman"/>
      <w:kern w:val="0"/>
      <w:sz w:val="24"/>
      <w:szCs w:val="20"/>
      <w:u w:color="000000"/>
    </w:rPr>
  </w:style>
  <w:style w:type="character" w:customStyle="1" w:styleId="60">
    <w:name w:val="纯文本 Char1"/>
    <w:basedOn w:val="29"/>
    <w:link w:val="19"/>
    <w:qFormat/>
    <w:uiPriority w:val="0"/>
    <w:rPr>
      <w:rFonts w:ascii="宋体" w:hAnsi="Courier New" w:eastAsia="宋体" w:cs="Times New Roman"/>
      <w:szCs w:val="20"/>
    </w:rPr>
  </w:style>
  <w:style w:type="character" w:customStyle="1" w:styleId="61">
    <w:name w:val="批注主题 Char"/>
    <w:basedOn w:val="57"/>
    <w:link w:val="14"/>
    <w:qFormat/>
    <w:uiPriority w:val="0"/>
    <w:rPr>
      <w:rFonts w:ascii="Times New Roman" w:hAnsi="Times New Roman" w:eastAsia="宋体" w:cs="Times New Roman"/>
      <w:b/>
      <w:bCs/>
      <w:szCs w:val="20"/>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4">
    <w:name w:val="正文_1_0"/>
    <w:basedOn w:val="1"/>
    <w:qFormat/>
    <w:uiPriority w:val="0"/>
    <w:rPr>
      <w:rFonts w:ascii="Times New Roman" w:hAnsi="Times New Roman" w:eastAsia="宋体" w:cs="Times New Roman"/>
      <w:szCs w:val="24"/>
    </w:rPr>
  </w:style>
  <w:style w:type="paragraph" w:customStyle="1" w:styleId="65">
    <w:name w:val="列出段落1"/>
    <w:basedOn w:val="1"/>
    <w:qFormat/>
    <w:uiPriority w:val="0"/>
    <w:pPr>
      <w:ind w:firstLine="420" w:firstLineChars="200"/>
    </w:pPr>
    <w:rPr>
      <w:rFonts w:ascii="Calibri" w:hAnsi="Calibri" w:eastAsia="微软雅黑" w:cs="Times New Roman"/>
      <w:szCs w:val="21"/>
    </w:rPr>
  </w:style>
  <w:style w:type="paragraph" w:customStyle="1" w:styleId="6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纯文本 Char"/>
    <w:qFormat/>
    <w:uiPriority w:val="0"/>
    <w:rPr>
      <w:rFonts w:ascii="Calibri" w:hAnsi="Calibri"/>
      <w:kern w:val="2"/>
      <w:sz w:val="24"/>
      <w:szCs w:val="24"/>
    </w:rPr>
  </w:style>
  <w:style w:type="paragraph" w:customStyle="1" w:styleId="68">
    <w:name w:val="Normal_0"/>
    <w:qFormat/>
    <w:uiPriority w:val="0"/>
    <w:rPr>
      <w:rFonts w:ascii="黑体" w:hAnsi="黑体" w:eastAsia="黑体" w:cs="Times New Roman"/>
      <w:b/>
      <w:sz w:val="32"/>
      <w:szCs w:val="24"/>
      <w:lang w:val="en-US" w:eastAsia="zh-CN" w:bidi="ar-SA"/>
    </w:rPr>
  </w:style>
  <w:style w:type="paragraph" w:customStyle="1" w:styleId="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font31"/>
    <w:basedOn w:val="29"/>
    <w:qFormat/>
    <w:uiPriority w:val="0"/>
    <w:rPr>
      <w:rFonts w:hint="eastAsia" w:ascii="宋体" w:hAnsi="宋体" w:eastAsia="宋体" w:cs="宋体"/>
      <w:color w:val="000000"/>
      <w:sz w:val="24"/>
      <w:szCs w:val="24"/>
      <w:u w:val="none"/>
    </w:rPr>
  </w:style>
  <w:style w:type="character" w:customStyle="1" w:styleId="72">
    <w:name w:val="font21"/>
    <w:basedOn w:val="29"/>
    <w:qFormat/>
    <w:uiPriority w:val="0"/>
    <w:rPr>
      <w:rFonts w:hint="eastAsia" w:ascii="宋体" w:hAnsi="宋体" w:eastAsia="宋体" w:cs="宋体"/>
      <w:color w:val="FF0000"/>
      <w:sz w:val="24"/>
      <w:szCs w:val="24"/>
      <w:u w:val="none"/>
    </w:rPr>
  </w:style>
  <w:style w:type="paragraph" w:customStyle="1" w:styleId="73">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hyj段落格式化"/>
    <w:basedOn w:val="75"/>
    <w:next w:val="75"/>
    <w:qFormat/>
    <w:uiPriority w:val="0"/>
    <w:pPr>
      <w:spacing w:line="360" w:lineRule="auto"/>
      <w:ind w:firstLine="200" w:firstLineChars="200"/>
    </w:pPr>
    <w:rPr>
      <w:rFonts w:ascii="Calibri" w:hAnsi="Calibri"/>
      <w:sz w:val="24"/>
      <w:szCs w:val="21"/>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缩进 3_0"/>
    <w:basedOn w:val="75"/>
    <w:qFormat/>
    <w:uiPriority w:val="0"/>
    <w:pPr>
      <w:widowControl/>
      <w:spacing w:after="120"/>
      <w:ind w:left="420" w:leftChars="200"/>
      <w:jc w:val="left"/>
    </w:pPr>
    <w:rPr>
      <w:rFonts w:ascii="Calibri" w:hAnsi="Calibri"/>
      <w:sz w:val="16"/>
      <w:szCs w:val="16"/>
    </w:rPr>
  </w:style>
  <w:style w:type="paragraph" w:customStyle="1" w:styleId="78">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80">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81">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样式1_0"/>
    <w:basedOn w:val="81"/>
    <w:qFormat/>
    <w:uiPriority w:val="0"/>
    <w:pPr>
      <w:snapToGrid w:val="0"/>
      <w:spacing w:line="540" w:lineRule="atLeast"/>
    </w:pPr>
    <w:rPr>
      <w:rFonts w:ascii="Calibri" w:hAnsi="Calibri" w:eastAsia="宋体"/>
      <w:spacing w:val="16"/>
      <w:sz w:val="28"/>
    </w:rPr>
  </w:style>
  <w:style w:type="paragraph" w:customStyle="1" w:styleId="83">
    <w:name w:val="Normal_1_0_0"/>
    <w:basedOn w:val="63"/>
    <w:qFormat/>
    <w:uiPriority w:val="0"/>
    <w:rPr>
      <w:rFonts w:eastAsia="宋体"/>
    </w:rPr>
  </w:style>
  <w:style w:type="paragraph" w:customStyle="1" w:styleId="84">
    <w:name w:val="Normal_1_1"/>
    <w:basedOn w:val="81"/>
    <w:qFormat/>
    <w:uiPriority w:val="0"/>
  </w:style>
  <w:style w:type="paragraph" w:customStyle="1" w:styleId="85">
    <w:name w:val="正文_1_0_0"/>
    <w:basedOn w:val="1"/>
    <w:qFormat/>
    <w:uiPriority w:val="0"/>
    <w:rPr>
      <w:rFonts w:ascii="Times New Roman" w:hAnsi="Times New Roman" w:eastAsia="宋体" w:cs="Times New Roman"/>
      <w:szCs w:val="21"/>
    </w:rPr>
  </w:style>
  <w:style w:type="paragraph" w:customStyle="1" w:styleId="86">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7">
    <w:name w:val="正文文本缩进 Char"/>
    <w:basedOn w:val="29"/>
    <w:link w:val="16"/>
    <w:semiHidden/>
    <w:qFormat/>
    <w:uiPriority w:val="99"/>
    <w:rPr>
      <w:rFonts w:asciiTheme="minorHAnsi" w:hAnsiTheme="minorHAnsi" w:eastAsiaTheme="minorEastAsia" w:cstheme="minorBidi"/>
      <w:kern w:val="2"/>
      <w:sz w:val="21"/>
      <w:szCs w:val="22"/>
    </w:rPr>
  </w:style>
  <w:style w:type="paragraph" w:customStyle="1" w:styleId="88">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9">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90">
    <w:name w:val="纯文本11"/>
    <w:basedOn w:val="1"/>
    <w:qFormat/>
    <w:uiPriority w:val="0"/>
    <w:rPr>
      <w:rFonts w:ascii="宋体" w:hAnsi="Courier New"/>
    </w:rPr>
  </w:style>
  <w:style w:type="paragraph" w:customStyle="1" w:styleId="91">
    <w:name w:val="正文文本 21"/>
    <w:basedOn w:val="1"/>
    <w:qFormat/>
    <w:uiPriority w:val="0"/>
    <w:pPr>
      <w:spacing w:after="120" w:line="480" w:lineRule="auto"/>
    </w:pPr>
    <w:rPr>
      <w:sz w:val="20"/>
    </w:rPr>
  </w:style>
  <w:style w:type="paragraph" w:customStyle="1" w:styleId="92">
    <w:name w:val="段"/>
    <w:next w:val="1"/>
    <w:qFormat/>
    <w:uiPriority w:val="99"/>
    <w:pPr>
      <w:autoSpaceDE w:val="0"/>
      <w:autoSpaceDN w:val="0"/>
      <w:ind w:firstLine="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52</Pages>
  <Words>14020</Words>
  <Characters>14769</Characters>
  <Lines>190</Lines>
  <Paragraphs>53</Paragraphs>
  <TotalTime>23</TotalTime>
  <ScaleCrop>false</ScaleCrop>
  <LinksUpToDate>false</LinksUpToDate>
  <CharactersWithSpaces>15036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jthb</cp:lastModifiedBy>
  <cp:lastPrinted>2025-09-15T04:55:00Z</cp:lastPrinted>
  <dcterms:modified xsi:type="dcterms:W3CDTF">2026-02-09T08:23:07Z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C960AB00BB454E0396BF697764E6C48C_13</vt:lpwstr>
  </property>
  <property fmtid="{D5CDD505-2E9C-101B-9397-08002B2CF9AE}" pid="4" name="KSOTemplateDocerSaveRecord">
    <vt:lpwstr>eyJoZGlkIjoiM2Y1ZTViNmFjYmRlYTg0YzMxMmVkNDNmMTBmNjcwNWQiLCJ1c2VySWQiOiI0MzY5OTA2NzQifQ==</vt:lpwstr>
  </property>
</Properties>
</file>