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05659">
      <w:pPr>
        <w:pStyle w:val="14"/>
        <w:jc w:val="center"/>
        <w:rPr>
          <w:rFonts w:hint="eastAsia" w:ascii="宋体" w:hAnsi="宋体"/>
          <w:b/>
          <w:bCs/>
          <w:kern w:val="2"/>
          <w:sz w:val="44"/>
          <w:szCs w:val="72"/>
        </w:rPr>
      </w:pPr>
      <w:bookmarkStart w:id="0" w:name="OLE_LINK3"/>
      <w:bookmarkStart w:id="1" w:name="OLE_LINK10"/>
    </w:p>
    <w:p w14:paraId="511E30CB">
      <w:pPr>
        <w:pStyle w:val="14"/>
        <w:jc w:val="center"/>
        <w:rPr>
          <w:rFonts w:hint="eastAsia" w:ascii="宋体" w:hAnsi="宋体"/>
          <w:b/>
          <w:bCs/>
          <w:kern w:val="2"/>
          <w:sz w:val="44"/>
          <w:szCs w:val="72"/>
        </w:rPr>
      </w:pPr>
      <w:r>
        <w:rPr>
          <w:rFonts w:hint="eastAsia" w:ascii="宋体" w:hAnsi="宋体"/>
          <w:b/>
          <w:bCs/>
          <w:kern w:val="2"/>
          <w:sz w:val="44"/>
          <w:szCs w:val="72"/>
        </w:rPr>
        <w:t>宜兴市公用环保集团有限公司材料分公司</w:t>
      </w:r>
      <w:bookmarkEnd w:id="0"/>
      <w:bookmarkEnd w:id="1"/>
      <w:bookmarkStart w:id="2" w:name="OLE_LINK15"/>
      <w:bookmarkStart w:id="3" w:name="OLE_LINK16"/>
    </w:p>
    <w:p w14:paraId="552E3757">
      <w:pPr>
        <w:pStyle w:val="14"/>
        <w:jc w:val="center"/>
        <w:rPr>
          <w:rFonts w:hint="eastAsia" w:ascii="宋体" w:hAnsi="宋体"/>
          <w:b/>
          <w:bCs/>
          <w:kern w:val="2"/>
          <w:sz w:val="44"/>
          <w:szCs w:val="72"/>
        </w:rPr>
      </w:pPr>
      <w:r>
        <w:rPr>
          <w:rFonts w:hint="eastAsia" w:ascii="宋体" w:hAnsi="宋体"/>
          <w:b/>
          <w:bCs/>
          <w:kern w:val="2"/>
          <w:sz w:val="44"/>
          <w:szCs w:val="72"/>
        </w:rPr>
        <w:t>内衬不锈钢复合钢管及配件采购</w:t>
      </w:r>
      <w:bookmarkEnd w:id="2"/>
      <w:bookmarkEnd w:id="3"/>
    </w:p>
    <w:p w14:paraId="3099C5AE">
      <w:pPr>
        <w:spacing w:line="360" w:lineRule="auto"/>
        <w:jc w:val="both"/>
        <w:rPr>
          <w:rFonts w:hint="eastAsia" w:ascii="宋体" w:hAnsi="宋体"/>
          <w:b/>
          <w:bCs/>
          <w:sz w:val="96"/>
          <w:szCs w:val="96"/>
        </w:rPr>
      </w:pPr>
    </w:p>
    <w:p w14:paraId="07395D69">
      <w:pPr>
        <w:spacing w:line="360" w:lineRule="auto"/>
        <w:jc w:val="center"/>
        <w:rPr>
          <w:rFonts w:ascii="宋体" w:hAnsi="宋体"/>
          <w:b/>
          <w:bCs/>
          <w:sz w:val="96"/>
          <w:szCs w:val="96"/>
        </w:rPr>
      </w:pPr>
      <w:r>
        <w:rPr>
          <w:rFonts w:hint="eastAsia" w:ascii="宋体" w:hAnsi="宋体"/>
          <w:b/>
          <w:bCs/>
          <w:sz w:val="96"/>
          <w:szCs w:val="96"/>
        </w:rPr>
        <w:t>招</w:t>
      </w:r>
    </w:p>
    <w:p w14:paraId="0C4B0937">
      <w:pPr>
        <w:spacing w:line="360" w:lineRule="auto"/>
        <w:jc w:val="center"/>
        <w:rPr>
          <w:rFonts w:ascii="宋体" w:hAnsi="宋体"/>
          <w:b/>
          <w:bCs/>
          <w:sz w:val="96"/>
          <w:szCs w:val="96"/>
        </w:rPr>
      </w:pPr>
      <w:r>
        <w:rPr>
          <w:rFonts w:hint="eastAsia" w:ascii="宋体" w:hAnsi="宋体"/>
          <w:b/>
          <w:bCs/>
          <w:sz w:val="96"/>
          <w:szCs w:val="96"/>
        </w:rPr>
        <w:t>标</w:t>
      </w:r>
    </w:p>
    <w:p w14:paraId="09C7D8CF">
      <w:pPr>
        <w:spacing w:line="360" w:lineRule="auto"/>
        <w:jc w:val="center"/>
        <w:rPr>
          <w:rFonts w:ascii="宋体" w:hAnsi="宋体"/>
          <w:b/>
          <w:bCs/>
          <w:sz w:val="96"/>
          <w:szCs w:val="96"/>
        </w:rPr>
      </w:pPr>
      <w:r>
        <w:rPr>
          <w:rFonts w:hint="eastAsia" w:ascii="宋体" w:hAnsi="宋体"/>
          <w:b/>
          <w:bCs/>
          <w:sz w:val="96"/>
          <w:szCs w:val="96"/>
        </w:rPr>
        <w:t>文</w:t>
      </w:r>
    </w:p>
    <w:p w14:paraId="3C5CD0EC">
      <w:pPr>
        <w:spacing w:line="360" w:lineRule="auto"/>
        <w:jc w:val="center"/>
        <w:rPr>
          <w:rFonts w:ascii="宋体" w:hAnsi="宋体"/>
          <w:sz w:val="28"/>
          <w:szCs w:val="24"/>
        </w:rPr>
      </w:pPr>
      <w:r>
        <w:rPr>
          <w:rFonts w:hint="eastAsia" w:ascii="宋体" w:hAnsi="宋体"/>
          <w:b/>
          <w:bCs/>
          <w:sz w:val="96"/>
          <w:szCs w:val="96"/>
        </w:rPr>
        <w:t>件</w:t>
      </w:r>
    </w:p>
    <w:p w14:paraId="4BF7664F">
      <w:pPr>
        <w:pStyle w:val="14"/>
        <w:spacing w:line="480" w:lineRule="auto"/>
        <w:rPr>
          <w:rFonts w:ascii="宋体" w:hAnsi="宋体"/>
          <w:sz w:val="28"/>
          <w:szCs w:val="24"/>
        </w:rPr>
      </w:pPr>
    </w:p>
    <w:p w14:paraId="48EC7E2A">
      <w:pPr>
        <w:pStyle w:val="15"/>
      </w:pPr>
    </w:p>
    <w:p w14:paraId="22FC58A5">
      <w:pPr>
        <w:spacing w:line="360" w:lineRule="auto"/>
        <w:jc w:val="center"/>
        <w:rPr>
          <w:rFonts w:ascii="宋体" w:hAnsi="宋体"/>
          <w:sz w:val="28"/>
          <w:szCs w:val="24"/>
          <w:highlight w:val="none"/>
        </w:rPr>
      </w:pPr>
      <w:r>
        <w:rPr>
          <w:rFonts w:hint="eastAsia" w:ascii="宋体" w:hAnsi="宋体"/>
          <w:sz w:val="28"/>
          <w:szCs w:val="24"/>
          <w:highlight w:val="none"/>
        </w:rPr>
        <w:t>项目编号：</w:t>
      </w:r>
      <w:r>
        <w:rPr>
          <w:rFonts w:hint="eastAsia" w:ascii="宋体" w:hAnsi="宋体"/>
          <w:sz w:val="28"/>
          <w:szCs w:val="24"/>
          <w:highlight w:val="none"/>
          <w:lang w:eastAsia="zh-CN"/>
        </w:rPr>
        <w:t>YXGYJT202601019（EPC）</w:t>
      </w:r>
      <w:r>
        <w:rPr>
          <w:rFonts w:ascii="宋体" w:hAnsi="宋体"/>
          <w:sz w:val="28"/>
          <w:szCs w:val="24"/>
          <w:highlight w:val="none"/>
        </w:rPr>
        <w:t xml:space="preserve"> </w:t>
      </w:r>
    </w:p>
    <w:p w14:paraId="1FBDBB6B">
      <w:pPr>
        <w:spacing w:line="360" w:lineRule="auto"/>
        <w:jc w:val="center"/>
        <w:rPr>
          <w:rFonts w:ascii="宋体" w:hAnsi="宋体"/>
          <w:sz w:val="28"/>
          <w:szCs w:val="24"/>
        </w:rPr>
      </w:pPr>
      <w:r>
        <w:rPr>
          <w:rFonts w:hint="eastAsia" w:ascii="宋体" w:hAnsi="宋体"/>
          <w:sz w:val="28"/>
          <w:szCs w:val="24"/>
        </w:rPr>
        <w:t>采购人：</w:t>
      </w:r>
      <w:bookmarkStart w:id="4" w:name="OLE_LINK23"/>
      <w:bookmarkStart w:id="5" w:name="OLE_LINK22"/>
      <w:r>
        <w:rPr>
          <w:rFonts w:hint="eastAsia" w:ascii="宋体" w:hAnsi="宋体"/>
          <w:sz w:val="28"/>
          <w:szCs w:val="24"/>
        </w:rPr>
        <w:t>宜兴市公用环保集团有限公司材料分公司</w:t>
      </w:r>
      <w:bookmarkEnd w:id="4"/>
      <w:bookmarkEnd w:id="5"/>
    </w:p>
    <w:p w14:paraId="564CDD54">
      <w:pPr>
        <w:spacing w:line="360" w:lineRule="auto"/>
        <w:jc w:val="center"/>
        <w:rPr>
          <w:rFonts w:ascii="宋体" w:hAnsi="宋体"/>
          <w:sz w:val="28"/>
          <w:szCs w:val="24"/>
        </w:rPr>
      </w:pPr>
      <w:r>
        <w:rPr>
          <w:rFonts w:hint="eastAsia" w:ascii="宋体" w:hAnsi="宋体"/>
          <w:sz w:val="28"/>
          <w:szCs w:val="24"/>
        </w:rPr>
        <w:t>项目名称：</w:t>
      </w:r>
      <w:bookmarkStart w:id="6" w:name="OLE_LINK28"/>
      <w:bookmarkStart w:id="7" w:name="OLE_LINK25"/>
      <w:r>
        <w:rPr>
          <w:rFonts w:hint="eastAsia" w:ascii="宋体" w:hAnsi="宋体"/>
          <w:sz w:val="28"/>
          <w:szCs w:val="24"/>
        </w:rPr>
        <w:t>内衬不锈钢复合钢管及配件采购</w:t>
      </w:r>
      <w:bookmarkEnd w:id="6"/>
      <w:bookmarkEnd w:id="7"/>
    </w:p>
    <w:p w14:paraId="03759C48">
      <w:pPr>
        <w:spacing w:line="360" w:lineRule="auto"/>
        <w:jc w:val="center"/>
        <w:rPr>
          <w:rFonts w:ascii="宋体" w:hAnsi="宋体"/>
          <w:sz w:val="28"/>
          <w:szCs w:val="24"/>
        </w:rPr>
      </w:pPr>
      <w:r>
        <w:rPr>
          <w:rFonts w:hint="eastAsia" w:ascii="宋体" w:hAnsi="宋体"/>
          <w:sz w:val="28"/>
          <w:szCs w:val="24"/>
        </w:rPr>
        <w:t>代理机构：江苏鸿成工程项目管理有限公司</w:t>
      </w:r>
    </w:p>
    <w:p w14:paraId="3C86A39A">
      <w:pPr>
        <w:spacing w:line="360" w:lineRule="auto"/>
        <w:jc w:val="center"/>
        <w:rPr>
          <w:rFonts w:ascii="宋体" w:hAnsi="宋体"/>
          <w:sz w:val="28"/>
          <w:szCs w:val="24"/>
        </w:rPr>
      </w:pPr>
      <w:r>
        <w:rPr>
          <w:rFonts w:hint="eastAsia" w:ascii="宋体" w:hAnsi="宋体"/>
          <w:sz w:val="28"/>
          <w:szCs w:val="24"/>
        </w:rPr>
        <w:t>二〇二六</w:t>
      </w:r>
      <w:r>
        <w:rPr>
          <w:rFonts w:hint="eastAsia" w:ascii="宋体" w:hAnsi="宋体"/>
          <w:sz w:val="28"/>
          <w:szCs w:val="24"/>
          <w:lang w:val="en-US" w:eastAsia="zh-CN"/>
        </w:rPr>
        <w:t>二</w:t>
      </w:r>
      <w:r>
        <w:rPr>
          <w:rFonts w:hint="eastAsia" w:ascii="宋体" w:hAnsi="宋体"/>
          <w:sz w:val="28"/>
          <w:szCs w:val="24"/>
        </w:rPr>
        <w:t>月</w:t>
      </w:r>
    </w:p>
    <w:p w14:paraId="03AEA126">
      <w:pPr>
        <w:spacing w:line="360" w:lineRule="auto"/>
        <w:rPr>
          <w:rStyle w:val="40"/>
          <w:rFonts w:ascii="宋体" w:hAnsi="宋体"/>
          <w:szCs w:val="24"/>
        </w:rPr>
        <w:sectPr>
          <w:headerReference r:id="rId3" w:type="first"/>
          <w:footerReference r:id="rId4" w:type="default"/>
          <w:pgSz w:w="11905" w:h="16838"/>
          <w:pgMar w:top="1134" w:right="1134" w:bottom="1134" w:left="1134" w:header="850" w:footer="992" w:gutter="0"/>
          <w:pgNumType w:fmt="numberInDash" w:start="1"/>
          <w:cols w:space="0" w:num="1"/>
          <w:titlePg/>
          <w:rtlGutter w:val="0"/>
          <w:docGrid w:type="lines" w:linePitch="312" w:charSpace="0"/>
        </w:sectPr>
      </w:pPr>
      <w:r>
        <w:rPr>
          <w:rFonts w:ascii="宋体" w:hAnsi="宋体"/>
          <w:sz w:val="24"/>
          <w:szCs w:val="24"/>
        </w:rPr>
        <w:t xml:space="preserve">                                                                        </w:t>
      </w:r>
    </w:p>
    <w:p w14:paraId="6106D2DE">
      <w:pPr>
        <w:spacing w:line="360" w:lineRule="auto"/>
        <w:jc w:val="center"/>
        <w:rPr>
          <w:rFonts w:ascii="宋体" w:hAnsi="宋体"/>
          <w:b/>
          <w:sz w:val="28"/>
          <w:szCs w:val="24"/>
          <w:lang w:val="zh-CN"/>
        </w:rPr>
      </w:pPr>
      <w:bookmarkStart w:id="8" w:name="_Toc30211"/>
      <w:bookmarkStart w:id="9" w:name="_Toc109650244"/>
    </w:p>
    <w:p w14:paraId="39EEA260">
      <w:pPr>
        <w:spacing w:line="360" w:lineRule="auto"/>
        <w:jc w:val="center"/>
        <w:rPr>
          <w:rFonts w:ascii="宋体" w:hAnsi="宋体"/>
          <w:b/>
          <w:sz w:val="28"/>
          <w:szCs w:val="24"/>
        </w:rPr>
      </w:pPr>
      <w:r>
        <w:rPr>
          <w:rFonts w:hint="eastAsia" w:ascii="宋体" w:hAnsi="宋体"/>
          <w:b/>
          <w:sz w:val="28"/>
          <w:szCs w:val="24"/>
          <w:lang w:val="zh-CN"/>
        </w:rPr>
        <w:t>目  录</w:t>
      </w:r>
    </w:p>
    <w:p w14:paraId="5A70E9E4">
      <w:pPr>
        <w:pStyle w:val="25"/>
        <w:tabs>
          <w:tab w:val="right" w:leader="dot" w:pos="9637"/>
        </w:tabs>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TOC \o "1-3" \h \z \u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HYPERLINK \l _Toc19376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第一章 投标邀请函</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rPr>
        <w:fldChar w:fldCharType="end"/>
      </w:r>
    </w:p>
    <w:p w14:paraId="51D03331">
      <w:pPr>
        <w:pStyle w:val="25"/>
        <w:tabs>
          <w:tab w:val="right" w:leader="dot" w:pos="9637"/>
        </w:tabs>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zh-CN"/>
        </w:rPr>
        <w:fldChar w:fldCharType="begin"/>
      </w:r>
      <w:r>
        <w:rPr>
          <w:rFonts w:hint="eastAsia" w:asciiTheme="majorEastAsia" w:hAnsiTheme="majorEastAsia" w:eastAsiaTheme="majorEastAsia" w:cstheme="majorEastAsia"/>
          <w:b/>
          <w:bCs/>
          <w:sz w:val="28"/>
          <w:szCs w:val="28"/>
          <w:lang w:val="zh-CN"/>
        </w:rPr>
        <w:instrText xml:space="preserve"> HYPERLINK \l _Toc4552 </w:instrText>
      </w:r>
      <w:r>
        <w:rPr>
          <w:rFonts w:hint="eastAsia" w:asciiTheme="majorEastAsia" w:hAnsiTheme="majorEastAsia" w:eastAsiaTheme="majorEastAsia" w:cstheme="majorEastAsia"/>
          <w:b/>
          <w:bCs/>
          <w:sz w:val="28"/>
          <w:szCs w:val="28"/>
          <w:lang w:val="zh-CN"/>
        </w:rPr>
        <w:fldChar w:fldCharType="separate"/>
      </w:r>
      <w:r>
        <w:rPr>
          <w:rFonts w:hint="eastAsia" w:asciiTheme="majorEastAsia" w:hAnsiTheme="majorEastAsia" w:eastAsiaTheme="majorEastAsia" w:cstheme="majorEastAsia"/>
          <w:b/>
          <w:bCs/>
          <w:sz w:val="28"/>
          <w:szCs w:val="28"/>
        </w:rPr>
        <w:t>第二章 供应商须知</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lang w:val="zh-CN"/>
        </w:rPr>
        <w:fldChar w:fldCharType="end"/>
      </w:r>
    </w:p>
    <w:p w14:paraId="298718E2">
      <w:pPr>
        <w:pStyle w:val="25"/>
        <w:tabs>
          <w:tab w:val="right" w:leader="dot" w:pos="9637"/>
        </w:tabs>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zh-CN"/>
        </w:rPr>
        <w:fldChar w:fldCharType="begin"/>
      </w:r>
      <w:r>
        <w:rPr>
          <w:rFonts w:hint="eastAsia" w:asciiTheme="majorEastAsia" w:hAnsiTheme="majorEastAsia" w:eastAsiaTheme="majorEastAsia" w:cstheme="majorEastAsia"/>
          <w:b/>
          <w:bCs/>
          <w:sz w:val="28"/>
          <w:szCs w:val="28"/>
          <w:lang w:val="zh-CN"/>
        </w:rPr>
        <w:instrText xml:space="preserve"> HYPERLINK \l _Toc19290 </w:instrText>
      </w:r>
      <w:r>
        <w:rPr>
          <w:rFonts w:hint="eastAsia" w:asciiTheme="majorEastAsia" w:hAnsiTheme="majorEastAsia" w:eastAsiaTheme="majorEastAsia" w:cstheme="majorEastAsia"/>
          <w:b/>
          <w:bCs/>
          <w:sz w:val="28"/>
          <w:szCs w:val="28"/>
          <w:lang w:val="zh-CN"/>
        </w:rPr>
        <w:fldChar w:fldCharType="separate"/>
      </w:r>
      <w:r>
        <w:rPr>
          <w:rFonts w:hint="eastAsia" w:asciiTheme="majorEastAsia" w:hAnsiTheme="majorEastAsia" w:eastAsiaTheme="majorEastAsia" w:cstheme="majorEastAsia"/>
          <w:b/>
          <w:bCs/>
          <w:sz w:val="28"/>
          <w:szCs w:val="28"/>
        </w:rPr>
        <w:t>第三章 评标方法和标准</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lang w:val="zh-CN"/>
        </w:rPr>
        <w:fldChar w:fldCharType="end"/>
      </w:r>
    </w:p>
    <w:p w14:paraId="65C96529">
      <w:pPr>
        <w:pStyle w:val="25"/>
        <w:tabs>
          <w:tab w:val="right" w:leader="dot" w:pos="9637"/>
        </w:tabs>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zh-CN"/>
        </w:rPr>
        <w:fldChar w:fldCharType="begin"/>
      </w:r>
      <w:r>
        <w:rPr>
          <w:rFonts w:hint="eastAsia" w:asciiTheme="majorEastAsia" w:hAnsiTheme="majorEastAsia" w:eastAsiaTheme="majorEastAsia" w:cstheme="majorEastAsia"/>
          <w:b/>
          <w:bCs/>
          <w:sz w:val="28"/>
          <w:szCs w:val="28"/>
          <w:lang w:val="zh-CN"/>
        </w:rPr>
        <w:instrText xml:space="preserve"> HYPERLINK \l _Toc9346 </w:instrText>
      </w:r>
      <w:r>
        <w:rPr>
          <w:rFonts w:hint="eastAsia" w:asciiTheme="majorEastAsia" w:hAnsiTheme="majorEastAsia" w:eastAsiaTheme="majorEastAsia" w:cstheme="majorEastAsia"/>
          <w:b/>
          <w:bCs/>
          <w:sz w:val="28"/>
          <w:szCs w:val="28"/>
          <w:lang w:val="zh-CN"/>
        </w:rPr>
        <w:fldChar w:fldCharType="separate"/>
      </w:r>
      <w:r>
        <w:rPr>
          <w:rFonts w:hint="eastAsia" w:asciiTheme="majorEastAsia" w:hAnsiTheme="majorEastAsia" w:eastAsiaTheme="majorEastAsia" w:cstheme="majorEastAsia"/>
          <w:b/>
          <w:bCs/>
          <w:sz w:val="28"/>
          <w:szCs w:val="28"/>
        </w:rPr>
        <w:t>第四章 项目技术要求和有关说明</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lang w:val="zh-CN"/>
        </w:rPr>
        <w:fldChar w:fldCharType="end"/>
      </w:r>
    </w:p>
    <w:p w14:paraId="01D85E9B">
      <w:pPr>
        <w:pStyle w:val="25"/>
        <w:tabs>
          <w:tab w:val="right" w:leader="dot" w:pos="9637"/>
        </w:tabs>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zh-CN"/>
        </w:rPr>
        <w:fldChar w:fldCharType="begin"/>
      </w:r>
      <w:r>
        <w:rPr>
          <w:rFonts w:hint="eastAsia" w:asciiTheme="majorEastAsia" w:hAnsiTheme="majorEastAsia" w:eastAsiaTheme="majorEastAsia" w:cstheme="majorEastAsia"/>
          <w:b/>
          <w:bCs/>
          <w:sz w:val="28"/>
          <w:szCs w:val="28"/>
          <w:lang w:val="zh-CN"/>
        </w:rPr>
        <w:instrText xml:space="preserve"> HYPERLINK \l _Toc13802 </w:instrText>
      </w:r>
      <w:r>
        <w:rPr>
          <w:rFonts w:hint="eastAsia" w:asciiTheme="majorEastAsia" w:hAnsiTheme="majorEastAsia" w:eastAsiaTheme="majorEastAsia" w:cstheme="majorEastAsia"/>
          <w:b/>
          <w:bCs/>
          <w:sz w:val="28"/>
          <w:szCs w:val="28"/>
          <w:lang w:val="zh-CN"/>
        </w:rPr>
        <w:fldChar w:fldCharType="separate"/>
      </w:r>
      <w:r>
        <w:rPr>
          <w:rFonts w:hint="eastAsia" w:asciiTheme="majorEastAsia" w:hAnsiTheme="majorEastAsia" w:eastAsiaTheme="majorEastAsia" w:cstheme="majorEastAsia"/>
          <w:b/>
          <w:bCs/>
          <w:sz w:val="28"/>
          <w:szCs w:val="28"/>
        </w:rPr>
        <w:t>第五章</w:t>
      </w:r>
      <w:r>
        <w:rPr>
          <w:rFonts w:hint="eastAsia" w:asciiTheme="majorEastAsia" w:hAnsiTheme="majorEastAsia" w:eastAsiaTheme="majorEastAsia" w:cstheme="majorEastAsia"/>
          <w:b/>
          <w:bCs/>
          <w:sz w:val="28"/>
          <w:szCs w:val="28"/>
          <w:lang w:val="en-US" w:eastAsia="zh-CN"/>
        </w:rPr>
        <w:t xml:space="preserve"> </w:t>
      </w:r>
      <w:r>
        <w:rPr>
          <w:rFonts w:hint="eastAsia" w:asciiTheme="majorEastAsia" w:hAnsiTheme="majorEastAsia" w:eastAsiaTheme="majorEastAsia" w:cstheme="majorEastAsia"/>
          <w:b/>
          <w:bCs/>
          <w:sz w:val="28"/>
          <w:szCs w:val="28"/>
        </w:rPr>
        <w:t>合同书</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lang w:val="zh-CN"/>
        </w:rPr>
        <w:fldChar w:fldCharType="end"/>
      </w:r>
    </w:p>
    <w:p w14:paraId="3E7DB2E9">
      <w:pPr>
        <w:pStyle w:val="25"/>
        <w:tabs>
          <w:tab w:val="right" w:leader="dot" w:pos="9637"/>
        </w:tabs>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zh-CN"/>
        </w:rPr>
        <w:fldChar w:fldCharType="begin"/>
      </w:r>
      <w:r>
        <w:rPr>
          <w:rFonts w:hint="eastAsia" w:asciiTheme="majorEastAsia" w:hAnsiTheme="majorEastAsia" w:eastAsiaTheme="majorEastAsia" w:cstheme="majorEastAsia"/>
          <w:b/>
          <w:bCs/>
          <w:sz w:val="28"/>
          <w:szCs w:val="28"/>
          <w:lang w:val="zh-CN"/>
        </w:rPr>
        <w:instrText xml:space="preserve"> HYPERLINK \l _Toc15054 </w:instrText>
      </w:r>
      <w:r>
        <w:rPr>
          <w:rFonts w:hint="eastAsia" w:asciiTheme="majorEastAsia" w:hAnsiTheme="majorEastAsia" w:eastAsiaTheme="majorEastAsia" w:cstheme="majorEastAsia"/>
          <w:b/>
          <w:bCs/>
          <w:sz w:val="28"/>
          <w:szCs w:val="28"/>
          <w:lang w:val="zh-CN"/>
        </w:rPr>
        <w:fldChar w:fldCharType="separate"/>
      </w:r>
      <w:r>
        <w:rPr>
          <w:rFonts w:hint="eastAsia" w:asciiTheme="majorEastAsia" w:hAnsiTheme="majorEastAsia" w:eastAsiaTheme="majorEastAsia" w:cstheme="majorEastAsia"/>
          <w:b/>
          <w:bCs/>
          <w:sz w:val="28"/>
          <w:szCs w:val="28"/>
        </w:rPr>
        <w:t>第六章 合同条款</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lang w:val="zh-CN"/>
        </w:rPr>
        <w:fldChar w:fldCharType="end"/>
      </w:r>
    </w:p>
    <w:p w14:paraId="253E64BB">
      <w:pPr>
        <w:pStyle w:val="25"/>
        <w:tabs>
          <w:tab w:val="right" w:leader="dot" w:pos="9637"/>
        </w:tabs>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zh-CN"/>
        </w:rPr>
        <w:fldChar w:fldCharType="begin"/>
      </w:r>
      <w:r>
        <w:rPr>
          <w:rFonts w:hint="eastAsia" w:asciiTheme="majorEastAsia" w:hAnsiTheme="majorEastAsia" w:eastAsiaTheme="majorEastAsia" w:cstheme="majorEastAsia"/>
          <w:b/>
          <w:bCs/>
          <w:sz w:val="28"/>
          <w:szCs w:val="28"/>
          <w:lang w:val="zh-CN"/>
        </w:rPr>
        <w:instrText xml:space="preserve"> HYPERLINK \l _Toc30940 </w:instrText>
      </w:r>
      <w:r>
        <w:rPr>
          <w:rFonts w:hint="eastAsia" w:asciiTheme="majorEastAsia" w:hAnsiTheme="majorEastAsia" w:eastAsiaTheme="majorEastAsia" w:cstheme="majorEastAsia"/>
          <w:b/>
          <w:bCs/>
          <w:sz w:val="28"/>
          <w:szCs w:val="28"/>
          <w:lang w:val="zh-CN"/>
        </w:rPr>
        <w:fldChar w:fldCharType="separate"/>
      </w:r>
      <w:r>
        <w:rPr>
          <w:rFonts w:hint="eastAsia" w:asciiTheme="majorEastAsia" w:hAnsiTheme="majorEastAsia" w:eastAsiaTheme="majorEastAsia" w:cstheme="majorEastAsia"/>
          <w:b/>
          <w:bCs/>
          <w:sz w:val="28"/>
          <w:szCs w:val="28"/>
        </w:rPr>
        <w:t>第七章 投标文件（格式）</w:t>
      </w:r>
      <w:r>
        <w:rPr>
          <w:rFonts w:hint="eastAsia" w:asciiTheme="majorEastAsia" w:hAnsiTheme="majorEastAsia" w:eastAsiaTheme="majorEastAsia" w:cstheme="majorEastAsia"/>
          <w:b/>
          <w:bCs/>
          <w:sz w:val="28"/>
          <w:szCs w:val="28"/>
        </w:rPr>
        <w:tab/>
      </w:r>
      <w:r>
        <w:rPr>
          <w:rFonts w:hint="eastAsia" w:asciiTheme="majorEastAsia" w:hAnsiTheme="majorEastAsia" w:eastAsiaTheme="majorEastAsia" w:cstheme="majorEastAsia"/>
          <w:b/>
          <w:bCs/>
          <w:sz w:val="28"/>
          <w:szCs w:val="28"/>
          <w:lang w:val="zh-CN"/>
        </w:rPr>
        <w:fldChar w:fldCharType="end"/>
      </w:r>
    </w:p>
    <w:p w14:paraId="611E44C2">
      <w:pPr>
        <w:spacing w:line="360" w:lineRule="auto"/>
        <w:rPr>
          <w:rFonts w:ascii="宋体" w:hAnsi="宋体"/>
          <w:sz w:val="28"/>
          <w:szCs w:val="28"/>
        </w:rPr>
      </w:pPr>
      <w:r>
        <w:rPr>
          <w:rFonts w:hint="eastAsia" w:asciiTheme="majorEastAsia" w:hAnsiTheme="majorEastAsia" w:eastAsiaTheme="majorEastAsia" w:cstheme="majorEastAsia"/>
          <w:b/>
          <w:bCs/>
          <w:sz w:val="28"/>
          <w:szCs w:val="28"/>
          <w:lang w:val="zh-CN"/>
        </w:rPr>
        <w:fldChar w:fldCharType="end"/>
      </w:r>
    </w:p>
    <w:p w14:paraId="09B6AEF5">
      <w:pPr>
        <w:spacing w:line="360" w:lineRule="auto"/>
        <w:jc w:val="center"/>
        <w:outlineLvl w:val="0"/>
        <w:rPr>
          <w:rFonts w:ascii="宋体" w:hAnsi="宋体"/>
          <w:b/>
          <w:sz w:val="24"/>
          <w:szCs w:val="24"/>
        </w:rPr>
      </w:pPr>
    </w:p>
    <w:p w14:paraId="59A5DAE6">
      <w:pPr>
        <w:tabs>
          <w:tab w:val="left" w:pos="3049"/>
        </w:tabs>
        <w:bidi w:val="0"/>
        <w:jc w:val="left"/>
        <w:rPr>
          <w:rFonts w:ascii="Times New Roman" w:hAnsi="Times New Roman" w:eastAsia="宋体" w:cs="Times New Roman"/>
          <w:kern w:val="2"/>
          <w:sz w:val="21"/>
          <w:lang w:val="en-US" w:eastAsia="zh-CN" w:bidi="ar-SA"/>
        </w:rPr>
        <w:sectPr>
          <w:footerReference r:id="rId7" w:type="first"/>
          <w:headerReference r:id="rId5" w:type="default"/>
          <w:footerReference r:id="rId6" w:type="default"/>
          <w:pgSz w:w="11905" w:h="16838"/>
          <w:pgMar w:top="1134" w:right="1134" w:bottom="1134" w:left="1134" w:header="850" w:footer="992" w:gutter="0"/>
          <w:pgNumType w:fmt="numberInDash" w:start="1"/>
          <w:cols w:space="0" w:num="1"/>
          <w:titlePg/>
          <w:rtlGutter w:val="0"/>
          <w:docGrid w:type="lines" w:linePitch="312" w:charSpace="0"/>
        </w:sectPr>
      </w:pPr>
      <w:r>
        <w:rPr>
          <w:rFonts w:hint="eastAsia" w:cs="Times New Roman"/>
          <w:kern w:val="2"/>
          <w:sz w:val="21"/>
          <w:lang w:val="en-US" w:eastAsia="zh-CN" w:bidi="ar-SA"/>
        </w:rPr>
        <w:tab/>
      </w:r>
    </w:p>
    <w:p w14:paraId="0CD81A4F">
      <w:pPr>
        <w:spacing w:line="360" w:lineRule="auto"/>
        <w:jc w:val="center"/>
        <w:outlineLvl w:val="0"/>
        <w:rPr>
          <w:rFonts w:ascii="宋体" w:hAnsi="宋体"/>
          <w:b/>
          <w:sz w:val="24"/>
          <w:szCs w:val="24"/>
        </w:rPr>
      </w:pPr>
      <w:bookmarkStart w:id="10" w:name="_Toc19376"/>
      <w:bookmarkStart w:id="11" w:name="_Toc109652600"/>
      <w:bookmarkStart w:id="12" w:name="_Toc109652648"/>
      <w:bookmarkStart w:id="13" w:name="_Toc31865"/>
      <w:bookmarkStart w:id="14" w:name="_Toc167975509"/>
      <w:r>
        <w:rPr>
          <w:rFonts w:hint="eastAsia" w:ascii="宋体" w:hAnsi="宋体"/>
          <w:b/>
          <w:sz w:val="24"/>
          <w:szCs w:val="24"/>
        </w:rPr>
        <w:t>第一章</w:t>
      </w:r>
      <w:r>
        <w:rPr>
          <w:rFonts w:ascii="宋体" w:hAnsi="宋体"/>
          <w:b/>
          <w:sz w:val="24"/>
          <w:szCs w:val="24"/>
        </w:rPr>
        <w:t xml:space="preserve"> </w:t>
      </w:r>
      <w:r>
        <w:rPr>
          <w:rFonts w:hint="eastAsia" w:ascii="宋体" w:hAnsi="宋体"/>
          <w:b/>
          <w:sz w:val="24"/>
          <w:szCs w:val="24"/>
        </w:rPr>
        <w:t>投标邀请函</w:t>
      </w:r>
      <w:bookmarkEnd w:id="8"/>
      <w:bookmarkEnd w:id="9"/>
      <w:bookmarkEnd w:id="10"/>
      <w:bookmarkEnd w:id="11"/>
      <w:bookmarkEnd w:id="12"/>
      <w:bookmarkEnd w:id="13"/>
      <w:bookmarkEnd w:id="14"/>
    </w:p>
    <w:p w14:paraId="7C8F7FE3">
      <w:pPr>
        <w:spacing w:line="360" w:lineRule="auto"/>
        <w:ind w:firstLine="480" w:firstLineChars="200"/>
        <w:rPr>
          <w:rFonts w:ascii="宋体" w:hAnsi="宋体"/>
          <w:bCs/>
          <w:sz w:val="24"/>
          <w:szCs w:val="24"/>
        </w:rPr>
      </w:pPr>
      <w:r>
        <w:rPr>
          <w:rFonts w:hint="eastAsia" w:ascii="宋体" w:hAnsi="宋体"/>
          <w:bCs/>
          <w:sz w:val="24"/>
          <w:szCs w:val="24"/>
        </w:rPr>
        <w:t>宜兴市公用环保集团有限公司材料分公司对内衬不锈钢复合钢管及配件采购组织公开招标，欢迎你单位参加投标并提请注意下列附表中的相关事项：</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6549"/>
      </w:tblGrid>
      <w:tr w14:paraId="0C2A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tcPr>
          <w:p w14:paraId="6A32B8DB">
            <w:pPr>
              <w:snapToGrid w:val="0"/>
              <w:spacing w:line="400" w:lineRule="exact"/>
              <w:jc w:val="center"/>
              <w:rPr>
                <w:rFonts w:asciiTheme="minorEastAsia" w:hAnsiTheme="minorEastAsia" w:eastAsiaTheme="minorEastAsia"/>
                <w:bCs/>
                <w:sz w:val="24"/>
                <w:szCs w:val="24"/>
              </w:rPr>
            </w:pPr>
            <w:bookmarkStart w:id="15" w:name="_Toc29543"/>
            <w:r>
              <w:rPr>
                <w:rFonts w:hint="eastAsia" w:asciiTheme="minorEastAsia" w:hAnsiTheme="minorEastAsia" w:eastAsiaTheme="minorEastAsia"/>
                <w:bCs/>
                <w:sz w:val="24"/>
                <w:szCs w:val="24"/>
              </w:rPr>
              <w:t>序号</w:t>
            </w:r>
          </w:p>
        </w:tc>
        <w:tc>
          <w:tcPr>
            <w:tcW w:w="8979" w:type="dxa"/>
            <w:gridSpan w:val="4"/>
          </w:tcPr>
          <w:p w14:paraId="1B5A04FF">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内容</w:t>
            </w:r>
          </w:p>
        </w:tc>
      </w:tr>
      <w:tr w14:paraId="17E4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33" w:type="dxa"/>
            <w:vAlign w:val="center"/>
          </w:tcPr>
          <w:p w14:paraId="61FD39B0">
            <w:pPr>
              <w:snapToGrid w:val="0"/>
              <w:spacing w:line="400" w:lineRule="exact"/>
              <w:jc w:val="center"/>
              <w:rPr>
                <w:rFonts w:asciiTheme="minorEastAsia" w:hAnsiTheme="minorEastAsia" w:eastAsiaTheme="minorEastAsia"/>
                <w:bCs/>
                <w:sz w:val="24"/>
                <w:szCs w:val="24"/>
              </w:rPr>
            </w:pPr>
            <w:r>
              <w:rPr>
                <w:rFonts w:asciiTheme="minorEastAsia" w:hAnsiTheme="minorEastAsia" w:eastAsiaTheme="minorEastAsia"/>
                <w:bCs/>
                <w:sz w:val="24"/>
                <w:szCs w:val="24"/>
              </w:rPr>
              <w:t>1</w:t>
            </w:r>
          </w:p>
        </w:tc>
        <w:tc>
          <w:tcPr>
            <w:tcW w:w="8979" w:type="dxa"/>
            <w:gridSpan w:val="4"/>
          </w:tcPr>
          <w:p w14:paraId="2112616F">
            <w:pPr>
              <w:snapToGrid w:val="0"/>
              <w:spacing w:line="400" w:lineRule="exact"/>
              <w:jc w:val="left"/>
              <w:rPr>
                <w:rFonts w:asciiTheme="minorEastAsia" w:hAnsiTheme="minorEastAsia" w:eastAsiaTheme="minorEastAsia"/>
                <w:bCs/>
                <w:sz w:val="24"/>
                <w:szCs w:val="24"/>
              </w:rPr>
            </w:pPr>
            <w:bookmarkStart w:id="16" w:name="OLE_LINK192"/>
            <w:r>
              <w:rPr>
                <w:rFonts w:hint="eastAsia" w:asciiTheme="minorEastAsia" w:hAnsiTheme="minorEastAsia" w:eastAsiaTheme="minorEastAsia"/>
                <w:bCs/>
                <w:sz w:val="24"/>
                <w:szCs w:val="24"/>
              </w:rPr>
              <w:t>采购人：</w:t>
            </w:r>
            <w:r>
              <w:rPr>
                <w:rFonts w:hint="eastAsia" w:ascii="宋体" w:hAnsi="宋体"/>
                <w:bCs/>
                <w:sz w:val="24"/>
                <w:szCs w:val="24"/>
              </w:rPr>
              <w:t>宜兴市公用环保集团有限公司材料分公司</w:t>
            </w:r>
          </w:p>
          <w:p w14:paraId="61197558">
            <w:pPr>
              <w:snapToGrid w:val="0"/>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项目编号：</w:t>
            </w:r>
            <w:r>
              <w:rPr>
                <w:rFonts w:hint="eastAsia" w:ascii="宋体" w:hAnsi="宋体" w:eastAsiaTheme="minorEastAsia"/>
                <w:bCs/>
                <w:sz w:val="24"/>
                <w:szCs w:val="24"/>
                <w:lang w:eastAsia="zh-CN"/>
              </w:rPr>
              <w:t>YXGYJT202601019（EPC）</w:t>
            </w:r>
            <w:r>
              <w:rPr>
                <w:rFonts w:hint="eastAsia" w:ascii="宋体" w:hAnsi="宋体"/>
                <w:bCs/>
                <w:sz w:val="24"/>
                <w:szCs w:val="24"/>
              </w:rPr>
              <w:t xml:space="preserve"> </w:t>
            </w:r>
          </w:p>
          <w:p w14:paraId="7680AD95">
            <w:pPr>
              <w:snapToGrid w:val="0"/>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采购代理机构：江苏鸿成工程项目管理有限公司</w:t>
            </w:r>
          </w:p>
          <w:p w14:paraId="162DBE8C">
            <w:pPr>
              <w:snapToGrid w:val="0"/>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项目名称：内衬不锈钢复合钢管及配件</w:t>
            </w:r>
          </w:p>
          <w:p w14:paraId="044EE8F8">
            <w:pPr>
              <w:snapToGrid w:val="0"/>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采购方式：</w:t>
            </w:r>
            <w:r>
              <w:rPr>
                <w:rFonts w:hint="eastAsia" w:cs="宋体" w:asciiTheme="minorEastAsia" w:hAnsiTheme="minorEastAsia" w:eastAsiaTheme="minorEastAsia"/>
                <w:sz w:val="24"/>
                <w:szCs w:val="24"/>
              </w:rPr>
              <w:t>集团网站公开招标（代理）</w:t>
            </w:r>
          </w:p>
          <w:p w14:paraId="3D0675E2">
            <w:pPr>
              <w:snapToGrid w:val="0"/>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评标方法：综合评分法</w:t>
            </w:r>
          </w:p>
          <w:bookmarkEnd w:id="16"/>
          <w:p w14:paraId="1090CD6A">
            <w:pPr>
              <w:snapToGrid w:val="0"/>
              <w:spacing w:line="400" w:lineRule="exact"/>
              <w:jc w:val="left"/>
              <w:rPr>
                <w:rFonts w:asciiTheme="minorEastAsia" w:hAnsiTheme="minorEastAsia" w:eastAsiaTheme="minorEastAsia"/>
                <w:bCs/>
                <w:sz w:val="24"/>
                <w:szCs w:val="24"/>
              </w:rPr>
            </w:pPr>
            <w:r>
              <w:rPr>
                <w:rFonts w:asciiTheme="minorEastAsia" w:hAnsiTheme="minorEastAsia" w:eastAsiaTheme="minorEastAsia"/>
                <w:bCs/>
                <w:sz w:val="24"/>
                <w:szCs w:val="24"/>
              </w:rPr>
              <w:t>本项目预算</w:t>
            </w:r>
            <w:r>
              <w:rPr>
                <w:rFonts w:hint="eastAsia" w:asciiTheme="minorEastAsia" w:hAnsiTheme="minorEastAsia" w:eastAsiaTheme="minorEastAsia"/>
                <w:bCs/>
                <w:sz w:val="24"/>
                <w:szCs w:val="24"/>
              </w:rPr>
              <w:t>及最高限价</w:t>
            </w:r>
            <w:r>
              <w:rPr>
                <w:rFonts w:asciiTheme="minorEastAsia" w:hAnsiTheme="minorEastAsia" w:eastAsiaTheme="minorEastAsia"/>
                <w:bCs/>
                <w:sz w:val="24"/>
                <w:szCs w:val="24"/>
              </w:rPr>
              <w:t>为</w:t>
            </w:r>
            <w:r>
              <w:rPr>
                <w:rFonts w:hint="eastAsia" w:asciiTheme="minorEastAsia" w:hAnsiTheme="minorEastAsia" w:eastAsiaTheme="minorEastAsia"/>
                <w:bCs/>
                <w:sz w:val="24"/>
                <w:szCs w:val="24"/>
                <w:lang w:val="en-US" w:eastAsia="zh-CN"/>
              </w:rPr>
              <w:t>3</w:t>
            </w:r>
            <w:r>
              <w:rPr>
                <w:rFonts w:hint="eastAsia" w:asciiTheme="minorEastAsia" w:hAnsiTheme="minorEastAsia" w:eastAsiaTheme="minorEastAsia"/>
                <w:bCs/>
                <w:sz w:val="24"/>
                <w:szCs w:val="24"/>
              </w:rPr>
              <w:t>00.00万元，本项目按费率报价，最高费率100%，价格按各产品单价限价*中标费率*实际用量进行计算，按各产品价格总和结算。</w:t>
            </w:r>
          </w:p>
        </w:tc>
      </w:tr>
      <w:tr w14:paraId="62DE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3" w:type="dxa"/>
            <w:vMerge w:val="restart"/>
            <w:vAlign w:val="center"/>
          </w:tcPr>
          <w:p w14:paraId="2DF3269E">
            <w:pPr>
              <w:snapToGrid w:val="0"/>
              <w:spacing w:line="400" w:lineRule="exact"/>
              <w:jc w:val="center"/>
              <w:rPr>
                <w:rFonts w:asciiTheme="minorEastAsia" w:hAnsiTheme="minorEastAsia" w:eastAsiaTheme="minorEastAsia"/>
                <w:bCs/>
                <w:sz w:val="24"/>
                <w:szCs w:val="24"/>
              </w:rPr>
            </w:pPr>
            <w:bookmarkStart w:id="17" w:name="OLE_LINK61" w:colFirst="1" w:colLast="1"/>
            <w:r>
              <w:rPr>
                <w:rFonts w:asciiTheme="minorEastAsia" w:hAnsiTheme="minorEastAsia" w:eastAsiaTheme="minorEastAsia"/>
                <w:bCs/>
                <w:sz w:val="24"/>
                <w:szCs w:val="24"/>
              </w:rPr>
              <w:t>2</w:t>
            </w:r>
          </w:p>
        </w:tc>
        <w:tc>
          <w:tcPr>
            <w:tcW w:w="516" w:type="dxa"/>
            <w:vMerge w:val="restart"/>
            <w:vAlign w:val="center"/>
          </w:tcPr>
          <w:p w14:paraId="2E174C70">
            <w:pPr>
              <w:pStyle w:val="147"/>
              <w:snapToGrid w:val="0"/>
              <w:spacing w:line="400" w:lineRule="exact"/>
              <w:jc w:val="center"/>
              <w:rPr>
                <w:rFonts w:asciiTheme="minorEastAsia" w:hAnsiTheme="minorEastAsia" w:eastAsiaTheme="minorEastAsia"/>
                <w:szCs w:val="24"/>
              </w:rPr>
            </w:pPr>
            <w:bookmarkStart w:id="18" w:name="OLE_LINK208"/>
            <w:r>
              <w:rPr>
                <w:rFonts w:hint="eastAsia" w:asciiTheme="minorEastAsia" w:hAnsiTheme="minorEastAsia" w:eastAsiaTheme="minorEastAsia"/>
                <w:b/>
                <w:bCs/>
                <w:szCs w:val="24"/>
                <w:lang w:val="zh-CN"/>
              </w:rPr>
              <w:t>资格审查</w:t>
            </w:r>
            <w:bookmarkEnd w:id="18"/>
          </w:p>
        </w:tc>
        <w:tc>
          <w:tcPr>
            <w:tcW w:w="8463" w:type="dxa"/>
            <w:gridSpan w:val="3"/>
          </w:tcPr>
          <w:p w14:paraId="5DB229D6">
            <w:pPr>
              <w:pStyle w:val="147"/>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2.1供应商参加本次采购活动应具备下列资格条件：</w:t>
            </w:r>
          </w:p>
          <w:p w14:paraId="38C0EC91">
            <w:pPr>
              <w:pStyle w:val="147"/>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①</w:t>
            </w:r>
            <w:r>
              <w:rPr>
                <w:rFonts w:hint="eastAsia"/>
                <w:highlight w:val="none"/>
              </w:rPr>
              <w:t>具有独立承担民事责任的能力的专业生产厂家</w:t>
            </w:r>
            <w:r>
              <w:rPr>
                <w:rFonts w:hint="eastAsia" w:asciiTheme="minorEastAsia" w:hAnsiTheme="minorEastAsia" w:eastAsiaTheme="minorEastAsia"/>
                <w:szCs w:val="24"/>
                <w:lang w:val="zh-CN"/>
              </w:rPr>
              <w:t>；</w:t>
            </w:r>
          </w:p>
          <w:p w14:paraId="35F1D0A1">
            <w:pPr>
              <w:pStyle w:val="147"/>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②具有良好的商业信誉和健全的财务会计制度；</w:t>
            </w:r>
          </w:p>
          <w:p w14:paraId="3E17B0A3">
            <w:pPr>
              <w:pStyle w:val="147"/>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③有依法缴纳税收和社会保障资金的良好记录；</w:t>
            </w:r>
          </w:p>
          <w:p w14:paraId="7231995D">
            <w:pPr>
              <w:pStyle w:val="147"/>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④具有履行合同所必需的设备和专</w:t>
            </w:r>
            <w:bookmarkStart w:id="143" w:name="_GoBack"/>
            <w:bookmarkEnd w:id="143"/>
            <w:r>
              <w:rPr>
                <w:rFonts w:hint="eastAsia" w:asciiTheme="minorEastAsia" w:hAnsiTheme="minorEastAsia" w:eastAsiaTheme="minorEastAsia"/>
                <w:szCs w:val="24"/>
                <w:lang w:val="zh-CN"/>
              </w:rPr>
              <w:t>业技术能力；</w:t>
            </w:r>
          </w:p>
          <w:p w14:paraId="099D6E37">
            <w:pPr>
              <w:pStyle w:val="147"/>
              <w:spacing w:line="276"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⑤不接受联合体，不接受中标后分包；</w:t>
            </w:r>
          </w:p>
          <w:p w14:paraId="671D692C">
            <w:pPr>
              <w:pStyle w:val="147"/>
              <w:rPr>
                <w:rFonts w:hint="eastAsia"/>
                <w:lang w:val="zh-CN"/>
              </w:rPr>
            </w:pPr>
            <w:r>
              <w:rPr>
                <w:rFonts w:hint="eastAsia" w:asciiTheme="minorEastAsia" w:hAnsiTheme="minorEastAsia" w:eastAsiaTheme="minorEastAsia"/>
                <w:szCs w:val="24"/>
                <w:lang w:val="zh-CN"/>
              </w:rPr>
              <w:t>⑥</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列入失信被执行人、</w:t>
            </w:r>
            <w:r>
              <w:rPr>
                <w:rFonts w:hint="eastAsia"/>
              </w:rPr>
              <w:t>重大税收违法失信主体名单</w:t>
            </w:r>
            <w:r>
              <w:rPr>
                <w:rFonts w:hint="eastAsia"/>
                <w:lang w:val="zh-CN"/>
              </w:rPr>
              <w:t>、严重失信主体名单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14:paraId="21EAA768">
            <w:pPr>
              <w:rPr>
                <w:rFonts w:hint="default" w:eastAsia="宋体"/>
                <w:lang w:val="en-US" w:eastAsia="zh-CN"/>
              </w:rPr>
            </w:pPr>
            <w:r>
              <w:rPr>
                <w:rFonts w:hint="eastAsia" w:ascii="宋体" w:hAnsi="Times New Roman" w:eastAsia="宋体" w:cs="Times New Roman"/>
                <w:kern w:val="0"/>
                <w:sz w:val="24"/>
                <w:u w:color="000000"/>
                <w:lang w:val="zh-CN" w:eastAsia="zh-CN" w:bidi="ar-SA"/>
              </w:rPr>
              <w:fldChar w:fldCharType="begin"/>
            </w:r>
            <w:r>
              <w:rPr>
                <w:rFonts w:hint="eastAsia" w:ascii="宋体" w:hAnsi="Times New Roman" w:eastAsia="宋体" w:cs="Times New Roman"/>
                <w:kern w:val="0"/>
                <w:sz w:val="24"/>
                <w:u w:color="000000"/>
                <w:lang w:val="zh-CN" w:eastAsia="zh-CN" w:bidi="ar-SA"/>
              </w:rPr>
              <w:instrText xml:space="preserve"> = 7 \* GB3 \* MERGEFORMAT </w:instrText>
            </w:r>
            <w:r>
              <w:rPr>
                <w:rFonts w:hint="eastAsia" w:ascii="宋体" w:hAnsi="Times New Roman" w:eastAsia="宋体" w:cs="Times New Roman"/>
                <w:kern w:val="0"/>
                <w:sz w:val="24"/>
                <w:u w:color="000000"/>
                <w:lang w:val="zh-CN" w:eastAsia="zh-CN" w:bidi="ar-SA"/>
              </w:rPr>
              <w:fldChar w:fldCharType="separate"/>
            </w:r>
            <w:r>
              <w:rPr>
                <w:rFonts w:hint="eastAsia" w:ascii="宋体" w:hAnsi="Times New Roman" w:eastAsia="宋体" w:cs="Times New Roman"/>
                <w:kern w:val="0"/>
                <w:sz w:val="24"/>
                <w:u w:color="000000"/>
                <w:lang w:val="zh-CN" w:eastAsia="zh-CN" w:bidi="ar-SA"/>
              </w:rPr>
              <w:t>⑦</w:t>
            </w:r>
            <w:r>
              <w:rPr>
                <w:rFonts w:hint="eastAsia" w:ascii="宋体" w:hAnsi="Times New Roman" w:eastAsia="宋体" w:cs="Times New Roman"/>
                <w:kern w:val="0"/>
                <w:sz w:val="24"/>
                <w:u w:color="000000"/>
                <w:lang w:val="zh-CN" w:eastAsia="zh-CN" w:bidi="ar-SA"/>
              </w:rPr>
              <w:fldChar w:fldCharType="end"/>
            </w:r>
            <w:r>
              <w:rPr>
                <w:rFonts w:hint="eastAsia" w:ascii="宋体" w:hAnsi="Times New Roman" w:eastAsia="宋体" w:cs="Times New Roman"/>
                <w:kern w:val="0"/>
                <w:sz w:val="24"/>
                <w:u w:color="000000"/>
                <w:lang w:val="en-US" w:eastAsia="zh-CN" w:bidi="ar-SA"/>
              </w:rPr>
              <w:t>供应商生产的投标产品具有有效期内的</w:t>
            </w:r>
            <w:r>
              <w:rPr>
                <w:rFonts w:hint="eastAsia" w:ascii="宋体" w:hAnsi="Times New Roman" w:eastAsia="宋体" w:cs="Times New Roman"/>
                <w:kern w:val="0"/>
                <w:sz w:val="24"/>
                <w:u w:color="000000"/>
                <w:lang w:val="zh-CN" w:eastAsia="zh-CN" w:bidi="ar-SA"/>
              </w:rPr>
              <w:t>涉及饮用水卫生安全许可证（该证书必须覆盖所有投标产品:管材、管件、胶圈）。</w:t>
            </w:r>
          </w:p>
        </w:tc>
      </w:tr>
      <w:tr w14:paraId="6EFB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33" w:type="dxa"/>
            <w:vMerge w:val="continue"/>
            <w:vAlign w:val="center"/>
          </w:tcPr>
          <w:p w14:paraId="507F7C6F">
            <w:pPr>
              <w:snapToGrid w:val="0"/>
              <w:spacing w:line="400" w:lineRule="exact"/>
              <w:rPr>
                <w:rFonts w:asciiTheme="minorEastAsia" w:hAnsiTheme="minorEastAsia" w:eastAsiaTheme="minorEastAsia"/>
                <w:sz w:val="24"/>
                <w:szCs w:val="24"/>
              </w:rPr>
            </w:pPr>
          </w:p>
        </w:tc>
        <w:tc>
          <w:tcPr>
            <w:tcW w:w="516" w:type="dxa"/>
            <w:vMerge w:val="continue"/>
          </w:tcPr>
          <w:p w14:paraId="1D30C1F7">
            <w:pPr>
              <w:snapToGrid w:val="0"/>
              <w:spacing w:line="400" w:lineRule="exact"/>
              <w:rPr>
                <w:rFonts w:asciiTheme="minorEastAsia" w:hAnsiTheme="minorEastAsia" w:eastAsiaTheme="minorEastAsia"/>
                <w:sz w:val="24"/>
                <w:szCs w:val="24"/>
              </w:rPr>
            </w:pPr>
          </w:p>
        </w:tc>
        <w:tc>
          <w:tcPr>
            <w:tcW w:w="8463" w:type="dxa"/>
            <w:gridSpan w:val="3"/>
          </w:tcPr>
          <w:p w14:paraId="02022DEB">
            <w:pPr>
              <w:pStyle w:val="147"/>
              <w:rPr>
                <w:rFonts w:cs="宋体" w:asciiTheme="minorEastAsia" w:hAnsiTheme="minorEastAsia" w:eastAsiaTheme="minorEastAsia"/>
                <w:bCs/>
                <w:kern w:val="2"/>
                <w:szCs w:val="24"/>
                <w:highlight w:val="none"/>
              </w:rPr>
            </w:pPr>
            <w:r>
              <w:rPr>
                <w:rFonts w:hint="eastAsia" w:asciiTheme="minorEastAsia" w:hAnsiTheme="minorEastAsia" w:eastAsiaTheme="minorEastAsia"/>
                <w:szCs w:val="24"/>
              </w:rPr>
              <w:t>2.2</w:t>
            </w:r>
            <w:r>
              <w:rPr>
                <w:rFonts w:hint="eastAsia" w:asciiTheme="minorEastAsia" w:hAnsiTheme="minorEastAsia" w:eastAsiaTheme="minorEastAsia"/>
                <w:szCs w:val="24"/>
                <w:lang w:val="zh-CN"/>
              </w:rPr>
              <w:t>投标保证金：</w:t>
            </w:r>
            <w:r>
              <w:rPr>
                <w:rFonts w:hint="eastAsia" w:cs="宋体" w:asciiTheme="minorEastAsia" w:hAnsiTheme="minorEastAsia" w:eastAsiaTheme="minorEastAsia"/>
                <w:szCs w:val="24"/>
              </w:rPr>
              <w:t>采购人根据项目的实际情况，要求供应商在</w:t>
            </w:r>
            <w:r>
              <w:rPr>
                <w:rFonts w:hint="eastAsia" w:cs="宋体" w:asciiTheme="minorEastAsia" w:hAnsiTheme="minorEastAsia" w:eastAsiaTheme="minorEastAsia"/>
                <w:szCs w:val="24"/>
                <w:highlight w:val="none"/>
              </w:rPr>
              <w:t>2026年</w:t>
            </w:r>
            <w:r>
              <w:rPr>
                <w:rFonts w:hint="eastAsia" w:cs="宋体" w:asciiTheme="minorEastAsia" w:hAnsiTheme="minorEastAsia" w:eastAsiaTheme="minorEastAsia"/>
                <w:szCs w:val="24"/>
                <w:highlight w:val="none"/>
                <w:lang w:val="en-US" w:eastAsia="zh-CN"/>
              </w:rPr>
              <w:t>2</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2</w:t>
            </w:r>
            <w:r>
              <w:rPr>
                <w:rFonts w:hint="eastAsia" w:cs="宋体" w:asciiTheme="minorEastAsia" w:hAnsiTheme="minorEastAsia" w:eastAsiaTheme="minorEastAsia"/>
                <w:szCs w:val="24"/>
                <w:highlight w:val="none"/>
              </w:rPr>
              <w:t>日下午5:00至</w:t>
            </w:r>
            <w:r>
              <w:rPr>
                <w:rFonts w:hint="eastAsia" w:cs="宋体" w:asciiTheme="minorEastAsia" w:hAnsiTheme="minorEastAsia" w:eastAsiaTheme="minorEastAsia"/>
                <w:szCs w:val="24"/>
                <w:highlight w:val="none"/>
                <w:lang w:val="en-US" w:eastAsia="zh-CN"/>
              </w:rPr>
              <w:t>2026</w:t>
            </w:r>
            <w:r>
              <w:rPr>
                <w:rFonts w:hint="eastAsia" w:cs="宋体" w:asciiTheme="minorEastAsia" w:hAnsiTheme="minorEastAsia" w:eastAsiaTheme="minorEastAsia"/>
                <w:szCs w:val="24"/>
                <w:highlight w:val="none"/>
              </w:rPr>
              <w:t>年</w:t>
            </w:r>
            <w:r>
              <w:rPr>
                <w:rFonts w:hint="eastAsia" w:cs="宋体" w:asciiTheme="minorEastAsia" w:hAnsiTheme="minorEastAsia" w:eastAsiaTheme="minorEastAsia"/>
                <w:szCs w:val="24"/>
                <w:highlight w:val="none"/>
                <w:lang w:val="en-US" w:eastAsia="zh-CN"/>
              </w:rPr>
              <w:t>2</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10</w:t>
            </w:r>
            <w:r>
              <w:rPr>
                <w:rFonts w:hint="eastAsia" w:cs="宋体" w:asciiTheme="minorEastAsia" w:hAnsiTheme="minorEastAsia" w:eastAsiaTheme="minorEastAsia"/>
                <w:szCs w:val="24"/>
                <w:highlight w:val="none"/>
              </w:rPr>
              <w:t>日</w:t>
            </w:r>
            <w:r>
              <w:rPr>
                <w:rFonts w:hint="eastAsia" w:cs="宋体" w:asciiTheme="minorEastAsia" w:hAnsiTheme="minorEastAsia" w:eastAsiaTheme="minorEastAsia"/>
                <w:szCs w:val="24"/>
                <w:highlight w:val="none"/>
                <w:lang w:val="en-US" w:eastAsia="zh-CN"/>
              </w:rPr>
              <w:t>下午1:50</w:t>
            </w:r>
            <w:r>
              <w:rPr>
                <w:rFonts w:hint="eastAsia" w:cs="宋体" w:asciiTheme="minorEastAsia" w:hAnsiTheme="minorEastAsia" w:eastAsiaTheme="minorEastAsia"/>
                <w:szCs w:val="24"/>
                <w:highlight w:val="none"/>
              </w:rPr>
              <w:t>前须交纳投标保证</w:t>
            </w:r>
            <w:r>
              <w:rPr>
                <w:rFonts w:hint="eastAsia" w:asciiTheme="minorEastAsia" w:hAnsiTheme="minorEastAsia" w:eastAsiaTheme="minorEastAsia"/>
                <w:szCs w:val="24"/>
                <w:highlight w:val="none"/>
                <w:lang w:val="zh-CN"/>
              </w:rPr>
              <w:t>金</w:t>
            </w:r>
            <w:r>
              <w:rPr>
                <w:rFonts w:hint="eastAsia" w:asciiTheme="minorEastAsia" w:hAnsiTheme="minorEastAsia" w:eastAsiaTheme="minorEastAsia"/>
                <w:szCs w:val="24"/>
                <w:highlight w:val="none"/>
                <w:lang w:val="en-US" w:eastAsia="zh-CN"/>
              </w:rPr>
              <w:t>陆万</w:t>
            </w:r>
            <w:r>
              <w:rPr>
                <w:rFonts w:hint="eastAsia" w:asciiTheme="minorEastAsia" w:hAnsiTheme="minorEastAsia" w:eastAsiaTheme="minorEastAsia"/>
                <w:szCs w:val="24"/>
                <w:highlight w:val="none"/>
                <w:lang w:val="zh-CN"/>
              </w:rPr>
              <w:t>元人</w:t>
            </w:r>
            <w:r>
              <w:rPr>
                <w:rFonts w:hint="eastAsia" w:cs="宋体" w:asciiTheme="minorEastAsia" w:hAnsiTheme="minorEastAsia" w:eastAsiaTheme="minorEastAsia"/>
                <w:szCs w:val="24"/>
                <w:highlight w:val="none"/>
              </w:rPr>
              <w:t>民币。交纳投标保证金的单位名称必须与参加投标的供应商名称一致</w:t>
            </w:r>
            <w:r>
              <w:rPr>
                <w:rFonts w:hint="eastAsia" w:cs="宋体" w:asciiTheme="minorEastAsia" w:hAnsiTheme="minorEastAsia" w:eastAsiaTheme="minorEastAsia"/>
                <w:bCs/>
                <w:kern w:val="2"/>
                <w:szCs w:val="24"/>
                <w:highlight w:val="none"/>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3402"/>
              <w:gridCol w:w="613"/>
              <w:gridCol w:w="2022"/>
            </w:tblGrid>
            <w:tr w14:paraId="5249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77" w:type="dxa"/>
                  <w:vAlign w:val="center"/>
                </w:tcPr>
                <w:p w14:paraId="50C23978">
                  <w:pPr>
                    <w:jc w:val="center"/>
                    <w:rPr>
                      <w:rFonts w:asciiTheme="minorEastAsia" w:hAnsiTheme="minorEastAsia" w:eastAsiaTheme="minorEastAsia"/>
                      <w:bCs/>
                      <w:sz w:val="24"/>
                      <w:szCs w:val="24"/>
                      <w:lang w:val="zh-CN"/>
                    </w:rPr>
                  </w:pPr>
                  <w:r>
                    <w:rPr>
                      <w:rFonts w:hint="eastAsia" w:asciiTheme="minorEastAsia" w:hAnsiTheme="minorEastAsia" w:eastAsiaTheme="minorEastAsia"/>
                      <w:sz w:val="24"/>
                      <w:szCs w:val="24"/>
                    </w:rPr>
                    <w:t>交纳投标保证金账户名称</w:t>
                  </w:r>
                </w:p>
              </w:tc>
              <w:tc>
                <w:tcPr>
                  <w:tcW w:w="3402" w:type="dxa"/>
                  <w:vAlign w:val="center"/>
                </w:tcPr>
                <w:p w14:paraId="18989DE1">
                  <w:pPr>
                    <w:jc w:val="center"/>
                    <w:rPr>
                      <w:rFonts w:asciiTheme="minorEastAsia" w:hAnsiTheme="minorEastAsia" w:eastAsiaTheme="minorEastAsia"/>
                      <w:bCs/>
                      <w:sz w:val="24"/>
                      <w:szCs w:val="24"/>
                      <w:lang w:val="zh-CN"/>
                    </w:rPr>
                  </w:pPr>
                  <w:r>
                    <w:rPr>
                      <w:rFonts w:hint="eastAsia" w:asciiTheme="minorEastAsia" w:hAnsiTheme="minorEastAsia" w:eastAsiaTheme="minorEastAsia"/>
                      <w:sz w:val="24"/>
                      <w:szCs w:val="24"/>
                    </w:rPr>
                    <w:t>宜兴市公用环保集团有限公司</w:t>
                  </w:r>
                </w:p>
              </w:tc>
              <w:tc>
                <w:tcPr>
                  <w:tcW w:w="613" w:type="dxa"/>
                  <w:vMerge w:val="restart"/>
                  <w:vAlign w:val="center"/>
                </w:tcPr>
                <w:p w14:paraId="5BFEAF09">
                  <w:pPr>
                    <w:jc w:val="center"/>
                    <w:rPr>
                      <w:rFonts w:asciiTheme="minorEastAsia" w:hAnsiTheme="minorEastAsia" w:eastAsiaTheme="minorEastAsia"/>
                      <w:bCs/>
                      <w:sz w:val="24"/>
                      <w:szCs w:val="24"/>
                      <w:lang w:val="zh-CN"/>
                    </w:rPr>
                  </w:pPr>
                  <w:r>
                    <w:rPr>
                      <w:rFonts w:hint="eastAsia" w:asciiTheme="minorEastAsia" w:hAnsiTheme="minorEastAsia" w:eastAsiaTheme="minorEastAsia"/>
                      <w:bCs/>
                      <w:sz w:val="24"/>
                      <w:szCs w:val="24"/>
                      <w:lang w:val="zh-CN"/>
                    </w:rPr>
                    <w:t>交纳</w:t>
                  </w:r>
                </w:p>
                <w:p w14:paraId="59938ED2">
                  <w:pPr>
                    <w:jc w:val="center"/>
                    <w:rPr>
                      <w:rFonts w:asciiTheme="minorEastAsia" w:hAnsiTheme="minorEastAsia" w:eastAsiaTheme="minorEastAsia"/>
                      <w:bCs/>
                      <w:sz w:val="24"/>
                      <w:szCs w:val="24"/>
                      <w:lang w:val="zh-CN"/>
                    </w:rPr>
                  </w:pPr>
                  <w:r>
                    <w:rPr>
                      <w:rFonts w:hint="eastAsia" w:asciiTheme="minorEastAsia" w:hAnsiTheme="minorEastAsia" w:eastAsiaTheme="minorEastAsia"/>
                      <w:bCs/>
                      <w:sz w:val="24"/>
                      <w:szCs w:val="24"/>
                      <w:lang w:val="zh-CN"/>
                    </w:rPr>
                    <w:t>形式</w:t>
                  </w:r>
                </w:p>
              </w:tc>
              <w:tc>
                <w:tcPr>
                  <w:tcW w:w="2022" w:type="dxa"/>
                  <w:vMerge w:val="restart"/>
                  <w:vAlign w:val="center"/>
                </w:tcPr>
                <w:p w14:paraId="72C1B54B">
                  <w:pPr>
                    <w:jc w:val="center"/>
                    <w:rPr>
                      <w:rFonts w:asciiTheme="minorEastAsia" w:hAnsiTheme="minorEastAsia" w:eastAsiaTheme="minorEastAsia"/>
                      <w:bCs/>
                      <w:sz w:val="24"/>
                      <w:szCs w:val="24"/>
                      <w:lang w:val="zh-CN"/>
                    </w:rPr>
                  </w:pPr>
                  <w:r>
                    <w:rPr>
                      <w:rFonts w:hint="eastAsia" w:asciiTheme="minorEastAsia" w:hAnsiTheme="minorEastAsia" w:eastAsiaTheme="minorEastAsia"/>
                      <w:sz w:val="24"/>
                      <w:szCs w:val="24"/>
                    </w:rPr>
                    <w:t>投标保证金的交纳形式限于转账（不接受其他形式的投标保证金）</w:t>
                  </w:r>
                </w:p>
              </w:tc>
            </w:tr>
            <w:tr w14:paraId="3C9B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077" w:type="dxa"/>
                  <w:vAlign w:val="center"/>
                </w:tcPr>
                <w:p w14:paraId="2190A679">
                  <w:pPr>
                    <w:jc w:val="center"/>
                    <w:rPr>
                      <w:rFonts w:asciiTheme="minorEastAsia" w:hAnsiTheme="minorEastAsia" w:eastAsiaTheme="minorEastAsia"/>
                      <w:sz w:val="24"/>
                      <w:szCs w:val="24"/>
                    </w:rPr>
                  </w:pPr>
                  <w:r>
                    <w:rPr>
                      <w:rFonts w:hint="eastAsia" w:asciiTheme="minorEastAsia" w:hAnsiTheme="minorEastAsia" w:eastAsiaTheme="minorEastAsia"/>
                      <w:bCs/>
                      <w:sz w:val="24"/>
                      <w:szCs w:val="24"/>
                      <w:lang w:val="zh-CN"/>
                    </w:rPr>
                    <w:t>开户银行</w:t>
                  </w:r>
                </w:p>
              </w:tc>
              <w:tc>
                <w:tcPr>
                  <w:tcW w:w="3402" w:type="dxa"/>
                  <w:vAlign w:val="center"/>
                </w:tcPr>
                <w:p w14:paraId="6EA04278">
                  <w:pPr>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光大银行宜兴支行</w:t>
                  </w:r>
                </w:p>
              </w:tc>
              <w:tc>
                <w:tcPr>
                  <w:tcW w:w="613" w:type="dxa"/>
                  <w:vMerge w:val="continue"/>
                  <w:vAlign w:val="center"/>
                </w:tcPr>
                <w:p w14:paraId="02B31A91">
                  <w:pPr>
                    <w:jc w:val="center"/>
                    <w:rPr>
                      <w:rFonts w:asciiTheme="minorEastAsia" w:hAnsiTheme="minorEastAsia" w:eastAsiaTheme="minorEastAsia"/>
                      <w:bCs/>
                      <w:sz w:val="24"/>
                      <w:szCs w:val="24"/>
                      <w:lang w:val="zh-CN"/>
                    </w:rPr>
                  </w:pPr>
                </w:p>
              </w:tc>
              <w:tc>
                <w:tcPr>
                  <w:tcW w:w="2022" w:type="dxa"/>
                  <w:vMerge w:val="continue"/>
                  <w:vAlign w:val="center"/>
                </w:tcPr>
                <w:p w14:paraId="378E21D9">
                  <w:pPr>
                    <w:jc w:val="center"/>
                    <w:rPr>
                      <w:rFonts w:asciiTheme="minorEastAsia" w:hAnsiTheme="minorEastAsia" w:eastAsiaTheme="minorEastAsia"/>
                      <w:sz w:val="24"/>
                      <w:szCs w:val="24"/>
                    </w:rPr>
                  </w:pPr>
                </w:p>
              </w:tc>
            </w:tr>
            <w:tr w14:paraId="220F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77" w:type="dxa"/>
                  <w:vAlign w:val="center"/>
                </w:tcPr>
                <w:p w14:paraId="28382A4A">
                  <w:pPr>
                    <w:jc w:val="center"/>
                    <w:rPr>
                      <w:rFonts w:asciiTheme="minorEastAsia" w:hAnsiTheme="minorEastAsia" w:eastAsiaTheme="minorEastAsia"/>
                      <w:sz w:val="24"/>
                      <w:szCs w:val="24"/>
                    </w:rPr>
                  </w:pPr>
                  <w:r>
                    <w:rPr>
                      <w:rFonts w:hint="eastAsia" w:asciiTheme="minorEastAsia" w:hAnsiTheme="minorEastAsia" w:eastAsiaTheme="minorEastAsia"/>
                      <w:bCs/>
                      <w:sz w:val="24"/>
                      <w:szCs w:val="24"/>
                      <w:lang w:val="zh-CN"/>
                    </w:rPr>
                    <w:t>账号</w:t>
                  </w:r>
                </w:p>
              </w:tc>
              <w:tc>
                <w:tcPr>
                  <w:tcW w:w="3402" w:type="dxa"/>
                  <w:vAlign w:val="center"/>
                </w:tcPr>
                <w:p w14:paraId="48A5BCA1">
                  <w:pPr>
                    <w:jc w:val="center"/>
                    <w:rPr>
                      <w:rFonts w:hint="default" w:asciiTheme="minorEastAsia" w:hAnsiTheme="minorEastAsia" w:eastAsiaTheme="minorEastAsia"/>
                      <w:bCs/>
                      <w:sz w:val="24"/>
                      <w:szCs w:val="24"/>
                      <w:lang w:val="en-US" w:eastAsia="zh-CN"/>
                    </w:rPr>
                  </w:pPr>
                  <w:r>
                    <w:rPr>
                      <w:rFonts w:hint="eastAsia" w:asciiTheme="minorEastAsia" w:hAnsiTheme="minorEastAsia" w:eastAsiaTheme="minorEastAsia"/>
                      <w:bCs/>
                      <w:sz w:val="24"/>
                      <w:szCs w:val="24"/>
                      <w:lang w:val="en-US" w:eastAsia="zh-CN"/>
                    </w:rPr>
                    <w:t>51610188000330384</w:t>
                  </w:r>
                </w:p>
              </w:tc>
              <w:tc>
                <w:tcPr>
                  <w:tcW w:w="613" w:type="dxa"/>
                  <w:vMerge w:val="continue"/>
                  <w:vAlign w:val="center"/>
                </w:tcPr>
                <w:p w14:paraId="7AA26850">
                  <w:pPr>
                    <w:jc w:val="center"/>
                    <w:rPr>
                      <w:rFonts w:asciiTheme="minorEastAsia" w:hAnsiTheme="minorEastAsia" w:eastAsiaTheme="minorEastAsia"/>
                      <w:bCs/>
                      <w:sz w:val="24"/>
                      <w:szCs w:val="24"/>
                      <w:lang w:val="zh-CN"/>
                    </w:rPr>
                  </w:pPr>
                </w:p>
              </w:tc>
              <w:tc>
                <w:tcPr>
                  <w:tcW w:w="2022" w:type="dxa"/>
                  <w:vMerge w:val="continue"/>
                  <w:vAlign w:val="center"/>
                </w:tcPr>
                <w:p w14:paraId="045D2334">
                  <w:pPr>
                    <w:jc w:val="center"/>
                    <w:rPr>
                      <w:rFonts w:asciiTheme="minorEastAsia" w:hAnsiTheme="minorEastAsia" w:eastAsiaTheme="minorEastAsia"/>
                      <w:sz w:val="24"/>
                      <w:szCs w:val="24"/>
                    </w:rPr>
                  </w:pPr>
                </w:p>
              </w:tc>
            </w:tr>
          </w:tbl>
          <w:p w14:paraId="5128CF0A">
            <w:pPr>
              <w:snapToGrid w:val="0"/>
              <w:spacing w:line="276" w:lineRule="auto"/>
              <w:rPr>
                <w:rFonts w:asciiTheme="minorEastAsia" w:hAnsiTheme="minorEastAsia" w:eastAsiaTheme="minorEastAsia"/>
                <w:kern w:val="0"/>
                <w:sz w:val="24"/>
                <w:szCs w:val="24"/>
                <w:u w:color="000000"/>
                <w:lang w:val="zh-CN"/>
              </w:rPr>
            </w:pPr>
            <w:r>
              <w:rPr>
                <w:rFonts w:hint="eastAsia" w:asciiTheme="minorEastAsia" w:hAnsiTheme="minorEastAsia" w:eastAsiaTheme="minorEastAsia"/>
                <w:b/>
                <w:bCs/>
                <w:color w:val="FF0000"/>
                <w:sz w:val="24"/>
                <w:szCs w:val="24"/>
              </w:rPr>
              <w:t>注：供应商必须在开标前10分钟将保证金汇入以上账户，否则作废标处理,缴纳投标保证金账户为涉密账户，账号随机，请供应商仔细核对账号后缴纳投标保证金。</w:t>
            </w:r>
          </w:p>
        </w:tc>
      </w:tr>
      <w:tr w14:paraId="10F0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2B00EB58">
            <w:pPr>
              <w:snapToGrid w:val="0"/>
              <w:spacing w:line="400" w:lineRule="exact"/>
              <w:rPr>
                <w:rFonts w:asciiTheme="minorEastAsia" w:hAnsiTheme="minorEastAsia" w:eastAsiaTheme="minorEastAsia"/>
                <w:sz w:val="24"/>
                <w:szCs w:val="24"/>
              </w:rPr>
            </w:pPr>
          </w:p>
        </w:tc>
        <w:tc>
          <w:tcPr>
            <w:tcW w:w="516" w:type="dxa"/>
            <w:vMerge w:val="continue"/>
          </w:tcPr>
          <w:p w14:paraId="601DCC8E">
            <w:pPr>
              <w:snapToGrid w:val="0"/>
              <w:spacing w:line="400" w:lineRule="exact"/>
              <w:rPr>
                <w:rFonts w:cs="宋体" w:asciiTheme="minorEastAsia" w:hAnsiTheme="minorEastAsia" w:eastAsiaTheme="minorEastAsia"/>
                <w:bCs/>
                <w:sz w:val="24"/>
                <w:szCs w:val="24"/>
              </w:rPr>
            </w:pPr>
          </w:p>
        </w:tc>
        <w:tc>
          <w:tcPr>
            <w:tcW w:w="8463" w:type="dxa"/>
            <w:gridSpan w:val="3"/>
          </w:tcPr>
          <w:p w14:paraId="4B359C97">
            <w:pPr>
              <w:snapToGrid w:val="0"/>
              <w:spacing w:line="400" w:lineRule="exact"/>
              <w:rPr>
                <w:rFonts w:asciiTheme="minorEastAsia" w:hAnsiTheme="minorEastAsia" w:eastAsiaTheme="minorEastAsia"/>
                <w:kern w:val="0"/>
                <w:sz w:val="24"/>
                <w:szCs w:val="24"/>
                <w:u w:color="000000"/>
                <w:lang w:val="zh-CN"/>
              </w:rPr>
            </w:pPr>
            <w:r>
              <w:rPr>
                <w:rFonts w:hint="eastAsia" w:asciiTheme="minorEastAsia" w:hAnsiTheme="minorEastAsia" w:eastAsiaTheme="minorEastAsia"/>
                <w:kern w:val="0"/>
                <w:sz w:val="24"/>
                <w:szCs w:val="24"/>
                <w:u w:color="000000"/>
                <w:lang w:val="zh-CN"/>
              </w:rPr>
              <w:t>2.3拒绝下述供应商参加本次采购活动：</w:t>
            </w:r>
          </w:p>
          <w:p w14:paraId="0B6395A9">
            <w:pPr>
              <w:snapToGrid w:val="0"/>
              <w:rPr>
                <w:rFonts w:asciiTheme="minorEastAsia" w:hAnsiTheme="minorEastAsia" w:eastAsiaTheme="minorEastAsia"/>
                <w:kern w:val="0"/>
                <w:sz w:val="24"/>
                <w:szCs w:val="24"/>
                <w:u w:color="000000"/>
                <w:lang w:val="zh-CN"/>
              </w:rPr>
            </w:pPr>
            <w:r>
              <w:rPr>
                <w:rFonts w:hint="eastAsia" w:asciiTheme="minorEastAsia" w:hAnsiTheme="minorEastAsia" w:eastAsiaTheme="minorEastAsia"/>
                <w:kern w:val="0"/>
                <w:sz w:val="24"/>
                <w:szCs w:val="24"/>
                <w:u w:color="000000"/>
                <w:lang w:val="zh-CN"/>
              </w:rPr>
              <w:t>①</w:t>
            </w:r>
            <w:r>
              <w:rPr>
                <w:rFonts w:hint="eastAsia" w:asciiTheme="minorEastAsia" w:hAnsiTheme="minorEastAsia" w:eastAsiaTheme="minorEastAsia"/>
                <w:kern w:val="0"/>
                <w:sz w:val="24"/>
                <w:szCs w:val="24"/>
                <w:u w:color="000000"/>
              </w:rPr>
              <w:t>供应商单位</w:t>
            </w:r>
            <w:r>
              <w:rPr>
                <w:rFonts w:hint="eastAsia" w:asciiTheme="minorEastAsia" w:hAnsiTheme="minorEastAsia" w:eastAsiaTheme="minorEastAsia"/>
                <w:kern w:val="0"/>
                <w:sz w:val="24"/>
                <w:szCs w:val="24"/>
                <w:u w:color="000000"/>
                <w:lang w:val="zh-CN"/>
              </w:rPr>
              <w:t>负责人为同一人或者存在直接控股、管理关系的不同供应商，不得参加同一合同项下的采购活动，否则相关投标将被认定为无效投标；</w:t>
            </w:r>
          </w:p>
          <w:p w14:paraId="099CF4C1">
            <w:pPr>
              <w:pStyle w:val="17"/>
              <w:ind w:left="0" w:leftChars="0"/>
              <w:rPr>
                <w:rFonts w:asciiTheme="minorEastAsia" w:hAnsiTheme="minorEastAsia" w:eastAsiaTheme="minorEastAsia"/>
                <w:kern w:val="0"/>
                <w:sz w:val="24"/>
                <w:szCs w:val="24"/>
                <w:u w:color="000000"/>
                <w:lang w:val="zh-CN"/>
              </w:rPr>
            </w:pPr>
            <w:r>
              <w:rPr>
                <w:rFonts w:hint="eastAsia" w:asciiTheme="minorEastAsia" w:hAnsiTheme="minorEastAsia" w:eastAsiaTheme="minorEastAsia"/>
                <w:kern w:val="0"/>
                <w:sz w:val="24"/>
                <w:szCs w:val="24"/>
                <w:u w:color="000000"/>
                <w:lang w:val="zh-CN"/>
              </w:rPr>
              <w:t>②凡为采购项目提供整体设计、规范编制或者项目管理、监理、检测等服务的供应商，不得再参加本项目的采购活动，否则其投标将被认定为无效投标。</w:t>
            </w:r>
          </w:p>
        </w:tc>
      </w:tr>
      <w:tr w14:paraId="08E8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09517791">
            <w:pPr>
              <w:snapToGrid w:val="0"/>
              <w:spacing w:line="400" w:lineRule="exact"/>
              <w:rPr>
                <w:rFonts w:asciiTheme="minorEastAsia" w:hAnsiTheme="minorEastAsia" w:eastAsiaTheme="minorEastAsia"/>
                <w:sz w:val="24"/>
                <w:szCs w:val="24"/>
              </w:rPr>
            </w:pPr>
          </w:p>
        </w:tc>
        <w:tc>
          <w:tcPr>
            <w:tcW w:w="516" w:type="dxa"/>
            <w:vMerge w:val="continue"/>
          </w:tcPr>
          <w:p w14:paraId="68E2A2E0">
            <w:pPr>
              <w:snapToGrid w:val="0"/>
              <w:spacing w:line="400" w:lineRule="exact"/>
              <w:rPr>
                <w:rFonts w:cs="宋体" w:asciiTheme="minorEastAsia" w:hAnsiTheme="minorEastAsia" w:eastAsiaTheme="minorEastAsia"/>
                <w:bCs/>
                <w:sz w:val="24"/>
                <w:szCs w:val="24"/>
              </w:rPr>
            </w:pPr>
          </w:p>
        </w:tc>
        <w:tc>
          <w:tcPr>
            <w:tcW w:w="8463" w:type="dxa"/>
            <w:gridSpan w:val="3"/>
          </w:tcPr>
          <w:p w14:paraId="05C2AF14">
            <w:pPr>
              <w:widowControl/>
              <w:ind w:left="-275" w:leftChars="-131" w:firstLine="276" w:firstLineChars="115"/>
              <w:jc w:val="left"/>
              <w:rPr>
                <w:rFonts w:hint="eastAsia" w:ascii="宋体" w:hAnsi="宋体" w:cs="宋体"/>
                <w:b/>
                <w:bCs/>
                <w:kern w:val="0"/>
                <w:sz w:val="24"/>
                <w:szCs w:val="24"/>
                <w:highlight w:val="none"/>
              </w:rPr>
            </w:pPr>
            <w:r>
              <w:rPr>
                <w:rFonts w:hint="eastAsia" w:asciiTheme="minorEastAsia" w:hAnsiTheme="minorEastAsia" w:eastAsiaTheme="minorEastAsia"/>
                <w:kern w:val="0"/>
                <w:sz w:val="24"/>
                <w:szCs w:val="24"/>
                <w:u w:color="000000"/>
                <w:lang w:val="en-US" w:eastAsia="zh-CN"/>
              </w:rPr>
              <w:t>2.4</w:t>
            </w:r>
            <w:r>
              <w:rPr>
                <w:rFonts w:hint="eastAsia" w:ascii="宋体"/>
                <w:b/>
                <w:bCs/>
                <w:kern w:val="0"/>
                <w:sz w:val="24"/>
                <w:highlight w:val="none"/>
                <w:u w:color="000000"/>
              </w:rPr>
              <w:t>主要部件及材质</w:t>
            </w:r>
            <w:r>
              <w:rPr>
                <w:rFonts w:hint="eastAsia" w:ascii="宋体"/>
                <w:b/>
                <w:bCs/>
                <w:kern w:val="0"/>
                <w:sz w:val="24"/>
                <w:highlight w:val="none"/>
                <w:u w:color="000000"/>
                <w:lang w:val="en-US" w:eastAsia="zh-CN"/>
              </w:rPr>
              <w:t>使用下列</w:t>
            </w:r>
            <w:r>
              <w:rPr>
                <w:rFonts w:hint="eastAsia" w:ascii="宋体"/>
                <w:b/>
                <w:bCs/>
                <w:kern w:val="0"/>
                <w:sz w:val="24"/>
                <w:highlight w:val="none"/>
                <w:u w:color="000000"/>
              </w:rPr>
              <w:t>品牌要求参照或相当于下列品牌</w:t>
            </w:r>
            <w:r>
              <w:rPr>
                <w:rFonts w:ascii="宋体" w:hAnsi="宋体" w:cs="宋体"/>
                <w:b/>
                <w:bCs/>
                <w:kern w:val="0"/>
                <w:sz w:val="24"/>
                <w:szCs w:val="24"/>
                <w:highlight w:val="none"/>
              </w:rPr>
              <w:t>：</w:t>
            </w:r>
          </w:p>
          <w:p w14:paraId="4128F4EE">
            <w:pPr>
              <w:pStyle w:val="147"/>
              <w:spacing w:line="276" w:lineRule="auto"/>
              <w:rPr>
                <w:rFonts w:hint="eastAsia" w:hAnsi="宋体"/>
                <w:bCs/>
                <w:szCs w:val="21"/>
                <w:highlight w:val="none"/>
              </w:rPr>
            </w:pPr>
            <w:r>
              <w:rPr>
                <w:rFonts w:hint="eastAsia" w:hAnsi="宋体"/>
                <w:bCs/>
                <w:szCs w:val="21"/>
                <w:highlight w:val="none"/>
              </w:rPr>
              <w:t>①外购基础管件：济南迈克，河北建支，江西赣玛</w:t>
            </w:r>
          </w:p>
          <w:p w14:paraId="5B491E55">
            <w:pPr>
              <w:pStyle w:val="147"/>
              <w:spacing w:line="276" w:lineRule="auto"/>
              <w:rPr>
                <w:rFonts w:hint="eastAsia" w:hAnsi="宋体"/>
                <w:bCs/>
                <w:szCs w:val="21"/>
                <w:highlight w:val="none"/>
              </w:rPr>
            </w:pPr>
            <w:r>
              <w:rPr>
                <w:rFonts w:hint="eastAsia" w:hAnsi="宋体"/>
                <w:bCs/>
                <w:szCs w:val="21"/>
                <w:highlight w:val="none"/>
              </w:rPr>
              <w:t>②沟槽配件：济南迈克，河北建支，山西卡耐夫</w:t>
            </w:r>
          </w:p>
          <w:p w14:paraId="1F1D94D9">
            <w:pPr>
              <w:pStyle w:val="147"/>
              <w:spacing w:line="276" w:lineRule="auto"/>
              <w:rPr>
                <w:rFonts w:hint="eastAsia" w:hAnsi="宋体"/>
                <w:bCs/>
                <w:szCs w:val="21"/>
                <w:highlight w:val="none"/>
              </w:rPr>
            </w:pPr>
            <w:r>
              <w:rPr>
                <w:rFonts w:hint="eastAsia" w:hAnsi="宋体"/>
                <w:bCs/>
                <w:szCs w:val="21"/>
                <w:highlight w:val="none"/>
              </w:rPr>
              <w:t>③钢管：天津友发、天津利达、浙江金洲</w:t>
            </w:r>
          </w:p>
          <w:p w14:paraId="4CE406DF">
            <w:pPr>
              <w:pStyle w:val="147"/>
              <w:spacing w:line="276" w:lineRule="auto"/>
              <w:rPr>
                <w:rFonts w:hint="eastAsia" w:ascii="宋体" w:hAnsi="宋体" w:eastAsia="宋体" w:cs="Times New Roman"/>
                <w:bCs/>
                <w:szCs w:val="21"/>
                <w:highlight w:val="none"/>
              </w:rPr>
            </w:pPr>
            <w:r>
              <w:rPr>
                <w:rFonts w:hint="eastAsia" w:ascii="宋体" w:hAnsi="宋体" w:eastAsia="宋体" w:cs="Times New Roman"/>
                <w:bCs/>
                <w:szCs w:val="21"/>
                <w:highlight w:val="none"/>
              </w:rPr>
              <w:t>④不锈钢钢管：张家港浦项、太钢、宝钢</w:t>
            </w:r>
          </w:p>
          <w:p w14:paraId="3E7F34F0">
            <w:pPr>
              <w:pStyle w:val="147"/>
              <w:spacing w:line="276" w:lineRule="auto"/>
              <w:rPr>
                <w:rFonts w:hint="default" w:asciiTheme="minorEastAsia" w:hAnsiTheme="minorEastAsia" w:eastAsiaTheme="minorEastAsia"/>
                <w:kern w:val="0"/>
                <w:sz w:val="24"/>
                <w:szCs w:val="24"/>
                <w:u w:color="000000"/>
                <w:lang w:val="en-US" w:eastAsia="zh-CN"/>
              </w:rPr>
            </w:pPr>
            <w:r>
              <w:rPr>
                <w:rFonts w:hint="eastAsia" w:ascii="宋体" w:hAnsi="宋体" w:eastAsia="宋体" w:cs="Times New Roman"/>
                <w:bCs/>
                <w:szCs w:val="21"/>
                <w:highlight w:val="none"/>
              </w:rPr>
              <w:t>注：除以上明确的品牌外，欢迎其他在品牌知名度、信誉度、质量、性能、技术指标等方面不低于上述品牌的产品参加，但必须在202</w:t>
            </w:r>
            <w:r>
              <w:rPr>
                <w:rFonts w:hint="eastAsia" w:ascii="宋体" w:hAnsi="宋体" w:eastAsia="宋体" w:cs="Times New Roman"/>
                <w:bCs/>
                <w:szCs w:val="21"/>
                <w:highlight w:val="none"/>
                <w:lang w:val="en-US" w:eastAsia="zh-CN"/>
              </w:rPr>
              <w:t>6</w:t>
            </w:r>
            <w:r>
              <w:rPr>
                <w:rFonts w:hint="eastAsia" w:ascii="宋体" w:hAnsi="宋体" w:eastAsia="宋体" w:cs="Times New Roman"/>
                <w:bCs/>
                <w:szCs w:val="21"/>
                <w:highlight w:val="none"/>
              </w:rPr>
              <w:t>年</w:t>
            </w:r>
            <w:r>
              <w:rPr>
                <w:rFonts w:hint="eastAsia" w:hAnsi="宋体" w:cs="Times New Roman"/>
                <w:bCs/>
                <w:szCs w:val="21"/>
                <w:highlight w:val="none"/>
                <w:lang w:val="en-US" w:eastAsia="zh-CN"/>
              </w:rPr>
              <w:t>2</w:t>
            </w:r>
            <w:r>
              <w:rPr>
                <w:rFonts w:hint="eastAsia" w:ascii="宋体" w:hAnsi="宋体" w:eastAsia="宋体" w:cs="Times New Roman"/>
                <w:bCs/>
                <w:szCs w:val="21"/>
                <w:highlight w:val="none"/>
              </w:rPr>
              <w:t>月</w:t>
            </w:r>
            <w:r>
              <w:rPr>
                <w:rFonts w:hint="eastAsia" w:hAnsi="宋体" w:cs="Times New Roman"/>
                <w:bCs/>
                <w:szCs w:val="21"/>
                <w:highlight w:val="none"/>
                <w:lang w:val="en-US" w:eastAsia="zh-CN"/>
              </w:rPr>
              <w:t>6</w:t>
            </w:r>
            <w:r>
              <w:rPr>
                <w:rFonts w:hint="eastAsia" w:ascii="宋体" w:hAnsi="宋体" w:eastAsia="宋体" w:cs="Times New Roman"/>
                <w:bCs/>
                <w:szCs w:val="21"/>
                <w:highlight w:val="none"/>
              </w:rPr>
              <w:t>日</w:t>
            </w:r>
            <w:r>
              <w:rPr>
                <w:rFonts w:hint="eastAsia" w:ascii="宋体" w:hAnsi="宋体" w:eastAsia="宋体" w:cs="Times New Roman"/>
                <w:bCs/>
                <w:szCs w:val="21"/>
                <w:highlight w:val="none"/>
                <w:lang w:val="en-US" w:eastAsia="zh-CN"/>
              </w:rPr>
              <w:t>下午5</w:t>
            </w:r>
            <w:r>
              <w:rPr>
                <w:rFonts w:hint="eastAsia" w:ascii="宋体" w:hAnsi="宋体" w:eastAsia="宋体" w:cs="Times New Roman"/>
                <w:bCs/>
                <w:szCs w:val="21"/>
                <w:highlight w:val="none"/>
              </w:rPr>
              <w:t>:00前</w:t>
            </w:r>
            <w:r>
              <w:rPr>
                <w:rFonts w:hint="eastAsia" w:ascii="宋体" w:hAnsi="宋体" w:eastAsia="宋体" w:cs="Times New Roman"/>
                <w:bCs/>
                <w:szCs w:val="21"/>
                <w:highlight w:val="none"/>
              </w:rPr>
              <w:t>，以书面形式（加盖公章）向采购人提出，并附产品详细技术参数，并证明所投品牌的技术需求和性能与参照品牌同档次或高于参照品牌档次，征得采购人的认可并在更正公告中公布后</w:t>
            </w:r>
            <w:r>
              <w:rPr>
                <w:rFonts w:hint="eastAsia" w:ascii="宋体" w:hAnsi="宋体" w:eastAsia="宋体" w:cs="Times New Roman"/>
                <w:bCs/>
                <w:szCs w:val="21"/>
                <w:highlight w:val="none"/>
                <w:lang w:val="en-US" w:eastAsia="zh-CN"/>
              </w:rPr>
              <w:t>方</w:t>
            </w:r>
            <w:r>
              <w:rPr>
                <w:rFonts w:hint="eastAsia" w:ascii="宋体" w:hAnsi="宋体" w:eastAsia="宋体" w:cs="Times New Roman"/>
                <w:bCs/>
                <w:szCs w:val="21"/>
                <w:highlight w:val="none"/>
              </w:rPr>
              <w:t>可参加本次投标。</w:t>
            </w:r>
          </w:p>
        </w:tc>
      </w:tr>
      <w:tr w14:paraId="476A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44E636E4">
            <w:pPr>
              <w:snapToGrid w:val="0"/>
              <w:spacing w:line="400" w:lineRule="exact"/>
              <w:rPr>
                <w:rFonts w:asciiTheme="minorEastAsia" w:hAnsiTheme="minorEastAsia" w:eastAsiaTheme="minorEastAsia"/>
                <w:sz w:val="24"/>
                <w:szCs w:val="24"/>
              </w:rPr>
            </w:pPr>
          </w:p>
        </w:tc>
        <w:tc>
          <w:tcPr>
            <w:tcW w:w="516" w:type="dxa"/>
            <w:vMerge w:val="continue"/>
          </w:tcPr>
          <w:p w14:paraId="3E16055C">
            <w:pPr>
              <w:snapToGrid w:val="0"/>
              <w:spacing w:line="400" w:lineRule="exact"/>
              <w:rPr>
                <w:rFonts w:cs="宋体" w:asciiTheme="minorEastAsia" w:hAnsiTheme="minorEastAsia" w:eastAsiaTheme="minorEastAsia"/>
                <w:bCs/>
                <w:sz w:val="24"/>
                <w:szCs w:val="24"/>
              </w:rPr>
            </w:pPr>
          </w:p>
        </w:tc>
        <w:tc>
          <w:tcPr>
            <w:tcW w:w="8463" w:type="dxa"/>
            <w:gridSpan w:val="3"/>
          </w:tcPr>
          <w:p w14:paraId="03846513">
            <w:pPr>
              <w:pStyle w:val="17"/>
              <w:ind w:left="0" w:leftChars="0"/>
              <w:rPr>
                <w:rFonts w:hint="eastAsia" w:asciiTheme="minorEastAsia" w:hAnsiTheme="minorEastAsia" w:eastAsiaTheme="minorEastAsia"/>
                <w:kern w:val="0"/>
                <w:sz w:val="24"/>
                <w:szCs w:val="24"/>
                <w:u w:color="000000"/>
              </w:rPr>
            </w:pPr>
            <w:r>
              <w:rPr>
                <w:rFonts w:hint="eastAsia" w:asciiTheme="minorEastAsia" w:hAnsiTheme="minorEastAsia" w:eastAsiaTheme="minorEastAsia"/>
                <w:kern w:val="0"/>
                <w:sz w:val="24"/>
                <w:szCs w:val="24"/>
                <w:u w:color="000000"/>
              </w:rPr>
              <w:t>2.</w:t>
            </w:r>
            <w:r>
              <w:rPr>
                <w:rFonts w:hint="eastAsia" w:asciiTheme="minorEastAsia" w:hAnsiTheme="minorEastAsia" w:eastAsiaTheme="minorEastAsia"/>
                <w:kern w:val="0"/>
                <w:sz w:val="24"/>
                <w:szCs w:val="24"/>
                <w:u w:color="000000"/>
                <w:lang w:val="en-US" w:eastAsia="zh-CN"/>
              </w:rPr>
              <w:t>5</w:t>
            </w:r>
            <w:r>
              <w:rPr>
                <w:rFonts w:hint="eastAsia" w:ascii="宋体" w:hAnsi="Times New Roman"/>
                <w:kern w:val="0"/>
                <w:sz w:val="24"/>
                <w:u w:color="000000"/>
                <w:lang w:val="zh-CN"/>
              </w:rPr>
              <w:t>集中考察或答疑：</w:t>
            </w:r>
            <w:r>
              <w:rPr>
                <w:rFonts w:hint="eastAsia" w:ascii="宋体" w:hAnsi="Times New Roman"/>
                <w:kern w:val="0"/>
                <w:sz w:val="24"/>
                <w:u w:color="000000"/>
              </w:rPr>
              <w:t>供应商</w:t>
            </w:r>
            <w:r>
              <w:rPr>
                <w:rFonts w:hint="eastAsia" w:ascii="宋体" w:hAnsi="Times New Roman"/>
                <w:kern w:val="0"/>
                <w:sz w:val="24"/>
                <w:u w:color="000000"/>
                <w:lang w:val="zh-CN"/>
              </w:rPr>
              <w:t>如有需要踏勘的，供应商可自行联系采购人。</w:t>
            </w:r>
            <w:r>
              <w:rPr>
                <w:rFonts w:hint="eastAsia" w:ascii="宋体" w:hAnsi="Times New Roman"/>
                <w:kern w:val="0"/>
                <w:sz w:val="24"/>
                <w:u w:color="000000"/>
              </w:rPr>
              <w:t>供应商人对踏勘结果</w:t>
            </w:r>
            <w:r>
              <w:rPr>
                <w:rFonts w:hint="eastAsia" w:ascii="宋体" w:hAnsi="宋体"/>
                <w:bCs/>
                <w:sz w:val="24"/>
                <w:szCs w:val="24"/>
              </w:rPr>
              <w:t>及投标报价自行负责。中标后，不得以不了解或不完全了解项目情况为理由而提出额外费用等要求。</w:t>
            </w:r>
          </w:p>
        </w:tc>
      </w:tr>
      <w:bookmarkEnd w:id="17"/>
      <w:tr w14:paraId="6489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3" w:type="dxa"/>
            <w:vAlign w:val="center"/>
          </w:tcPr>
          <w:p w14:paraId="7E9A2232">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p>
        </w:tc>
        <w:tc>
          <w:tcPr>
            <w:tcW w:w="8979" w:type="dxa"/>
            <w:gridSpan w:val="4"/>
          </w:tcPr>
          <w:p w14:paraId="5DA73E7F">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投标文件正本份数：</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份（需装订后密封）</w:t>
            </w:r>
          </w:p>
          <w:p w14:paraId="56263AC9">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投标文件副本份数：4份（需装订后密封）</w:t>
            </w:r>
          </w:p>
          <w:p w14:paraId="18F0AB94">
            <w:pPr>
              <w:snapToGrid w:val="0"/>
              <w:spacing w:line="400" w:lineRule="exact"/>
              <w:rPr>
                <w:rFonts w:asciiTheme="minorEastAsia" w:hAnsiTheme="minorEastAsia" w:eastAsiaTheme="minorEastAsia"/>
                <w:sz w:val="24"/>
                <w:szCs w:val="24"/>
              </w:rPr>
            </w:pPr>
            <w:r>
              <w:rPr>
                <w:rFonts w:hint="eastAsia" w:asciiTheme="minorEastAsia" w:hAnsiTheme="minorEastAsia" w:eastAsiaTheme="minorEastAsia"/>
                <w:bCs/>
                <w:sz w:val="24"/>
                <w:szCs w:val="24"/>
              </w:rPr>
              <w:t>资格审查原件：</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份（不需密封）</w:t>
            </w:r>
          </w:p>
        </w:tc>
      </w:tr>
      <w:tr w14:paraId="10F7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33" w:type="dxa"/>
            <w:vAlign w:val="center"/>
          </w:tcPr>
          <w:p w14:paraId="40120B05">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p>
        </w:tc>
        <w:tc>
          <w:tcPr>
            <w:tcW w:w="8979" w:type="dxa"/>
            <w:gridSpan w:val="4"/>
          </w:tcPr>
          <w:p w14:paraId="7767AEF2">
            <w:pPr>
              <w:snapToGrid w:val="0"/>
              <w:spacing w:line="40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lang w:val="zh-CN"/>
              </w:rPr>
              <w:t>投标截止时间及</w:t>
            </w:r>
            <w:r>
              <w:rPr>
                <w:rFonts w:hint="eastAsia" w:asciiTheme="minorEastAsia" w:hAnsiTheme="minorEastAsia" w:eastAsiaTheme="minorEastAsia"/>
                <w:bCs/>
                <w:sz w:val="24"/>
                <w:szCs w:val="24"/>
                <w:highlight w:val="none"/>
                <w:lang w:val="zh-CN"/>
              </w:rPr>
              <w:t>开标时间</w:t>
            </w:r>
            <w:r>
              <w:rPr>
                <w:rFonts w:hint="eastAsia" w:asciiTheme="minorEastAsia" w:hAnsiTheme="minorEastAsia" w:eastAsiaTheme="minorEastAsia"/>
                <w:bCs/>
                <w:sz w:val="24"/>
                <w:szCs w:val="24"/>
                <w:highlight w:val="none"/>
              </w:rPr>
              <w:t>：</w:t>
            </w:r>
            <w:r>
              <w:rPr>
                <w:rFonts w:hint="eastAsia" w:asciiTheme="minorEastAsia" w:hAnsiTheme="minorEastAsia" w:eastAsiaTheme="minorEastAsia"/>
                <w:bCs/>
                <w:sz w:val="24"/>
                <w:szCs w:val="24"/>
                <w:highlight w:val="none"/>
                <w:lang w:val="en-US" w:eastAsia="zh-CN"/>
              </w:rPr>
              <w:t>2026</w:t>
            </w:r>
            <w:r>
              <w:rPr>
                <w:rFonts w:hint="eastAsia" w:asciiTheme="minorEastAsia" w:hAnsiTheme="minorEastAsia" w:eastAsiaTheme="minorEastAsia"/>
                <w:bCs/>
                <w:sz w:val="24"/>
                <w:szCs w:val="24"/>
                <w:highlight w:val="none"/>
              </w:rPr>
              <w:t>年</w:t>
            </w:r>
            <w:r>
              <w:rPr>
                <w:rFonts w:hint="eastAsia" w:asciiTheme="minorEastAsia" w:hAnsiTheme="minorEastAsia" w:eastAsiaTheme="minorEastAsia"/>
                <w:bCs/>
                <w:sz w:val="24"/>
                <w:szCs w:val="24"/>
                <w:highlight w:val="none"/>
                <w:lang w:val="en-US" w:eastAsia="zh-CN"/>
              </w:rPr>
              <w:t>2</w:t>
            </w:r>
            <w:r>
              <w:rPr>
                <w:rFonts w:hint="eastAsia" w:asciiTheme="minorEastAsia" w:hAnsiTheme="minorEastAsia" w:eastAsiaTheme="minorEastAsia"/>
                <w:bCs/>
                <w:sz w:val="24"/>
                <w:szCs w:val="24"/>
                <w:highlight w:val="none"/>
              </w:rPr>
              <w:t>月</w:t>
            </w:r>
            <w:r>
              <w:rPr>
                <w:rFonts w:hint="eastAsia" w:asciiTheme="minorEastAsia" w:hAnsiTheme="minorEastAsia" w:eastAsiaTheme="minorEastAsia"/>
                <w:bCs/>
                <w:sz w:val="24"/>
                <w:szCs w:val="24"/>
                <w:highlight w:val="none"/>
                <w:lang w:val="en-US" w:eastAsia="zh-CN"/>
              </w:rPr>
              <w:t>10</w:t>
            </w:r>
            <w:r>
              <w:rPr>
                <w:rFonts w:hint="eastAsia" w:asciiTheme="minorEastAsia" w:hAnsiTheme="minorEastAsia" w:eastAsiaTheme="minorEastAsia"/>
                <w:bCs/>
                <w:sz w:val="24"/>
                <w:szCs w:val="24"/>
                <w:highlight w:val="none"/>
              </w:rPr>
              <w:t>日</w:t>
            </w:r>
            <w:r>
              <w:rPr>
                <w:rFonts w:hint="eastAsia" w:asciiTheme="minorEastAsia" w:hAnsiTheme="minorEastAsia" w:eastAsiaTheme="minorEastAsia"/>
                <w:bCs/>
                <w:sz w:val="24"/>
                <w:szCs w:val="24"/>
                <w:highlight w:val="none"/>
                <w:lang w:val="en-US" w:eastAsia="zh-CN"/>
              </w:rPr>
              <w:t>下午2</w:t>
            </w:r>
            <w:r>
              <w:rPr>
                <w:rFonts w:hint="eastAsia" w:asciiTheme="minorEastAsia" w:hAnsiTheme="minorEastAsia" w:eastAsiaTheme="minorEastAsia"/>
                <w:bCs/>
                <w:sz w:val="24"/>
                <w:szCs w:val="24"/>
                <w:highlight w:val="none"/>
              </w:rPr>
              <w:t>时</w:t>
            </w:r>
            <w:r>
              <w:rPr>
                <w:rFonts w:hint="eastAsia" w:asciiTheme="minorEastAsia" w:hAnsiTheme="minorEastAsia" w:eastAsiaTheme="minorEastAsia"/>
                <w:bCs/>
                <w:sz w:val="24"/>
                <w:szCs w:val="24"/>
                <w:highlight w:val="none"/>
                <w:lang w:val="en-US" w:eastAsia="zh-CN"/>
              </w:rPr>
              <w:t>00</w:t>
            </w:r>
            <w:r>
              <w:rPr>
                <w:rFonts w:hint="eastAsia" w:asciiTheme="minorEastAsia" w:hAnsiTheme="minorEastAsia" w:eastAsiaTheme="minorEastAsia"/>
                <w:bCs/>
                <w:sz w:val="24"/>
                <w:szCs w:val="24"/>
                <w:highlight w:val="none"/>
              </w:rPr>
              <w:t>分</w:t>
            </w:r>
          </w:p>
          <w:p w14:paraId="14314F30">
            <w:pPr>
              <w:snapToGrid w:val="0"/>
              <w:spacing w:line="40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定标时间：评标结束后</w:t>
            </w:r>
          </w:p>
          <w:p w14:paraId="3C283074">
            <w:pPr>
              <w:snapToGrid w:val="0"/>
              <w:spacing w:line="400" w:lineRule="exact"/>
              <w:rPr>
                <w:rFonts w:asciiTheme="minorEastAsia" w:hAnsiTheme="minorEastAsia" w:eastAsiaTheme="minorEastAsia"/>
                <w:bCs/>
                <w:sz w:val="24"/>
                <w:szCs w:val="24"/>
              </w:rPr>
            </w:pPr>
            <w:r>
              <w:rPr>
                <w:rFonts w:hint="eastAsia"/>
                <w:sz w:val="24"/>
                <w:lang w:val="zh-CN"/>
              </w:rPr>
              <w:t>投标地点及开标地点：</w:t>
            </w:r>
            <w:r>
              <w:rPr>
                <w:rFonts w:hint="eastAsia" w:ascii="宋体" w:hAnsi="宋体"/>
                <w:bCs/>
                <w:sz w:val="24"/>
                <w:szCs w:val="24"/>
                <w:highlight w:val="none"/>
                <w:lang w:val="zh-CN"/>
              </w:rPr>
              <w:t>宜兴市</w:t>
            </w:r>
            <w:r>
              <w:rPr>
                <w:rFonts w:hint="eastAsia" w:ascii="宋体" w:hAnsi="宋体"/>
                <w:bCs/>
                <w:sz w:val="24"/>
                <w:szCs w:val="24"/>
                <w:highlight w:val="none"/>
              </w:rPr>
              <w:t>公用</w:t>
            </w:r>
            <w:r>
              <w:rPr>
                <w:rFonts w:hint="eastAsia" w:ascii="宋体" w:hAnsi="宋体"/>
                <w:bCs/>
                <w:sz w:val="24"/>
                <w:szCs w:val="24"/>
                <w:highlight w:val="none"/>
                <w:lang w:val="zh-CN"/>
              </w:rPr>
              <w:t>环保集团有限公司二楼开标室</w:t>
            </w:r>
          </w:p>
        </w:tc>
      </w:tr>
      <w:tr w14:paraId="417A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733" w:type="dxa"/>
            <w:vMerge w:val="restart"/>
            <w:vAlign w:val="center"/>
          </w:tcPr>
          <w:p w14:paraId="444A4F60">
            <w:pPr>
              <w:snapToGrid w:val="0"/>
              <w:spacing w:line="400" w:lineRule="exact"/>
              <w:jc w:val="center"/>
              <w:rPr>
                <w:rFonts w:asciiTheme="minorEastAsia" w:hAnsiTheme="minorEastAsia" w:eastAsiaTheme="minorEastAsia"/>
                <w:bCs/>
                <w:sz w:val="24"/>
                <w:szCs w:val="24"/>
              </w:rPr>
            </w:pPr>
            <w:bookmarkStart w:id="19" w:name="OLE_LINK84" w:colFirst="1" w:colLast="2"/>
            <w:r>
              <w:rPr>
                <w:rFonts w:hint="eastAsia" w:asciiTheme="minorEastAsia" w:hAnsiTheme="minorEastAsia" w:eastAsiaTheme="minorEastAsia"/>
                <w:bCs/>
                <w:sz w:val="24"/>
                <w:szCs w:val="24"/>
              </w:rPr>
              <w:t>6</w:t>
            </w:r>
          </w:p>
        </w:tc>
        <w:tc>
          <w:tcPr>
            <w:tcW w:w="645" w:type="dxa"/>
            <w:gridSpan w:val="2"/>
            <w:vMerge w:val="restart"/>
            <w:vAlign w:val="center"/>
          </w:tcPr>
          <w:p w14:paraId="4739BD76">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联系方式</w:t>
            </w:r>
          </w:p>
        </w:tc>
        <w:tc>
          <w:tcPr>
            <w:tcW w:w="1785" w:type="dxa"/>
            <w:vAlign w:val="center"/>
          </w:tcPr>
          <w:p w14:paraId="3674BBDC">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采购人</w:t>
            </w:r>
          </w:p>
        </w:tc>
        <w:tc>
          <w:tcPr>
            <w:tcW w:w="6549" w:type="dxa"/>
            <w:vAlign w:val="center"/>
          </w:tcPr>
          <w:p w14:paraId="6A7E0D96">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采购人：</w:t>
            </w:r>
            <w:r>
              <w:rPr>
                <w:rFonts w:hint="eastAsia" w:ascii="宋体" w:hAnsi="宋体"/>
                <w:bCs/>
                <w:sz w:val="24"/>
                <w:szCs w:val="24"/>
              </w:rPr>
              <w:t>宜兴市公用环保集团有限公司材料分公司</w:t>
            </w:r>
          </w:p>
          <w:p w14:paraId="34236617">
            <w:pPr>
              <w:jc w:val="left"/>
              <w:rPr>
                <w:rFonts w:hint="eastAsia" w:asciiTheme="minorEastAsia" w:hAnsiTheme="minorEastAsia" w:eastAsiaTheme="minorEastAsia"/>
                <w:bCs/>
                <w:sz w:val="24"/>
                <w:szCs w:val="24"/>
                <w:lang w:eastAsia="zh-CN"/>
              </w:rPr>
            </w:pPr>
            <w:r>
              <w:rPr>
                <w:rFonts w:hint="eastAsia" w:asciiTheme="minorEastAsia" w:hAnsiTheme="minorEastAsia" w:eastAsiaTheme="minorEastAsia"/>
                <w:bCs/>
                <w:sz w:val="24"/>
                <w:szCs w:val="24"/>
              </w:rPr>
              <w:t>联系人：</w:t>
            </w:r>
            <w:r>
              <w:rPr>
                <w:rFonts w:hint="eastAsia" w:asciiTheme="minorEastAsia" w:hAnsiTheme="minorEastAsia" w:eastAsiaTheme="minorEastAsia"/>
                <w:bCs/>
                <w:sz w:val="24"/>
                <w:szCs w:val="24"/>
                <w:lang w:val="en-US" w:eastAsia="zh-CN"/>
              </w:rPr>
              <w:t>吴先生、谭女士</w:t>
            </w:r>
          </w:p>
          <w:p w14:paraId="0E9CB06D">
            <w:pPr>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联系电话：</w:t>
            </w:r>
            <w:r>
              <w:rPr>
                <w:rFonts w:hint="eastAsia" w:ascii="宋体" w:hAnsi="宋体" w:eastAsia="宋体" w:cs="宋体"/>
                <w:sz w:val="24"/>
                <w:szCs w:val="24"/>
                <w:u w:val="none"/>
                <w:lang w:val="en-US" w:eastAsia="zh-CN"/>
              </w:rPr>
              <w:t>0510-80718867、</w:t>
            </w:r>
            <w:r>
              <w:rPr>
                <w:rFonts w:hint="eastAsia" w:ascii="宋体" w:hAnsi="宋体" w:eastAsia="宋体" w:cs="宋体"/>
                <w:sz w:val="24"/>
                <w:szCs w:val="24"/>
                <w:u w:val="none"/>
              </w:rPr>
              <w:t>0510-8</w:t>
            </w:r>
            <w:r>
              <w:rPr>
                <w:rFonts w:hint="eastAsia" w:ascii="宋体" w:hAnsi="宋体" w:eastAsia="宋体" w:cs="宋体"/>
                <w:sz w:val="24"/>
                <w:szCs w:val="24"/>
                <w:u w:val="none"/>
                <w:lang w:val="en-US" w:eastAsia="zh-CN"/>
              </w:rPr>
              <w:t>7119052</w:t>
            </w:r>
            <w:r>
              <w:rPr>
                <w:rFonts w:hint="eastAsia" w:ascii="宋体" w:hAnsi="宋体" w:eastAsia="宋体" w:cs="宋体"/>
                <w:sz w:val="24"/>
                <w:szCs w:val="24"/>
                <w:u w:val="none"/>
              </w:rPr>
              <w:t xml:space="preserve"> </w:t>
            </w:r>
            <w:r>
              <w:rPr>
                <w:rFonts w:hint="eastAsia" w:ascii="宋体" w:hAnsi="宋体" w:eastAsia="宋体" w:cs="宋体"/>
                <w:sz w:val="24"/>
                <w:szCs w:val="24"/>
              </w:rPr>
              <w:t xml:space="preserve"> </w:t>
            </w:r>
          </w:p>
          <w:p w14:paraId="2B381181">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联系地址：</w:t>
            </w:r>
            <w:r>
              <w:rPr>
                <w:rFonts w:hint="eastAsia" w:asciiTheme="minorEastAsia" w:hAnsiTheme="minorEastAsia" w:eastAsiaTheme="minorEastAsia"/>
                <w:sz w:val="24"/>
                <w:szCs w:val="24"/>
              </w:rPr>
              <w:t>中国宜兴环保科技工业园科技孵化园</w:t>
            </w:r>
          </w:p>
          <w:p w14:paraId="4B85216D">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邮政编码：214200</w:t>
            </w:r>
          </w:p>
        </w:tc>
      </w:tr>
      <w:tr w14:paraId="5D3D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6968963F">
            <w:pPr>
              <w:snapToGrid w:val="0"/>
              <w:spacing w:line="400" w:lineRule="exact"/>
              <w:jc w:val="center"/>
              <w:rPr>
                <w:rFonts w:asciiTheme="minorEastAsia" w:hAnsiTheme="minorEastAsia" w:eastAsiaTheme="minorEastAsia"/>
                <w:bCs/>
                <w:sz w:val="24"/>
                <w:szCs w:val="24"/>
              </w:rPr>
            </w:pPr>
          </w:p>
        </w:tc>
        <w:tc>
          <w:tcPr>
            <w:tcW w:w="645" w:type="dxa"/>
            <w:gridSpan w:val="2"/>
            <w:vMerge w:val="continue"/>
          </w:tcPr>
          <w:p w14:paraId="012A5BB5">
            <w:pPr>
              <w:snapToGrid w:val="0"/>
              <w:spacing w:line="400" w:lineRule="exact"/>
              <w:jc w:val="left"/>
              <w:rPr>
                <w:rFonts w:asciiTheme="minorEastAsia" w:hAnsiTheme="minorEastAsia" w:eastAsiaTheme="minorEastAsia"/>
                <w:bCs/>
                <w:sz w:val="24"/>
                <w:szCs w:val="24"/>
              </w:rPr>
            </w:pPr>
          </w:p>
        </w:tc>
        <w:tc>
          <w:tcPr>
            <w:tcW w:w="1785" w:type="dxa"/>
            <w:vAlign w:val="center"/>
          </w:tcPr>
          <w:p w14:paraId="2C2971A8">
            <w:pPr>
              <w:snapToGrid w:val="0"/>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采购代理机构</w:t>
            </w:r>
          </w:p>
        </w:tc>
        <w:tc>
          <w:tcPr>
            <w:tcW w:w="6549" w:type="dxa"/>
          </w:tcPr>
          <w:p w14:paraId="55A2C809">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联系人：曹工</w:t>
            </w:r>
          </w:p>
          <w:p w14:paraId="3C357661">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联系方式：13771319057</w:t>
            </w:r>
          </w:p>
          <w:p w14:paraId="730EF5D1">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联系地址：宜兴市杏园路108号科创商务中心5号楼</w:t>
            </w:r>
          </w:p>
          <w:p w14:paraId="4F98FE09">
            <w:pPr>
              <w:snapToGrid w:val="0"/>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邮政编码：214200</w:t>
            </w:r>
          </w:p>
        </w:tc>
      </w:tr>
      <w:tr w14:paraId="0568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460106B8">
            <w:pPr>
              <w:snapToGrid w:val="0"/>
              <w:spacing w:line="400" w:lineRule="exact"/>
              <w:jc w:val="center"/>
              <w:rPr>
                <w:rFonts w:asciiTheme="minorEastAsia" w:hAnsiTheme="minorEastAsia" w:eastAsiaTheme="minorEastAsia"/>
                <w:bCs/>
                <w:sz w:val="24"/>
                <w:szCs w:val="24"/>
              </w:rPr>
            </w:pPr>
          </w:p>
        </w:tc>
        <w:tc>
          <w:tcPr>
            <w:tcW w:w="645" w:type="dxa"/>
            <w:gridSpan w:val="2"/>
            <w:vMerge w:val="continue"/>
          </w:tcPr>
          <w:p w14:paraId="7660320C">
            <w:pPr>
              <w:snapToGrid w:val="0"/>
              <w:spacing w:line="400" w:lineRule="exact"/>
              <w:jc w:val="left"/>
              <w:rPr>
                <w:rFonts w:asciiTheme="minorEastAsia" w:hAnsiTheme="minorEastAsia" w:eastAsiaTheme="minorEastAsia"/>
                <w:bCs/>
                <w:sz w:val="24"/>
                <w:szCs w:val="24"/>
              </w:rPr>
            </w:pPr>
          </w:p>
        </w:tc>
        <w:tc>
          <w:tcPr>
            <w:tcW w:w="1785" w:type="dxa"/>
            <w:vAlign w:val="center"/>
          </w:tcPr>
          <w:p w14:paraId="7DDA63E7">
            <w:pPr>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采购监管部门</w:t>
            </w:r>
          </w:p>
        </w:tc>
        <w:tc>
          <w:tcPr>
            <w:tcW w:w="6549" w:type="dxa"/>
          </w:tcPr>
          <w:p w14:paraId="6387E587">
            <w:pPr>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采购监督管理及投诉处理主体：宜兴市公用环保集团有限公司</w:t>
            </w:r>
          </w:p>
          <w:p w14:paraId="6A8B66C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联系地址：中国宜兴环保科技工业园科技孵化园</w:t>
            </w:r>
          </w:p>
          <w:p w14:paraId="3661C3EB">
            <w:pPr>
              <w:rPr>
                <w:rFonts w:asciiTheme="minorEastAsia" w:hAnsiTheme="minorEastAsia" w:eastAsiaTheme="minorEastAsia"/>
                <w:bCs/>
                <w:sz w:val="24"/>
                <w:szCs w:val="24"/>
              </w:rPr>
            </w:pPr>
            <w:r>
              <w:rPr>
                <w:rFonts w:hint="eastAsia" w:asciiTheme="minorEastAsia" w:hAnsiTheme="minorEastAsia" w:eastAsiaTheme="minorEastAsia"/>
                <w:sz w:val="24"/>
                <w:szCs w:val="24"/>
              </w:rPr>
              <w:t>联系电话：</w:t>
            </w:r>
            <w:r>
              <w:rPr>
                <w:rFonts w:asciiTheme="minorEastAsia" w:hAnsiTheme="minorEastAsia" w:eastAsiaTheme="minorEastAsia"/>
                <w:sz w:val="24"/>
                <w:szCs w:val="24"/>
              </w:rPr>
              <w:t>0510-8070210</w:t>
            </w:r>
            <w:r>
              <w:rPr>
                <w:rFonts w:hint="eastAsia" w:asciiTheme="minorEastAsia" w:hAnsiTheme="minorEastAsia" w:eastAsiaTheme="minorEastAsia"/>
                <w:sz w:val="24"/>
                <w:szCs w:val="24"/>
              </w:rPr>
              <w:t>9</w:t>
            </w:r>
          </w:p>
        </w:tc>
      </w:tr>
      <w:bookmarkEnd w:id="19"/>
    </w:tbl>
    <w:p w14:paraId="1FDEE0BB">
      <w:pPr>
        <w:spacing w:line="360" w:lineRule="auto"/>
        <w:jc w:val="center"/>
        <w:outlineLvl w:val="0"/>
        <w:rPr>
          <w:rFonts w:ascii="宋体" w:hAnsi="宋体"/>
          <w:b/>
          <w:sz w:val="24"/>
          <w:szCs w:val="24"/>
        </w:rPr>
      </w:pPr>
      <w:r>
        <w:rPr>
          <w:rFonts w:ascii="宋体" w:hAnsi="宋体"/>
          <w:sz w:val="24"/>
          <w:szCs w:val="24"/>
        </w:rPr>
        <w:br w:type="page"/>
      </w:r>
      <w:bookmarkStart w:id="20" w:name="_Toc4552"/>
      <w:bookmarkStart w:id="21" w:name="_Toc109650245"/>
      <w:bookmarkStart w:id="22" w:name="_Toc109652601"/>
      <w:bookmarkStart w:id="23" w:name="_Toc109652649"/>
      <w:bookmarkStart w:id="24" w:name="_Toc167975510"/>
      <w:bookmarkStart w:id="25" w:name="_Toc22187"/>
      <w:r>
        <w:rPr>
          <w:rFonts w:hint="eastAsia" w:ascii="宋体" w:hAnsi="宋体"/>
          <w:b/>
          <w:sz w:val="24"/>
          <w:szCs w:val="24"/>
        </w:rPr>
        <w:t>第二章</w:t>
      </w:r>
      <w:r>
        <w:rPr>
          <w:rFonts w:ascii="宋体" w:hAnsi="宋体"/>
          <w:b/>
          <w:sz w:val="24"/>
          <w:szCs w:val="24"/>
        </w:rPr>
        <w:t xml:space="preserve"> </w:t>
      </w:r>
      <w:r>
        <w:rPr>
          <w:rFonts w:hint="eastAsia" w:ascii="宋体" w:hAnsi="宋体"/>
          <w:b/>
          <w:sz w:val="24"/>
          <w:szCs w:val="24"/>
        </w:rPr>
        <w:t>供应商须知</w:t>
      </w:r>
      <w:bookmarkEnd w:id="15"/>
      <w:bookmarkEnd w:id="20"/>
      <w:bookmarkEnd w:id="21"/>
      <w:bookmarkEnd w:id="22"/>
      <w:bookmarkEnd w:id="23"/>
      <w:bookmarkEnd w:id="24"/>
      <w:bookmarkEnd w:id="25"/>
    </w:p>
    <w:p w14:paraId="6C869B48">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0C9F8609">
      <w:pPr>
        <w:spacing w:line="360" w:lineRule="auto"/>
        <w:ind w:firstLine="482" w:firstLineChars="200"/>
        <w:rPr>
          <w:rFonts w:ascii="宋体" w:hAnsi="宋体"/>
          <w:b/>
          <w:sz w:val="24"/>
          <w:szCs w:val="24"/>
          <w:lang w:val="zh-CN"/>
        </w:rPr>
      </w:pPr>
      <w:r>
        <w:rPr>
          <w:rFonts w:hint="eastAsia" w:ascii="宋体" w:hAnsi="宋体"/>
          <w:b/>
          <w:sz w:val="24"/>
          <w:szCs w:val="24"/>
          <w:lang w:val="zh-CN"/>
        </w:rPr>
        <w:t>1、定义</w:t>
      </w:r>
    </w:p>
    <w:p w14:paraId="44C018E6">
      <w:pPr>
        <w:spacing w:line="360" w:lineRule="auto"/>
        <w:ind w:firstLine="480" w:firstLineChars="200"/>
        <w:rPr>
          <w:rFonts w:ascii="宋体" w:hAnsi="宋体"/>
          <w:bCs/>
          <w:sz w:val="24"/>
          <w:szCs w:val="24"/>
        </w:rPr>
      </w:pPr>
      <w:r>
        <w:rPr>
          <w:rFonts w:hint="eastAsia" w:ascii="宋体" w:hAnsi="宋体"/>
          <w:bCs/>
          <w:sz w:val="24"/>
          <w:szCs w:val="24"/>
          <w:lang w:val="en-US" w:eastAsia="zh-CN"/>
        </w:rPr>
        <w:t>1</w:t>
      </w:r>
      <w:r>
        <w:rPr>
          <w:rFonts w:hint="eastAsia" w:ascii="宋体" w:hAnsi="宋体"/>
          <w:bCs/>
          <w:sz w:val="24"/>
          <w:szCs w:val="24"/>
          <w:lang w:val="zh-CN"/>
        </w:rPr>
        <w:t>.1</w:t>
      </w:r>
      <w:r>
        <w:rPr>
          <w:rFonts w:hint="eastAsia" w:ascii="宋体" w:hAnsi="宋体"/>
          <w:bCs/>
          <w:sz w:val="24"/>
          <w:szCs w:val="24"/>
        </w:rPr>
        <w:t>“供应商”是指参加投标竞争，并符合招标文件规定资格条件的法人、其他组织或者自然人；同时，法人的分支机构由于其不能独立承担民事责任，不能以分支机构的身份参加采购，只能以法人身份参加，但银行、保险、石油石化、电力、电信等有行业特殊情况的，可以分支机构参加采购和签订合同。</w:t>
      </w:r>
    </w:p>
    <w:p w14:paraId="3EBB2E66">
      <w:pPr>
        <w:spacing w:line="360" w:lineRule="auto"/>
        <w:ind w:firstLine="480" w:firstLineChars="200"/>
        <w:rPr>
          <w:rFonts w:ascii="宋体" w:hAnsi="宋体"/>
          <w:bCs/>
          <w:sz w:val="24"/>
          <w:szCs w:val="24"/>
        </w:rPr>
      </w:pPr>
      <w:r>
        <w:rPr>
          <w:rFonts w:hint="eastAsia" w:ascii="宋体" w:hAnsi="宋体"/>
          <w:bCs/>
          <w:sz w:val="24"/>
          <w:szCs w:val="24"/>
          <w:lang w:val="en-US" w:eastAsia="zh-CN"/>
        </w:rPr>
        <w:t>1</w:t>
      </w:r>
      <w:r>
        <w:rPr>
          <w:rFonts w:hint="eastAsia" w:ascii="宋体" w:hAnsi="宋体"/>
          <w:bCs/>
          <w:sz w:val="24"/>
          <w:szCs w:val="24"/>
        </w:rPr>
        <w:t>.2 招标文件中的“法定代表人”是指供应商的营业执照中的“法定代表人”、“执行事务合伙人”、“经营者”、“负责人”（仅适用于银行、保险、石油石化、电力、电信等特殊行业），若自然人报价即指自然人本人。</w:t>
      </w:r>
    </w:p>
    <w:p w14:paraId="7742D67C">
      <w:pPr>
        <w:spacing w:line="360" w:lineRule="auto"/>
        <w:ind w:firstLine="480" w:firstLineChars="200"/>
        <w:rPr>
          <w:rFonts w:ascii="宋体" w:hAnsi="宋体"/>
          <w:bCs/>
          <w:sz w:val="24"/>
          <w:szCs w:val="24"/>
          <w:lang w:val="zh-CN"/>
        </w:rPr>
      </w:pPr>
      <w:r>
        <w:rPr>
          <w:rFonts w:hint="eastAsia" w:ascii="宋体" w:hAnsi="宋体"/>
          <w:bCs/>
          <w:sz w:val="24"/>
          <w:szCs w:val="24"/>
          <w:lang w:val="en-US" w:eastAsia="zh-CN"/>
        </w:rPr>
        <w:t>1</w:t>
      </w:r>
      <w:r>
        <w:rPr>
          <w:rFonts w:hint="eastAsia" w:ascii="宋体" w:hAnsi="宋体"/>
          <w:bCs/>
          <w:sz w:val="24"/>
          <w:szCs w:val="24"/>
          <w:lang w:val="zh-CN"/>
        </w:rPr>
        <w:t>.</w:t>
      </w:r>
      <w:r>
        <w:rPr>
          <w:rFonts w:hint="eastAsia" w:ascii="宋体" w:hAnsi="宋体"/>
          <w:bCs/>
          <w:sz w:val="24"/>
          <w:szCs w:val="24"/>
        </w:rPr>
        <w:t>3</w:t>
      </w:r>
      <w:r>
        <w:rPr>
          <w:rFonts w:hint="eastAsia" w:ascii="宋体" w:hAnsi="宋体"/>
          <w:bCs/>
          <w:sz w:val="24"/>
          <w:szCs w:val="24"/>
          <w:lang w:val="zh-CN"/>
        </w:rPr>
        <w:t xml:space="preserve"> “供应商签章”</w:t>
      </w:r>
      <w:r>
        <w:rPr>
          <w:rFonts w:hint="eastAsia" w:ascii="宋体" w:hAnsi="宋体"/>
          <w:bCs/>
          <w:sz w:val="24"/>
          <w:szCs w:val="24"/>
        </w:rPr>
        <w:t>是指供应商的公章，</w:t>
      </w:r>
      <w:r>
        <w:rPr>
          <w:rFonts w:hint="eastAsia" w:ascii="宋体" w:hAnsi="宋体"/>
          <w:bCs/>
          <w:sz w:val="24"/>
          <w:szCs w:val="24"/>
          <w:lang w:val="zh-CN"/>
        </w:rPr>
        <w:t>自然人投标即指自然人私章</w:t>
      </w:r>
      <w:r>
        <w:rPr>
          <w:rFonts w:hint="eastAsia" w:ascii="宋体" w:hAnsi="宋体"/>
          <w:bCs/>
          <w:sz w:val="24"/>
          <w:szCs w:val="24"/>
        </w:rPr>
        <w:t>。</w:t>
      </w:r>
    </w:p>
    <w:p w14:paraId="74CBF72A">
      <w:pPr>
        <w:spacing w:line="360" w:lineRule="auto"/>
        <w:ind w:firstLine="480" w:firstLineChars="200"/>
        <w:rPr>
          <w:rFonts w:ascii="宋体" w:hAnsi="宋体"/>
          <w:bCs/>
          <w:sz w:val="24"/>
          <w:szCs w:val="24"/>
        </w:rPr>
      </w:pPr>
      <w:r>
        <w:rPr>
          <w:rFonts w:hint="eastAsia" w:ascii="宋体" w:hAnsi="宋体"/>
          <w:bCs/>
          <w:sz w:val="24"/>
          <w:szCs w:val="24"/>
          <w:lang w:val="en-US" w:eastAsia="zh-CN"/>
        </w:rPr>
        <w:t>1</w:t>
      </w:r>
      <w:r>
        <w:rPr>
          <w:rFonts w:hint="eastAsia" w:ascii="宋体" w:hAnsi="宋体"/>
          <w:bCs/>
          <w:sz w:val="24"/>
          <w:szCs w:val="24"/>
          <w:lang w:val="zh-CN"/>
        </w:rPr>
        <w:t>.</w:t>
      </w:r>
      <w:r>
        <w:rPr>
          <w:rFonts w:hint="eastAsia" w:ascii="宋体" w:hAnsi="宋体"/>
          <w:bCs/>
          <w:sz w:val="24"/>
          <w:szCs w:val="24"/>
        </w:rPr>
        <w:t>4</w:t>
      </w:r>
      <w:r>
        <w:rPr>
          <w:rFonts w:hint="eastAsia" w:ascii="宋体" w:hAnsi="宋体"/>
          <w:bCs/>
          <w:sz w:val="24"/>
          <w:szCs w:val="24"/>
          <w:lang w:val="zh-CN"/>
        </w:rPr>
        <w:t xml:space="preserve"> “供应商签名”是指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47AAE13A">
      <w:pPr>
        <w:spacing w:line="360" w:lineRule="auto"/>
        <w:ind w:firstLine="480" w:firstLineChars="200"/>
        <w:rPr>
          <w:rFonts w:ascii="宋体" w:hAnsi="宋体"/>
          <w:bCs/>
          <w:sz w:val="24"/>
          <w:szCs w:val="24"/>
          <w:lang w:val="zh-CN"/>
        </w:rPr>
      </w:pPr>
      <w:r>
        <w:rPr>
          <w:rFonts w:hint="eastAsia" w:ascii="宋体" w:hAnsi="宋体"/>
          <w:bCs/>
          <w:sz w:val="24"/>
          <w:szCs w:val="24"/>
          <w:lang w:val="en-US" w:eastAsia="zh-CN"/>
        </w:rPr>
        <w:t>1</w:t>
      </w:r>
      <w:r>
        <w:rPr>
          <w:rFonts w:hint="eastAsia" w:ascii="宋体" w:hAnsi="宋体"/>
          <w:bCs/>
          <w:sz w:val="24"/>
          <w:szCs w:val="24"/>
        </w:rPr>
        <w:t>.5</w:t>
      </w:r>
      <w:r>
        <w:rPr>
          <w:rFonts w:hint="eastAsia" w:ascii="宋体" w:hAnsi="宋体"/>
          <w:bCs/>
          <w:sz w:val="24"/>
          <w:szCs w:val="24"/>
          <w:lang w:val="zh-CN"/>
        </w:rPr>
        <w:t xml:space="preserve"> “</w:t>
      </w:r>
      <w:r>
        <w:rPr>
          <w:rFonts w:hint="eastAsia" w:ascii="宋体" w:hAnsi="宋体"/>
          <w:bCs/>
          <w:sz w:val="24"/>
          <w:szCs w:val="24"/>
        </w:rPr>
        <w:t>产品”</w:t>
      </w:r>
      <w:r>
        <w:rPr>
          <w:rFonts w:hint="eastAsia" w:ascii="宋体" w:hAnsi="宋体"/>
          <w:bCs/>
          <w:sz w:val="24"/>
          <w:szCs w:val="24"/>
          <w:lang w:val="zh-CN"/>
        </w:rPr>
        <w:t>指本招标文件中所述</w:t>
      </w:r>
      <w:r>
        <w:rPr>
          <w:rFonts w:hint="eastAsia" w:ascii="宋体" w:hAnsi="宋体"/>
          <w:bCs/>
          <w:sz w:val="24"/>
          <w:szCs w:val="24"/>
        </w:rPr>
        <w:t>的产品及相关服务</w:t>
      </w:r>
      <w:r>
        <w:rPr>
          <w:rFonts w:hint="eastAsia" w:ascii="宋体" w:hAnsi="宋体"/>
          <w:bCs/>
          <w:sz w:val="24"/>
          <w:szCs w:val="24"/>
          <w:lang w:val="zh-CN"/>
        </w:rPr>
        <w:t>。</w:t>
      </w:r>
    </w:p>
    <w:p w14:paraId="7C35EB46">
      <w:pPr>
        <w:spacing w:line="360" w:lineRule="auto"/>
        <w:ind w:left="482"/>
        <w:rPr>
          <w:rFonts w:ascii="宋体" w:hAnsi="宋体"/>
          <w:b/>
          <w:sz w:val="24"/>
          <w:szCs w:val="24"/>
        </w:rPr>
      </w:pPr>
      <w:r>
        <w:rPr>
          <w:rFonts w:hint="eastAsia" w:ascii="宋体" w:hAnsi="宋体"/>
          <w:b/>
          <w:sz w:val="24"/>
          <w:szCs w:val="24"/>
          <w:lang w:val="en-US" w:eastAsia="zh-CN"/>
        </w:rPr>
        <w:t>2</w:t>
      </w:r>
      <w:r>
        <w:rPr>
          <w:rFonts w:ascii="宋体" w:hAnsi="宋体"/>
          <w:b/>
          <w:sz w:val="24"/>
          <w:szCs w:val="24"/>
        </w:rPr>
        <w:t>、投标费用</w:t>
      </w:r>
    </w:p>
    <w:p w14:paraId="2CFE18D6">
      <w:pPr>
        <w:spacing w:line="360" w:lineRule="auto"/>
        <w:ind w:firstLine="480" w:firstLineChars="200"/>
        <w:rPr>
          <w:rFonts w:ascii="宋体" w:hAnsi="宋体"/>
          <w:bCs/>
          <w:sz w:val="24"/>
          <w:szCs w:val="24"/>
        </w:rPr>
      </w:pPr>
      <w:r>
        <w:rPr>
          <w:rFonts w:hint="eastAsia" w:ascii="宋体" w:hAnsi="宋体"/>
          <w:bCs/>
          <w:sz w:val="24"/>
          <w:szCs w:val="24"/>
          <w:lang w:val="en-US" w:eastAsia="zh-CN"/>
        </w:rPr>
        <w:t>2</w:t>
      </w:r>
      <w:r>
        <w:rPr>
          <w:rFonts w:ascii="宋体" w:hAnsi="宋体"/>
          <w:bCs/>
          <w:sz w:val="24"/>
          <w:szCs w:val="24"/>
        </w:rPr>
        <w:t xml:space="preserve">.1 </w:t>
      </w:r>
      <w:r>
        <w:rPr>
          <w:rFonts w:hint="eastAsia" w:ascii="宋体" w:hAnsi="宋体"/>
          <w:bCs/>
          <w:sz w:val="24"/>
          <w:szCs w:val="24"/>
        </w:rPr>
        <w:t>招标文件中的货币单位均为人民币元。</w:t>
      </w:r>
    </w:p>
    <w:p w14:paraId="1AFD8F01">
      <w:pPr>
        <w:spacing w:line="360" w:lineRule="auto"/>
        <w:ind w:firstLine="480" w:firstLineChars="200"/>
        <w:rPr>
          <w:rFonts w:ascii="宋体" w:hAnsi="宋体"/>
          <w:bCs/>
          <w:sz w:val="24"/>
          <w:szCs w:val="24"/>
        </w:rPr>
      </w:pPr>
      <w:r>
        <w:rPr>
          <w:rFonts w:hint="eastAsia" w:ascii="宋体" w:hAnsi="宋体"/>
          <w:bCs/>
          <w:sz w:val="24"/>
          <w:szCs w:val="24"/>
          <w:lang w:val="en-US" w:eastAsia="zh-CN"/>
        </w:rPr>
        <w:t>2</w:t>
      </w:r>
      <w:r>
        <w:rPr>
          <w:rFonts w:ascii="宋体" w:hAnsi="宋体"/>
          <w:bCs/>
          <w:sz w:val="24"/>
          <w:szCs w:val="24"/>
        </w:rPr>
        <w:t xml:space="preserve">.2 </w:t>
      </w:r>
      <w:r>
        <w:rPr>
          <w:rFonts w:hint="eastAsia" w:ascii="宋体" w:hAnsi="宋体"/>
          <w:bCs/>
          <w:sz w:val="24"/>
          <w:szCs w:val="24"/>
        </w:rPr>
        <w:t>供应商应自行承担所有与准备和参加投标有关的一切费用（含报名费、标书制作费、评标费等）</w:t>
      </w:r>
    </w:p>
    <w:p w14:paraId="4798392F">
      <w:pPr>
        <w:spacing w:line="360" w:lineRule="auto"/>
        <w:ind w:firstLine="480" w:firstLineChars="200"/>
        <w:rPr>
          <w:rFonts w:ascii="宋体" w:hAnsi="宋体"/>
          <w:bCs/>
          <w:sz w:val="24"/>
          <w:szCs w:val="24"/>
        </w:rPr>
      </w:pPr>
      <w:r>
        <w:rPr>
          <w:rFonts w:hint="eastAsia" w:ascii="宋体" w:hAnsi="宋体"/>
          <w:bCs/>
          <w:sz w:val="24"/>
          <w:szCs w:val="24"/>
          <w:lang w:val="en-US" w:eastAsia="zh-CN"/>
        </w:rPr>
        <w:t>2</w:t>
      </w:r>
      <w:r>
        <w:rPr>
          <w:rFonts w:hint="eastAsia" w:ascii="宋体" w:hAnsi="宋体"/>
          <w:bCs/>
          <w:sz w:val="24"/>
          <w:szCs w:val="24"/>
        </w:rPr>
        <w:t>.3本次采购，招标文件费300元/套，售后不退，在递交投标文件时收取。</w:t>
      </w:r>
    </w:p>
    <w:p w14:paraId="3C45671A">
      <w:pPr>
        <w:spacing w:line="360" w:lineRule="auto"/>
        <w:ind w:firstLine="480" w:firstLineChars="200"/>
        <w:rPr>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.4评标收费标准:</w:t>
      </w:r>
    </w:p>
    <w:p w14:paraId="45DAD52E">
      <w:pPr>
        <w:pStyle w:val="182"/>
        <w:numPr>
          <w:ilvl w:val="0"/>
          <w:numId w:val="3"/>
        </w:numPr>
        <w:spacing w:line="360" w:lineRule="auto"/>
        <w:ind w:firstLine="420" w:firstLineChars="0"/>
        <w:rPr>
          <w:rFonts w:hint="eastAsia" w:ascii="宋体" w:hAnsi="宋体"/>
          <w:b/>
          <w:sz w:val="24"/>
          <w:szCs w:val="24"/>
        </w:rPr>
      </w:pPr>
      <w:r>
        <w:rPr>
          <w:rFonts w:hint="eastAsia" w:ascii="宋体" w:hAnsi="宋体"/>
          <w:b/>
          <w:sz w:val="24"/>
          <w:szCs w:val="24"/>
          <w:highlight w:val="none"/>
        </w:rPr>
        <w:t>代理服务费：</w:t>
      </w:r>
      <w:r>
        <w:rPr>
          <w:rFonts w:hint="eastAsia" w:ascii="宋体" w:hAnsi="宋体"/>
          <w:b/>
          <w:sz w:val="24"/>
          <w:szCs w:val="24"/>
          <w:highlight w:val="none"/>
          <w:lang w:val="en-US" w:eastAsia="zh-CN"/>
        </w:rPr>
        <w:t>按招标代理服务收费标准（货物招标）</w:t>
      </w:r>
      <w:r>
        <w:rPr>
          <w:rFonts w:hint="eastAsia" w:ascii="宋体" w:hAnsi="宋体"/>
          <w:b/>
          <w:sz w:val="24"/>
          <w:szCs w:val="24"/>
          <w:highlight w:val="none"/>
        </w:rPr>
        <w:t>的</w:t>
      </w:r>
      <w:r>
        <w:rPr>
          <w:rFonts w:hint="eastAsia" w:ascii="宋体" w:hAnsi="宋体"/>
          <w:b/>
          <w:sz w:val="24"/>
          <w:szCs w:val="24"/>
          <w:highlight w:val="none"/>
          <w:lang w:val="en-US" w:eastAsia="zh-CN"/>
        </w:rPr>
        <w:t>35</w:t>
      </w:r>
      <w:r>
        <w:rPr>
          <w:rFonts w:hint="eastAsia" w:ascii="宋体" w:hAnsi="宋体"/>
          <w:b/>
          <w:sz w:val="24"/>
          <w:szCs w:val="24"/>
          <w:highlight w:val="none"/>
        </w:rPr>
        <w:t>%计取；专</w:t>
      </w:r>
      <w:r>
        <w:rPr>
          <w:rFonts w:hint="eastAsia" w:ascii="宋体" w:hAnsi="宋体"/>
          <w:b/>
          <w:sz w:val="24"/>
          <w:szCs w:val="24"/>
        </w:rPr>
        <w:t>家评审费：按《关于规范江苏省政府采购专家评审费标准的通知》(苏财购(2016)48号)执行。</w:t>
      </w:r>
    </w:p>
    <w:p w14:paraId="26B3E22C">
      <w:pPr>
        <w:pStyle w:val="182"/>
        <w:numPr>
          <w:ilvl w:val="0"/>
          <w:numId w:val="3"/>
        </w:numPr>
        <w:spacing w:line="360" w:lineRule="auto"/>
        <w:ind w:firstLine="420" w:firstLineChars="0"/>
        <w:rPr>
          <w:rFonts w:hint="eastAsia" w:ascii="宋体" w:hAnsi="宋体"/>
          <w:b/>
          <w:sz w:val="24"/>
          <w:szCs w:val="24"/>
        </w:rPr>
      </w:pPr>
      <w:r>
        <w:rPr>
          <w:rFonts w:hint="eastAsia" w:ascii="宋体" w:hAnsi="宋体"/>
          <w:b/>
          <w:sz w:val="24"/>
          <w:szCs w:val="24"/>
        </w:rPr>
        <w:t>上述两项费用均由中标供应商在领取中标通知书时一次性付清，请各供应商将上述</w:t>
      </w:r>
    </w:p>
    <w:p w14:paraId="4DB3ED02">
      <w:pPr>
        <w:spacing w:line="360" w:lineRule="auto"/>
        <w:rPr>
          <w:rFonts w:ascii="宋体" w:hAnsi="宋体"/>
          <w:b/>
          <w:sz w:val="24"/>
          <w:szCs w:val="24"/>
        </w:rPr>
      </w:pPr>
      <w:r>
        <w:rPr>
          <w:rFonts w:hint="eastAsia" w:ascii="宋体" w:hAnsi="宋体"/>
          <w:b/>
          <w:sz w:val="24"/>
          <w:szCs w:val="24"/>
        </w:rPr>
        <w:t>费用考虑在内。</w:t>
      </w:r>
    </w:p>
    <w:p w14:paraId="4B94BE31">
      <w:pPr>
        <w:numPr>
          <w:ilvl w:val="0"/>
          <w:numId w:val="0"/>
        </w:numPr>
        <w:spacing w:line="360" w:lineRule="auto"/>
        <w:ind w:left="420" w:leftChars="0"/>
        <w:rPr>
          <w:rFonts w:hint="eastAsia" w:ascii="宋体" w:hAnsi="宋体"/>
          <w:b/>
          <w:sz w:val="24"/>
          <w:szCs w:val="24"/>
        </w:rPr>
      </w:pPr>
      <w:r>
        <w:rPr>
          <w:color w:val="auto"/>
          <w:highlight w:val="none"/>
        </w:rPr>
        <w:drawing>
          <wp:inline distT="0" distB="0" distL="114300" distR="114300">
            <wp:extent cx="5148580" cy="1876425"/>
            <wp:effectExtent l="0" t="0" r="7620" b="19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5"/>
                    <a:stretch>
                      <a:fillRect/>
                    </a:stretch>
                  </pic:blipFill>
                  <pic:spPr>
                    <a:xfrm>
                      <a:off x="0" y="0"/>
                      <a:ext cx="5148580" cy="1876425"/>
                    </a:xfrm>
                    <a:prstGeom prst="rect">
                      <a:avLst/>
                    </a:prstGeom>
                    <a:noFill/>
                    <a:ln>
                      <a:noFill/>
                    </a:ln>
                  </pic:spPr>
                </pic:pic>
              </a:graphicData>
            </a:graphic>
          </wp:inline>
        </w:drawing>
      </w:r>
    </w:p>
    <w:p w14:paraId="48C8024A">
      <w:pPr>
        <w:numPr>
          <w:ilvl w:val="0"/>
          <w:numId w:val="0"/>
        </w:numPr>
        <w:spacing w:line="360" w:lineRule="auto"/>
        <w:ind w:leftChars="200"/>
        <w:rPr>
          <w:rFonts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保密要求</w:t>
      </w:r>
    </w:p>
    <w:p w14:paraId="2ED6E5B0">
      <w:pPr>
        <w:spacing w:line="360" w:lineRule="auto"/>
        <w:ind w:firstLine="480" w:firstLineChars="200"/>
        <w:rPr>
          <w:rFonts w:ascii="宋体" w:hAnsi="宋体"/>
          <w:bCs/>
          <w:sz w:val="24"/>
          <w:szCs w:val="24"/>
        </w:rPr>
      </w:pPr>
      <w:r>
        <w:rPr>
          <w:rFonts w:hint="eastAsia" w:ascii="宋体" w:hAnsi="宋体"/>
          <w:bCs/>
          <w:sz w:val="24"/>
          <w:szCs w:val="24"/>
          <w:lang w:val="en-US" w:eastAsia="zh-CN"/>
        </w:rPr>
        <w:t>3</w:t>
      </w:r>
      <w:r>
        <w:rPr>
          <w:rFonts w:ascii="宋体" w:hAnsi="宋体"/>
          <w:bCs/>
          <w:sz w:val="24"/>
          <w:szCs w:val="24"/>
        </w:rPr>
        <w:t xml:space="preserve">.1 </w:t>
      </w:r>
      <w:r>
        <w:rPr>
          <w:rFonts w:hint="eastAsia" w:ascii="宋体" w:hAnsi="宋体"/>
          <w:bCs/>
          <w:sz w:val="24"/>
          <w:szCs w:val="24"/>
        </w:rPr>
        <w:t>采购各方当事人，对采购活动过程中获悉的国家秘密、商业秘密，应当依法予以保密。</w:t>
      </w:r>
    </w:p>
    <w:p w14:paraId="673DA402">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54BE3427">
      <w:pPr>
        <w:spacing w:line="360" w:lineRule="auto"/>
        <w:ind w:firstLine="482" w:firstLineChars="200"/>
        <w:rPr>
          <w:rFonts w:ascii="宋体" w:hAnsi="宋体"/>
          <w:b/>
          <w:sz w:val="24"/>
          <w:szCs w:val="24"/>
        </w:rPr>
      </w:pPr>
      <w:r>
        <w:rPr>
          <w:rFonts w:hint="eastAsia" w:ascii="宋体" w:hAnsi="宋体"/>
          <w:b/>
          <w:sz w:val="24"/>
          <w:szCs w:val="24"/>
          <w:lang w:val="en-US" w:eastAsia="zh-CN"/>
        </w:rPr>
        <w:t>4</w:t>
      </w:r>
      <w:r>
        <w:rPr>
          <w:rFonts w:ascii="宋体" w:hAnsi="宋体"/>
          <w:b/>
          <w:sz w:val="24"/>
          <w:szCs w:val="24"/>
        </w:rPr>
        <w:t>、</w:t>
      </w:r>
      <w:r>
        <w:rPr>
          <w:rFonts w:hint="eastAsia" w:ascii="宋体" w:hAnsi="宋体"/>
          <w:b/>
          <w:sz w:val="24"/>
          <w:szCs w:val="24"/>
          <w:lang w:val="zh-CN"/>
        </w:rPr>
        <w:t>招标文件的组成</w:t>
      </w:r>
    </w:p>
    <w:p w14:paraId="139E182D">
      <w:pPr>
        <w:spacing w:line="360" w:lineRule="auto"/>
        <w:ind w:firstLine="480" w:firstLineChars="200"/>
        <w:rPr>
          <w:rFonts w:ascii="宋体" w:hAnsi="宋体"/>
          <w:bCs/>
          <w:sz w:val="24"/>
          <w:szCs w:val="24"/>
        </w:rPr>
      </w:pPr>
      <w:r>
        <w:rPr>
          <w:rFonts w:hint="eastAsia" w:ascii="宋体" w:hAnsi="宋体"/>
          <w:bCs/>
          <w:sz w:val="24"/>
          <w:szCs w:val="24"/>
          <w:lang w:val="en-US" w:eastAsia="zh-CN"/>
        </w:rPr>
        <w:t>4</w:t>
      </w:r>
      <w:r>
        <w:rPr>
          <w:rFonts w:ascii="宋体" w:hAnsi="宋体"/>
          <w:bCs/>
          <w:sz w:val="24"/>
          <w:szCs w:val="24"/>
        </w:rPr>
        <w:t xml:space="preserve">.1 </w:t>
      </w:r>
      <w:r>
        <w:rPr>
          <w:rFonts w:hint="eastAsia" w:ascii="宋体" w:hAnsi="宋体"/>
          <w:bCs/>
          <w:sz w:val="24"/>
          <w:szCs w:val="24"/>
        </w:rPr>
        <w:t>供应商可在</w:t>
      </w:r>
      <w:r>
        <w:rPr>
          <w:rFonts w:ascii="宋体" w:hAnsi="宋体"/>
          <w:bCs/>
          <w:sz w:val="24"/>
          <w:szCs w:val="24"/>
        </w:rPr>
        <w:t xml:space="preserve"> </w:t>
      </w:r>
      <w:r>
        <w:rPr>
          <w:rFonts w:hint="eastAsia" w:ascii="宋体" w:hAnsi="宋体"/>
          <w:bCs/>
          <w:sz w:val="24"/>
          <w:szCs w:val="24"/>
        </w:rPr>
        <w:t>“</w:t>
      </w:r>
      <w:r>
        <w:rPr>
          <w:rFonts w:hint="eastAsia" w:ascii="宋体" w:hAnsi="宋体"/>
          <w:bCs/>
          <w:sz w:val="24"/>
          <w:szCs w:val="24"/>
          <w:highlight w:val="none"/>
        </w:rPr>
        <w:t>宜兴市公用环保集团</w:t>
      </w:r>
      <w:r>
        <w:rPr>
          <w:rFonts w:hint="eastAsia" w:ascii="宋体" w:hAnsi="宋体"/>
          <w:bCs/>
          <w:sz w:val="24"/>
          <w:szCs w:val="24"/>
        </w:rPr>
        <w:t>”网站公告要求购买招标文件及有关资料。供应商须按招标文件要求提交全部资料并对招标文件各项内容作出实质性响应，否则投标无效。</w:t>
      </w:r>
    </w:p>
    <w:p w14:paraId="76C31DD8">
      <w:pPr>
        <w:spacing w:line="360" w:lineRule="auto"/>
        <w:ind w:firstLine="480" w:firstLineChars="200"/>
        <w:rPr>
          <w:rFonts w:ascii="宋体" w:hAnsi="宋体"/>
          <w:bCs/>
          <w:sz w:val="24"/>
          <w:szCs w:val="24"/>
        </w:rPr>
      </w:pPr>
      <w:r>
        <w:rPr>
          <w:rFonts w:hint="eastAsia" w:ascii="宋体" w:hAnsi="宋体"/>
          <w:bCs/>
          <w:sz w:val="24"/>
          <w:szCs w:val="24"/>
          <w:lang w:val="en-US" w:eastAsia="zh-CN"/>
        </w:rPr>
        <w:t>4</w:t>
      </w:r>
      <w:r>
        <w:rPr>
          <w:rFonts w:ascii="宋体" w:hAnsi="宋体"/>
          <w:bCs/>
          <w:sz w:val="24"/>
          <w:szCs w:val="24"/>
        </w:rPr>
        <w:t xml:space="preserve">.2 </w:t>
      </w:r>
      <w:r>
        <w:rPr>
          <w:rFonts w:hint="eastAsia" w:ascii="宋体" w:hAnsi="宋体"/>
          <w:bCs/>
          <w:sz w:val="24"/>
          <w:szCs w:val="24"/>
        </w:rPr>
        <w:t>招标文件包括本文件目录所列全部内容及其附件，如有缺漏，请立即与江苏鸿成工程项目管理有限公司联系解决。</w:t>
      </w:r>
    </w:p>
    <w:p w14:paraId="11242897">
      <w:pPr>
        <w:spacing w:line="360" w:lineRule="auto"/>
        <w:ind w:firstLine="480" w:firstLineChars="200"/>
        <w:rPr>
          <w:rFonts w:ascii="宋体" w:hAnsi="宋体"/>
          <w:bCs/>
          <w:sz w:val="24"/>
          <w:szCs w:val="24"/>
        </w:rPr>
      </w:pPr>
      <w:r>
        <w:rPr>
          <w:rFonts w:hint="eastAsia" w:ascii="宋体" w:hAnsi="宋体"/>
          <w:bCs/>
          <w:sz w:val="24"/>
          <w:szCs w:val="24"/>
          <w:lang w:val="en-US" w:eastAsia="zh-CN"/>
        </w:rPr>
        <w:t>4</w:t>
      </w:r>
      <w:r>
        <w:rPr>
          <w:rFonts w:ascii="宋体" w:hAnsi="宋体"/>
          <w:bCs/>
          <w:sz w:val="24"/>
          <w:szCs w:val="24"/>
        </w:rPr>
        <w:t xml:space="preserve">.3 </w:t>
      </w:r>
      <w:r>
        <w:rPr>
          <w:rFonts w:hint="eastAsia" w:ascii="宋体" w:hAnsi="宋体"/>
          <w:bCs/>
          <w:sz w:val="24"/>
          <w:szCs w:val="24"/>
        </w:rPr>
        <w:t>招标文件如与招标公告有不一致的地方，以招标文件为准。</w:t>
      </w:r>
    </w:p>
    <w:p w14:paraId="1707092F">
      <w:pPr>
        <w:spacing w:line="360" w:lineRule="auto"/>
        <w:ind w:firstLine="482" w:firstLineChars="200"/>
        <w:rPr>
          <w:rFonts w:ascii="宋体" w:hAnsi="宋体"/>
          <w:b/>
          <w:sz w:val="24"/>
          <w:szCs w:val="24"/>
        </w:rPr>
      </w:pPr>
      <w:r>
        <w:rPr>
          <w:rFonts w:hint="eastAsia" w:ascii="宋体" w:hAnsi="宋体"/>
          <w:b/>
          <w:sz w:val="24"/>
          <w:szCs w:val="24"/>
          <w:lang w:val="en-US" w:eastAsia="zh-CN"/>
        </w:rPr>
        <w:t>5</w:t>
      </w:r>
      <w:r>
        <w:rPr>
          <w:rFonts w:ascii="宋体" w:hAnsi="宋体"/>
          <w:b/>
          <w:sz w:val="24"/>
          <w:szCs w:val="24"/>
        </w:rPr>
        <w:t>、</w:t>
      </w:r>
      <w:r>
        <w:rPr>
          <w:rFonts w:hint="eastAsia" w:ascii="宋体" w:hAnsi="宋体"/>
          <w:b/>
          <w:sz w:val="24"/>
          <w:szCs w:val="24"/>
          <w:lang w:val="zh-CN"/>
        </w:rPr>
        <w:t>招标文件的解释</w:t>
      </w:r>
    </w:p>
    <w:p w14:paraId="60BF6F8C">
      <w:pPr>
        <w:spacing w:line="360" w:lineRule="auto"/>
        <w:ind w:firstLine="480" w:firstLineChars="200"/>
        <w:rPr>
          <w:rFonts w:ascii="宋体" w:hAnsi="宋体"/>
          <w:bCs/>
          <w:sz w:val="24"/>
          <w:szCs w:val="24"/>
        </w:rPr>
      </w:pPr>
      <w:r>
        <w:rPr>
          <w:rFonts w:hint="eastAsia" w:ascii="宋体" w:hAnsi="宋体"/>
          <w:bCs/>
          <w:sz w:val="24"/>
          <w:szCs w:val="24"/>
          <w:lang w:val="en-US" w:eastAsia="zh-CN"/>
        </w:rPr>
        <w:t>5</w:t>
      </w:r>
      <w:r>
        <w:rPr>
          <w:rFonts w:ascii="宋体" w:hAnsi="宋体"/>
          <w:bCs/>
          <w:sz w:val="24"/>
          <w:szCs w:val="24"/>
        </w:rPr>
        <w:t xml:space="preserve">.1 </w:t>
      </w:r>
      <w:r>
        <w:rPr>
          <w:rFonts w:hint="eastAsia" w:ascii="宋体" w:hAnsi="宋体"/>
          <w:bCs/>
          <w:sz w:val="24"/>
          <w:szCs w:val="24"/>
        </w:rPr>
        <w:t>本文件“</w:t>
      </w:r>
      <w:bookmarkStart w:id="26" w:name="OLE_LINK21"/>
      <w:r>
        <w:rPr>
          <w:rFonts w:hint="eastAsia" w:ascii="宋体" w:hAnsi="宋体"/>
          <w:bCs/>
          <w:sz w:val="24"/>
          <w:szCs w:val="24"/>
        </w:rPr>
        <w:t>第三章</w:t>
      </w:r>
      <w:r>
        <w:rPr>
          <w:rFonts w:ascii="宋体" w:hAnsi="宋体"/>
          <w:bCs/>
          <w:sz w:val="24"/>
          <w:szCs w:val="24"/>
        </w:rPr>
        <w:t xml:space="preserve"> </w:t>
      </w:r>
      <w:r>
        <w:rPr>
          <w:rFonts w:hint="eastAsia" w:ascii="宋体" w:hAnsi="宋体"/>
          <w:bCs/>
          <w:sz w:val="24"/>
          <w:szCs w:val="24"/>
        </w:rPr>
        <w:t>评标方法和标准</w:t>
      </w:r>
      <w:bookmarkEnd w:id="26"/>
      <w:r>
        <w:rPr>
          <w:rFonts w:hint="eastAsia" w:ascii="宋体" w:hAnsi="宋体"/>
          <w:bCs/>
          <w:sz w:val="24"/>
          <w:szCs w:val="24"/>
        </w:rPr>
        <w:t>”和“第四章</w:t>
      </w:r>
      <w:r>
        <w:rPr>
          <w:rFonts w:ascii="宋体" w:hAnsi="宋体"/>
          <w:bCs/>
          <w:sz w:val="24"/>
          <w:szCs w:val="24"/>
        </w:rPr>
        <w:t xml:space="preserve"> </w:t>
      </w:r>
      <w:r>
        <w:rPr>
          <w:rFonts w:hint="eastAsia" w:ascii="宋体" w:hAnsi="宋体"/>
          <w:bCs/>
          <w:sz w:val="24"/>
          <w:szCs w:val="24"/>
        </w:rPr>
        <w:t>项目技术要求和有关说明”由</w:t>
      </w:r>
      <w:bookmarkStart w:id="27" w:name="OLE_LINK13"/>
      <w:r>
        <w:rPr>
          <w:rFonts w:hint="eastAsia" w:ascii="宋体" w:hAnsi="宋体"/>
          <w:bCs/>
          <w:sz w:val="24"/>
          <w:szCs w:val="24"/>
        </w:rPr>
        <w:t>采购人负责解释</w:t>
      </w:r>
      <w:bookmarkEnd w:id="27"/>
      <w:r>
        <w:rPr>
          <w:rFonts w:hint="eastAsia" w:ascii="宋体" w:hAnsi="宋体"/>
          <w:bCs/>
          <w:sz w:val="24"/>
          <w:szCs w:val="24"/>
        </w:rPr>
        <w:t>，其他部分由采购人和代理机构负责解释。</w:t>
      </w:r>
    </w:p>
    <w:p w14:paraId="1E13DB93">
      <w:pPr>
        <w:spacing w:line="360" w:lineRule="auto"/>
        <w:ind w:firstLine="482" w:firstLineChars="200"/>
        <w:rPr>
          <w:rFonts w:ascii="宋体" w:hAnsi="宋体"/>
          <w:b/>
          <w:sz w:val="24"/>
          <w:szCs w:val="24"/>
          <w:lang w:val="zh-CN"/>
        </w:rPr>
      </w:pPr>
      <w:r>
        <w:rPr>
          <w:rFonts w:hint="eastAsia" w:ascii="宋体" w:hAnsi="宋体"/>
          <w:b/>
          <w:sz w:val="24"/>
          <w:szCs w:val="24"/>
          <w:lang w:val="en-US" w:eastAsia="zh-CN"/>
        </w:rPr>
        <w:t>6</w:t>
      </w:r>
      <w:r>
        <w:rPr>
          <w:rFonts w:ascii="宋体" w:hAnsi="宋体"/>
          <w:b/>
          <w:sz w:val="24"/>
          <w:szCs w:val="24"/>
        </w:rPr>
        <w:t>、</w:t>
      </w:r>
      <w:r>
        <w:rPr>
          <w:rFonts w:hint="eastAsia" w:ascii="宋体" w:hAnsi="宋体"/>
          <w:b/>
          <w:sz w:val="24"/>
          <w:szCs w:val="24"/>
          <w:lang w:val="zh-CN"/>
        </w:rPr>
        <w:t>招标文件的澄清、修改</w:t>
      </w:r>
    </w:p>
    <w:p w14:paraId="18259A20">
      <w:pPr>
        <w:spacing w:line="360" w:lineRule="auto"/>
        <w:ind w:firstLine="480" w:firstLineChars="200"/>
        <w:rPr>
          <w:rFonts w:ascii="宋体" w:hAnsi="宋体"/>
          <w:sz w:val="24"/>
          <w:szCs w:val="24"/>
          <w:highlight w:val="none"/>
          <w:lang w:val="zh-CN"/>
        </w:rPr>
      </w:pPr>
      <w:r>
        <w:rPr>
          <w:rFonts w:hint="eastAsia" w:ascii="宋体" w:hAnsi="宋体"/>
          <w:bCs/>
          <w:sz w:val="24"/>
          <w:szCs w:val="24"/>
          <w:highlight w:val="none"/>
        </w:rPr>
        <w:t>6</w:t>
      </w:r>
      <w:r>
        <w:rPr>
          <w:rFonts w:ascii="宋体" w:hAnsi="宋体"/>
          <w:bCs/>
          <w:sz w:val="24"/>
          <w:szCs w:val="24"/>
          <w:highlight w:val="none"/>
        </w:rPr>
        <w:t xml:space="preserve">.1 </w:t>
      </w:r>
      <w:bookmarkStart w:id="28" w:name="OLE_LINK14"/>
      <w:r>
        <w:rPr>
          <w:rFonts w:hint="eastAsia" w:ascii="宋体" w:hAnsi="宋体" w:cs="宋体"/>
          <w:sz w:val="24"/>
          <w:szCs w:val="24"/>
          <w:highlight w:val="none"/>
        </w:rPr>
        <w:t>采购人或者</w:t>
      </w:r>
      <w:bookmarkEnd w:id="28"/>
      <w:r>
        <w:rPr>
          <w:rFonts w:hint="eastAsia" w:ascii="宋体" w:hAnsi="宋体" w:cs="宋体"/>
          <w:sz w:val="24"/>
          <w:szCs w:val="24"/>
          <w:highlight w:val="none"/>
        </w:rPr>
        <w:t>采购代理机构</w:t>
      </w:r>
      <w:r>
        <w:rPr>
          <w:rFonts w:hint="eastAsia" w:ascii="宋体" w:hAnsi="宋体"/>
          <w:sz w:val="24"/>
          <w:szCs w:val="24"/>
          <w:highlight w:val="none"/>
          <w:lang w:val="zh-CN"/>
        </w:rPr>
        <w:t>对</w:t>
      </w:r>
      <w:r>
        <w:rPr>
          <w:rFonts w:hint="eastAsia" w:ascii="宋体" w:hAnsi="宋体"/>
          <w:bCs/>
          <w:sz w:val="24"/>
          <w:szCs w:val="24"/>
          <w:highlight w:val="none"/>
          <w:lang w:val="zh-CN"/>
        </w:rPr>
        <w:t>已</w:t>
      </w:r>
      <w:r>
        <w:rPr>
          <w:rFonts w:hint="eastAsia" w:ascii="宋体" w:hAnsi="宋体"/>
          <w:sz w:val="24"/>
          <w:szCs w:val="24"/>
          <w:highlight w:val="none"/>
          <w:lang w:val="zh-CN"/>
        </w:rPr>
        <w:t>发出的招标文件进行必要澄清或者修改的，将在招标文件要求提交投标文件截止时间</w:t>
      </w:r>
      <w:r>
        <w:rPr>
          <w:rFonts w:hint="eastAsia" w:ascii="宋体" w:hAnsi="宋体"/>
          <w:bCs/>
          <w:iCs/>
          <w:sz w:val="24"/>
          <w:szCs w:val="24"/>
          <w:highlight w:val="none"/>
          <w:u w:val="single"/>
        </w:rPr>
        <w:t>3</w:t>
      </w:r>
      <w:r>
        <w:rPr>
          <w:rFonts w:hint="eastAsia" w:ascii="宋体" w:hAnsi="宋体"/>
          <w:bCs/>
          <w:iCs/>
          <w:sz w:val="24"/>
          <w:szCs w:val="24"/>
          <w:highlight w:val="none"/>
          <w:lang w:val="zh-CN"/>
        </w:rPr>
        <w:t>日</w:t>
      </w:r>
      <w:r>
        <w:rPr>
          <w:rFonts w:hint="eastAsia" w:ascii="宋体" w:hAnsi="宋体"/>
          <w:sz w:val="24"/>
          <w:szCs w:val="24"/>
          <w:highlight w:val="none"/>
          <w:lang w:val="zh-CN"/>
        </w:rPr>
        <w:t>前</w:t>
      </w:r>
      <w:r>
        <w:rPr>
          <w:rFonts w:hint="eastAsia" w:ascii="宋体" w:hAnsi="宋体"/>
          <w:sz w:val="24"/>
          <w:szCs w:val="24"/>
          <w:highlight w:val="none"/>
        </w:rPr>
        <w:t>，</w:t>
      </w:r>
      <w:r>
        <w:rPr>
          <w:rFonts w:hint="eastAsia" w:ascii="宋体" w:hAnsi="宋体"/>
          <w:sz w:val="24"/>
          <w:szCs w:val="24"/>
          <w:highlight w:val="none"/>
          <w:lang w:val="zh-CN"/>
        </w:rPr>
        <w:t>在原招标公告媒体发布更正公告。不足</w:t>
      </w:r>
      <w:r>
        <w:rPr>
          <w:rFonts w:hint="eastAsia" w:ascii="宋体" w:hAnsi="宋体"/>
          <w:sz w:val="24"/>
          <w:szCs w:val="24"/>
          <w:highlight w:val="none"/>
          <w:u w:val="single"/>
        </w:rPr>
        <w:t>3</w:t>
      </w:r>
      <w:r>
        <w:rPr>
          <w:rFonts w:hint="eastAsia" w:ascii="宋体" w:hAnsi="宋体"/>
          <w:sz w:val="24"/>
          <w:szCs w:val="24"/>
          <w:highlight w:val="none"/>
        </w:rPr>
        <w:t>日的，</w:t>
      </w:r>
      <w:r>
        <w:rPr>
          <w:rFonts w:hint="eastAsia" w:ascii="宋体" w:hAnsi="宋体" w:cs="宋体"/>
          <w:sz w:val="24"/>
          <w:szCs w:val="24"/>
          <w:highlight w:val="none"/>
        </w:rPr>
        <w:t>采购人或者采购代理机构有权决定延长投标文件的截止时间和开标时间，</w:t>
      </w:r>
      <w:r>
        <w:rPr>
          <w:rFonts w:hint="eastAsia" w:ascii="宋体" w:hAnsi="宋体"/>
          <w:sz w:val="24"/>
          <w:szCs w:val="24"/>
          <w:highlight w:val="none"/>
          <w:lang w:val="zh-CN"/>
        </w:rPr>
        <w:t>该澄清或者修改的内容为招标文件的组成部分。</w:t>
      </w:r>
    </w:p>
    <w:p w14:paraId="1E768F72">
      <w:pPr>
        <w:spacing w:line="360" w:lineRule="auto"/>
        <w:ind w:firstLine="480" w:firstLineChars="200"/>
        <w:rPr>
          <w:rFonts w:ascii="宋体" w:hAnsi="宋体"/>
          <w:sz w:val="24"/>
          <w:szCs w:val="24"/>
          <w:highlight w:val="none"/>
          <w:lang w:val="zh-CN"/>
        </w:rPr>
      </w:pPr>
      <w:r>
        <w:rPr>
          <w:rFonts w:hint="eastAsia" w:ascii="宋体" w:hAnsi="宋体"/>
          <w:sz w:val="24"/>
          <w:szCs w:val="24"/>
          <w:highlight w:val="none"/>
        </w:rPr>
        <w:t>6</w:t>
      </w:r>
      <w:r>
        <w:rPr>
          <w:rFonts w:ascii="宋体" w:hAnsi="宋体"/>
          <w:sz w:val="24"/>
          <w:szCs w:val="24"/>
          <w:highlight w:val="none"/>
        </w:rPr>
        <w:t xml:space="preserve">.2 </w:t>
      </w:r>
      <w:r>
        <w:rPr>
          <w:rFonts w:hint="eastAsia" w:ascii="宋体" w:hAnsi="宋体"/>
          <w:sz w:val="24"/>
          <w:szCs w:val="24"/>
          <w:highlight w:val="none"/>
          <w:lang w:val="zh-CN"/>
        </w:rPr>
        <w:t>供应商应在投标截止时间前关注原采购信息发布媒体上有关本招标项目有无变更公告。如供应商未及时关注，由此造成的一切损失由供应商自行承担。</w:t>
      </w:r>
    </w:p>
    <w:p w14:paraId="5C20F370">
      <w:pPr>
        <w:spacing w:line="360" w:lineRule="auto"/>
        <w:ind w:firstLine="482" w:firstLineChars="200"/>
        <w:rPr>
          <w:rFonts w:ascii="宋体" w:hAnsi="宋体"/>
          <w:b/>
          <w:sz w:val="24"/>
          <w:szCs w:val="24"/>
        </w:rPr>
      </w:pPr>
      <w:r>
        <w:rPr>
          <w:rFonts w:hint="eastAsia" w:ascii="宋体" w:hAnsi="宋体"/>
          <w:b/>
          <w:sz w:val="24"/>
          <w:szCs w:val="24"/>
        </w:rPr>
        <w:t>三、投标文件</w:t>
      </w:r>
    </w:p>
    <w:p w14:paraId="0A04F481">
      <w:pPr>
        <w:spacing w:line="360" w:lineRule="auto"/>
        <w:ind w:firstLine="482" w:firstLineChars="200"/>
        <w:rPr>
          <w:rFonts w:ascii="宋体" w:hAnsi="宋体"/>
          <w:b/>
          <w:sz w:val="24"/>
          <w:szCs w:val="24"/>
          <w:highlight w:val="none"/>
        </w:rPr>
      </w:pPr>
      <w:bookmarkStart w:id="29" w:name="_Toc23122"/>
      <w:r>
        <w:rPr>
          <w:rFonts w:hint="eastAsia" w:ascii="宋体" w:hAnsi="宋体"/>
          <w:b/>
          <w:sz w:val="24"/>
          <w:szCs w:val="24"/>
          <w:highlight w:val="none"/>
        </w:rPr>
        <w:t>7</w:t>
      </w:r>
      <w:r>
        <w:rPr>
          <w:rFonts w:ascii="宋体" w:hAnsi="宋体"/>
          <w:b/>
          <w:sz w:val="24"/>
          <w:szCs w:val="24"/>
          <w:highlight w:val="none"/>
        </w:rPr>
        <w:t>、投标文件的组成。</w:t>
      </w:r>
    </w:p>
    <w:p w14:paraId="0949FA9F">
      <w:pPr>
        <w:numPr>
          <w:ilvl w:val="0"/>
          <w:numId w:val="4"/>
        </w:numPr>
        <w:tabs>
          <w:tab w:val="left" w:pos="0"/>
          <w:tab w:val="left" w:pos="255"/>
        </w:tabs>
        <w:spacing w:line="360" w:lineRule="auto"/>
        <w:rPr>
          <w:rFonts w:ascii="宋体" w:hAnsi="宋体"/>
          <w:sz w:val="24"/>
          <w:szCs w:val="24"/>
          <w:highlight w:val="none"/>
          <w:lang w:val="zh-CN"/>
        </w:rPr>
      </w:pPr>
      <w:bookmarkStart w:id="30" w:name="OLE_LINK51"/>
      <w:r>
        <w:rPr>
          <w:rFonts w:hint="eastAsia" w:ascii="宋体" w:hAnsi="宋体"/>
          <w:sz w:val="24"/>
          <w:szCs w:val="24"/>
          <w:highlight w:val="none"/>
          <w:lang w:val="zh-CN"/>
        </w:rPr>
        <w:t>投标函</w:t>
      </w:r>
      <w:bookmarkStart w:id="31" w:name="OLE_LINK17"/>
      <w:r>
        <w:rPr>
          <w:rFonts w:hint="eastAsia" w:ascii="宋体" w:hAnsi="宋体"/>
          <w:sz w:val="24"/>
          <w:szCs w:val="24"/>
          <w:highlight w:val="none"/>
          <w:lang w:val="zh-CN"/>
        </w:rPr>
        <w:t>（</w:t>
      </w:r>
      <w:r>
        <w:rPr>
          <w:rFonts w:hint="eastAsia" w:ascii="宋体" w:hAnsi="宋体"/>
          <w:sz w:val="24"/>
          <w:szCs w:val="24"/>
          <w:highlight w:val="none"/>
        </w:rPr>
        <w:t>格式见附件</w:t>
      </w:r>
      <w:r>
        <w:rPr>
          <w:rFonts w:hint="eastAsia" w:ascii="宋体" w:hAnsi="宋体"/>
          <w:sz w:val="24"/>
          <w:szCs w:val="24"/>
          <w:highlight w:val="none"/>
          <w:lang w:val="zh-CN"/>
        </w:rPr>
        <w:t>）</w:t>
      </w:r>
      <w:bookmarkEnd w:id="31"/>
    </w:p>
    <w:p w14:paraId="299E6C58">
      <w:pPr>
        <w:numPr>
          <w:ilvl w:val="0"/>
          <w:numId w:val="4"/>
        </w:numPr>
        <w:tabs>
          <w:tab w:val="left" w:pos="0"/>
          <w:tab w:val="left" w:pos="255"/>
        </w:tabs>
        <w:spacing w:line="360" w:lineRule="auto"/>
        <w:rPr>
          <w:rFonts w:ascii="宋体" w:hAnsi="宋体"/>
          <w:sz w:val="24"/>
          <w:szCs w:val="24"/>
          <w:highlight w:val="none"/>
          <w:lang w:val="zh-CN"/>
        </w:rPr>
      </w:pPr>
      <w:r>
        <w:rPr>
          <w:rFonts w:hint="eastAsia" w:ascii="宋体" w:hAnsi="宋体"/>
          <w:sz w:val="24"/>
          <w:szCs w:val="24"/>
          <w:highlight w:val="none"/>
          <w:lang w:val="zh-CN"/>
        </w:rPr>
        <w:t>报价文件：</w:t>
      </w:r>
    </w:p>
    <w:p w14:paraId="4A1CC6FF">
      <w:pPr>
        <w:tabs>
          <w:tab w:val="left" w:pos="0"/>
          <w:tab w:val="left" w:pos="255"/>
        </w:tabs>
        <w:spacing w:line="360" w:lineRule="auto"/>
        <w:ind w:left="420" w:leftChars="200"/>
        <w:rPr>
          <w:rFonts w:ascii="宋体" w:hAnsi="宋体"/>
          <w:sz w:val="24"/>
          <w:szCs w:val="24"/>
          <w:highlight w:val="none"/>
          <w:lang w:val="zh-CN"/>
        </w:rPr>
      </w:pPr>
      <w:r>
        <w:rPr>
          <w:rFonts w:hint="eastAsia" w:ascii="宋体" w:hAnsi="宋体"/>
          <w:sz w:val="24"/>
          <w:szCs w:val="24"/>
          <w:highlight w:val="none"/>
          <w:lang w:val="zh-CN"/>
        </w:rPr>
        <w:fldChar w:fldCharType="begin"/>
      </w:r>
      <w:r>
        <w:rPr>
          <w:rFonts w:hint="eastAsia" w:ascii="宋体" w:hAnsi="宋体"/>
          <w:sz w:val="24"/>
          <w:szCs w:val="24"/>
          <w:highlight w:val="none"/>
          <w:lang w:val="zh-CN"/>
        </w:rPr>
        <w:instrText xml:space="preserve"> = 1 \* GB3 \* MERGEFORMAT </w:instrText>
      </w:r>
      <w:r>
        <w:rPr>
          <w:rFonts w:hint="eastAsia" w:ascii="宋体" w:hAnsi="宋体"/>
          <w:sz w:val="24"/>
          <w:szCs w:val="24"/>
          <w:highlight w:val="none"/>
          <w:lang w:val="zh-CN"/>
        </w:rPr>
        <w:fldChar w:fldCharType="separate"/>
      </w:r>
      <w:r>
        <w:rPr>
          <w:sz w:val="24"/>
          <w:szCs w:val="24"/>
          <w:highlight w:val="none"/>
        </w:rPr>
        <w:t>①</w:t>
      </w:r>
      <w:r>
        <w:rPr>
          <w:rFonts w:hint="eastAsia" w:ascii="宋体" w:hAnsi="宋体"/>
          <w:sz w:val="24"/>
          <w:szCs w:val="24"/>
          <w:highlight w:val="none"/>
          <w:lang w:val="zh-CN"/>
        </w:rPr>
        <w:fldChar w:fldCharType="end"/>
      </w:r>
      <w:r>
        <w:rPr>
          <w:rFonts w:hint="eastAsia" w:ascii="宋体" w:hAnsi="宋体"/>
          <w:sz w:val="24"/>
          <w:szCs w:val="24"/>
          <w:highlight w:val="none"/>
          <w:lang w:val="zh-CN"/>
        </w:rPr>
        <w:t>开标一览表（</w:t>
      </w:r>
      <w:r>
        <w:rPr>
          <w:rFonts w:hint="eastAsia" w:ascii="宋体" w:hAnsi="宋体"/>
          <w:sz w:val="24"/>
          <w:szCs w:val="24"/>
          <w:highlight w:val="none"/>
        </w:rPr>
        <w:t>格式见附件</w:t>
      </w:r>
      <w:r>
        <w:rPr>
          <w:rFonts w:hint="eastAsia" w:ascii="宋体" w:hAnsi="宋体"/>
          <w:sz w:val="24"/>
          <w:szCs w:val="24"/>
          <w:highlight w:val="none"/>
          <w:lang w:val="zh-CN"/>
        </w:rPr>
        <w:t>）；</w:t>
      </w:r>
    </w:p>
    <w:p w14:paraId="4A15AFAB">
      <w:pPr>
        <w:numPr>
          <w:ilvl w:val="0"/>
          <w:numId w:val="4"/>
        </w:numPr>
        <w:tabs>
          <w:tab w:val="left" w:pos="0"/>
          <w:tab w:val="left" w:pos="255"/>
        </w:tabs>
        <w:spacing w:line="360" w:lineRule="auto"/>
        <w:rPr>
          <w:rFonts w:ascii="宋体" w:hAnsi="宋体"/>
          <w:sz w:val="24"/>
          <w:szCs w:val="24"/>
          <w:highlight w:val="none"/>
        </w:rPr>
      </w:pPr>
      <w:bookmarkStart w:id="32" w:name="OLE_LINK20"/>
      <w:r>
        <w:rPr>
          <w:rFonts w:hint="eastAsia" w:ascii="宋体" w:hAnsi="宋体"/>
          <w:sz w:val="24"/>
          <w:szCs w:val="24"/>
          <w:highlight w:val="none"/>
        </w:rPr>
        <w:t>资格证明文件</w:t>
      </w:r>
      <w:bookmarkEnd w:id="32"/>
      <w:r>
        <w:rPr>
          <w:rFonts w:hint="eastAsia" w:ascii="宋体" w:hAnsi="宋体"/>
          <w:sz w:val="24"/>
          <w:szCs w:val="24"/>
          <w:highlight w:val="none"/>
        </w:rPr>
        <w:t>：</w:t>
      </w:r>
    </w:p>
    <w:p w14:paraId="6038EAD6">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1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①</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资格声明函：</w:t>
      </w:r>
      <w:r>
        <w:rPr>
          <w:rFonts w:hint="eastAsia" w:ascii="宋体" w:hAnsi="宋体" w:cs="宋体"/>
          <w:sz w:val="24"/>
          <w:szCs w:val="24"/>
          <w:highlight w:val="none"/>
        </w:rPr>
        <w:t>关于资格的声明函（附法定代表人身份证复印件）（格式见附件）；</w:t>
      </w:r>
    </w:p>
    <w:p w14:paraId="1AD5C7EC">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2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②</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被授权代表身份证明（授权书）</w:t>
      </w:r>
      <w:r>
        <w:rPr>
          <w:rFonts w:hint="eastAsia" w:ascii="宋体" w:hAnsi="宋体" w:cs="宋体"/>
          <w:sz w:val="24"/>
          <w:szCs w:val="24"/>
          <w:highlight w:val="none"/>
        </w:rPr>
        <w:t>：供应商法定代表人授权委托书（格式见附件，法定</w:t>
      </w:r>
    </w:p>
    <w:p w14:paraId="22745B98">
      <w:pPr>
        <w:tabs>
          <w:tab w:val="left" w:pos="0"/>
          <w:tab w:val="left" w:pos="255"/>
        </w:tabs>
        <w:spacing w:line="360" w:lineRule="auto"/>
        <w:rPr>
          <w:rFonts w:ascii="宋体" w:hAnsi="宋体" w:cs="宋体"/>
          <w:b/>
          <w:bCs/>
          <w:sz w:val="24"/>
          <w:szCs w:val="24"/>
          <w:highlight w:val="none"/>
          <w:lang w:val="zh-CN"/>
        </w:rPr>
      </w:pPr>
      <w:r>
        <w:rPr>
          <w:rFonts w:hint="eastAsia" w:ascii="宋体" w:hAnsi="宋体" w:cs="宋体"/>
          <w:sz w:val="24"/>
          <w:szCs w:val="24"/>
          <w:highlight w:val="none"/>
        </w:rPr>
        <w:t>代表人亲自参加投标的除外）；</w:t>
      </w:r>
      <w:r>
        <w:rPr>
          <w:rFonts w:hint="eastAsia" w:ascii="宋体" w:hAnsi="宋体" w:cs="宋体"/>
          <w:b/>
          <w:bCs/>
          <w:sz w:val="24"/>
          <w:szCs w:val="24"/>
          <w:highlight w:val="none"/>
          <w:lang w:val="zh-CN"/>
        </w:rPr>
        <w:t>（开标时提供身份证原件）</w:t>
      </w:r>
    </w:p>
    <w:p w14:paraId="045F7E59">
      <w:pPr>
        <w:pStyle w:val="147"/>
        <w:spacing w:line="360" w:lineRule="auto"/>
        <w:ind w:firstLine="480" w:firstLineChars="200"/>
        <w:contextualSpacing/>
        <w:rPr>
          <w:rFonts w:hAnsi="宋体" w:cs="宋体"/>
          <w:szCs w:val="24"/>
          <w:highlight w:val="none"/>
          <w:lang w:val="zh-CN"/>
        </w:rPr>
      </w:pPr>
      <w:r>
        <w:rPr>
          <w:rFonts w:hint="eastAsia" w:hAnsi="宋体" w:cs="宋体"/>
          <w:kern w:val="2"/>
          <w:szCs w:val="24"/>
          <w:highlight w:val="none"/>
        </w:rPr>
        <w:fldChar w:fldCharType="begin"/>
      </w:r>
      <w:r>
        <w:rPr>
          <w:rFonts w:hint="eastAsia" w:hAnsi="宋体" w:cs="宋体"/>
          <w:kern w:val="2"/>
          <w:szCs w:val="24"/>
          <w:highlight w:val="none"/>
        </w:rPr>
        <w:instrText xml:space="preserve"> = 3 \* GB3 \* MERGEFORMAT </w:instrText>
      </w:r>
      <w:r>
        <w:rPr>
          <w:rFonts w:hint="eastAsia" w:hAnsi="宋体" w:cs="宋体"/>
          <w:kern w:val="2"/>
          <w:szCs w:val="24"/>
          <w:highlight w:val="none"/>
        </w:rPr>
        <w:fldChar w:fldCharType="separate"/>
      </w:r>
      <w:r>
        <w:rPr>
          <w:rFonts w:hint="eastAsia" w:hAnsi="宋体" w:cs="宋体"/>
          <w:kern w:val="2"/>
          <w:szCs w:val="24"/>
          <w:highlight w:val="none"/>
          <w:lang w:val="zh-CN"/>
        </w:rPr>
        <w:t>③</w:t>
      </w:r>
      <w:r>
        <w:rPr>
          <w:rFonts w:hint="eastAsia" w:hAnsi="宋体" w:cs="宋体"/>
          <w:kern w:val="2"/>
          <w:szCs w:val="24"/>
          <w:highlight w:val="none"/>
        </w:rPr>
        <w:fldChar w:fldCharType="end"/>
      </w:r>
      <w:r>
        <w:rPr>
          <w:rFonts w:hint="eastAsia" w:hAnsi="宋体" w:cs="宋体"/>
          <w:b/>
          <w:bCs/>
          <w:kern w:val="2"/>
          <w:szCs w:val="24"/>
          <w:highlight w:val="none"/>
        </w:rPr>
        <w:t>具有独立承担民事责任能力的专业生产厂家</w:t>
      </w:r>
      <w:r>
        <w:rPr>
          <w:rFonts w:hint="eastAsia" w:hAnsi="宋体" w:cs="宋体"/>
          <w:b/>
          <w:szCs w:val="24"/>
          <w:highlight w:val="none"/>
          <w:lang w:val="zh-CN"/>
        </w:rPr>
        <w:t>：</w:t>
      </w:r>
      <w:r>
        <w:rPr>
          <w:rFonts w:hint="eastAsia" w:hAnsi="宋体" w:cs="宋体"/>
          <w:bCs/>
          <w:szCs w:val="24"/>
          <w:highlight w:val="none"/>
          <w:lang w:val="zh-CN"/>
        </w:rPr>
        <w:t>供应商为法人或其他组织的提供营业执照或法人（登记）证书；</w:t>
      </w:r>
      <w:r>
        <w:rPr>
          <w:rFonts w:hint="eastAsia" w:hAnsi="宋体" w:cs="宋体"/>
          <w:b/>
          <w:szCs w:val="24"/>
          <w:highlight w:val="none"/>
        </w:rPr>
        <w:t>（开标时提供原件或公证件）</w:t>
      </w:r>
    </w:p>
    <w:p w14:paraId="0A17B2DD">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4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④</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具有良好的商业信誉和健全的财务会计制度：</w:t>
      </w:r>
      <w:r>
        <w:rPr>
          <w:rFonts w:hint="eastAsia" w:ascii="宋体" w:hAnsi="宋体" w:cs="宋体"/>
          <w:bCs/>
          <w:sz w:val="24"/>
          <w:szCs w:val="24"/>
          <w:highlight w:val="none"/>
          <w:lang w:val="zh-CN"/>
        </w:rPr>
        <w:t>银行出具的资信证明（若供应商为法人</w:t>
      </w:r>
    </w:p>
    <w:p w14:paraId="4373E2C8">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1D1C8501">
      <w:pPr>
        <w:pStyle w:val="15"/>
        <w:spacing w:line="360" w:lineRule="auto"/>
        <w:ind w:left="420" w:leftChars="200" w:firstLine="0" w:firstLineChars="0"/>
        <w:rPr>
          <w:rFonts w:ascii="宋体" w:hAnsi="宋体" w:cs="宋体"/>
          <w:bCs/>
          <w:sz w:val="24"/>
          <w:szCs w:val="24"/>
          <w:highlight w:val="none"/>
          <w:lang w:val="zh-CN"/>
        </w:rPr>
      </w:pPr>
      <w:r>
        <w:rPr>
          <w:rFonts w:hint="eastAsia" w:ascii="宋体" w:hAnsi="宋体" w:cs="宋体"/>
          <w:bCs/>
          <w:sz w:val="24"/>
          <w:szCs w:val="24"/>
          <w:highlight w:val="none"/>
          <w:lang w:val="zh-CN"/>
        </w:rPr>
        <w:fldChar w:fldCharType="begin"/>
      </w:r>
      <w:r>
        <w:rPr>
          <w:rFonts w:hint="eastAsia" w:ascii="宋体" w:hAnsi="宋体" w:cs="宋体"/>
          <w:bCs/>
          <w:sz w:val="24"/>
          <w:szCs w:val="24"/>
          <w:highlight w:val="none"/>
          <w:lang w:val="zh-CN"/>
        </w:rPr>
        <w:instrText xml:space="preserve"> = 5 \* GB3 \* MERGEFORMAT </w:instrText>
      </w:r>
      <w:r>
        <w:rPr>
          <w:rFonts w:hint="eastAsia" w:ascii="宋体" w:hAnsi="宋体" w:cs="宋体"/>
          <w:bCs/>
          <w:sz w:val="24"/>
          <w:szCs w:val="24"/>
          <w:highlight w:val="none"/>
          <w:lang w:val="zh-CN"/>
        </w:rPr>
        <w:fldChar w:fldCharType="separate"/>
      </w:r>
      <w:r>
        <w:rPr>
          <w:rFonts w:hint="eastAsia" w:ascii="宋体" w:hAnsi="宋体" w:cs="宋体"/>
          <w:bCs/>
          <w:sz w:val="24"/>
          <w:szCs w:val="24"/>
          <w:highlight w:val="none"/>
          <w:lang w:val="zh-CN"/>
        </w:rPr>
        <w:t>⑤</w:t>
      </w:r>
      <w:r>
        <w:rPr>
          <w:rFonts w:hint="eastAsia" w:ascii="宋体" w:hAnsi="宋体" w:cs="宋体"/>
          <w:bCs/>
          <w:sz w:val="24"/>
          <w:szCs w:val="24"/>
          <w:highlight w:val="none"/>
          <w:lang w:val="zh-CN"/>
        </w:rPr>
        <w:fldChar w:fldCharType="end"/>
      </w:r>
      <w:r>
        <w:rPr>
          <w:rFonts w:hint="eastAsia" w:ascii="宋体" w:hAnsi="宋体" w:cs="宋体"/>
          <w:b/>
          <w:sz w:val="24"/>
          <w:szCs w:val="24"/>
          <w:highlight w:val="none"/>
          <w:lang w:val="zh-CN"/>
        </w:rPr>
        <w:t>有依法缴纳税收的良好记录：</w:t>
      </w:r>
      <w:r>
        <w:rPr>
          <w:rFonts w:hint="eastAsia" w:ascii="宋体" w:hAnsi="宋体" w:cs="宋体"/>
          <w:bCs/>
          <w:sz w:val="24"/>
          <w:szCs w:val="24"/>
          <w:highlight w:val="none"/>
          <w:lang w:val="zh-CN"/>
        </w:rPr>
        <w:t>供应商依法缴纳近十二个月中任意一个月份税收的相关</w:t>
      </w:r>
    </w:p>
    <w:p w14:paraId="4C087004">
      <w:pPr>
        <w:pStyle w:val="15"/>
        <w:spacing w:line="360" w:lineRule="auto"/>
        <w:ind w:firstLine="0" w:firstLineChars="0"/>
        <w:rPr>
          <w:rFonts w:ascii="宋体" w:hAnsi="宋体" w:cs="宋体"/>
          <w:sz w:val="24"/>
          <w:szCs w:val="24"/>
          <w:highlight w:val="none"/>
          <w:lang w:val="zh-CN"/>
        </w:rPr>
      </w:pPr>
      <w:r>
        <w:rPr>
          <w:rFonts w:hint="eastAsia" w:ascii="宋体" w:hAnsi="宋体" w:cs="宋体"/>
          <w:bCs/>
          <w:sz w:val="24"/>
          <w:szCs w:val="24"/>
          <w:highlight w:val="none"/>
          <w:lang w:val="zh-CN"/>
        </w:rPr>
        <w:t>材料（提供相关主管部门证明或银行代扣证明）复印件；</w:t>
      </w:r>
    </w:p>
    <w:p w14:paraId="258ECB47">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6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⑥</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有依法缴纳社会保障资金的良好记录：</w:t>
      </w:r>
      <w:r>
        <w:rPr>
          <w:rFonts w:hint="eastAsia" w:ascii="宋体" w:hAnsi="宋体" w:cs="宋体"/>
          <w:bCs/>
          <w:sz w:val="24"/>
          <w:szCs w:val="24"/>
          <w:highlight w:val="none"/>
          <w:lang w:val="zh-CN"/>
        </w:rPr>
        <w:t>供应商依法缴纳近十二个月中任意一个月份社</w:t>
      </w:r>
    </w:p>
    <w:p w14:paraId="04E6F8FA">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会保障资金的相关材料（提供相关主管部门证明或银行代扣证明）复印件；</w:t>
      </w:r>
    </w:p>
    <w:p w14:paraId="19513E50">
      <w:pPr>
        <w:tabs>
          <w:tab w:val="left" w:pos="0"/>
          <w:tab w:val="left" w:pos="255"/>
        </w:tabs>
        <w:spacing w:line="360" w:lineRule="auto"/>
        <w:ind w:left="420" w:leftChars="200"/>
        <w:rPr>
          <w:rFonts w:ascii="宋体" w:hAnsi="宋体" w:cs="宋体"/>
          <w:sz w:val="24"/>
          <w:szCs w:val="24"/>
          <w:highlight w:val="none"/>
          <w:lang w:val="zh-CN"/>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7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lang w:val="zh-CN"/>
        </w:rPr>
        <w:t>⑦</w:t>
      </w:r>
      <w:r>
        <w:rPr>
          <w:rFonts w:hint="eastAsia" w:ascii="宋体" w:hAnsi="宋体" w:cs="宋体"/>
          <w:bCs/>
          <w:sz w:val="24"/>
          <w:szCs w:val="24"/>
          <w:highlight w:val="none"/>
        </w:rPr>
        <w:fldChar w:fldCharType="end"/>
      </w:r>
      <w:r>
        <w:rPr>
          <w:rFonts w:hint="eastAsia" w:ascii="宋体" w:hAnsi="宋体" w:cs="宋体"/>
          <w:sz w:val="24"/>
          <w:szCs w:val="24"/>
          <w:highlight w:val="none"/>
        </w:rPr>
        <w:t>供应商</w:t>
      </w:r>
      <w:r>
        <w:rPr>
          <w:rFonts w:hint="eastAsia" w:ascii="宋体" w:hAnsi="宋体" w:cs="宋体"/>
          <w:sz w:val="24"/>
          <w:szCs w:val="24"/>
          <w:highlight w:val="none"/>
          <w:lang w:val="zh-CN"/>
        </w:rPr>
        <w:t>为本项目被授权代表在近三个月内（不含投标当月）任意一个月缴纳的社保证</w:t>
      </w:r>
    </w:p>
    <w:p w14:paraId="031341E3">
      <w:pPr>
        <w:tabs>
          <w:tab w:val="left" w:pos="0"/>
          <w:tab w:val="left" w:pos="255"/>
        </w:tabs>
        <w:spacing w:line="360" w:lineRule="auto"/>
        <w:rPr>
          <w:rFonts w:ascii="宋体" w:hAnsi="宋体" w:cs="宋体"/>
          <w:sz w:val="24"/>
          <w:szCs w:val="24"/>
          <w:highlight w:val="none"/>
          <w:lang w:val="zh-CN"/>
        </w:rPr>
      </w:pPr>
      <w:r>
        <w:rPr>
          <w:rFonts w:hint="eastAsia" w:ascii="宋体" w:hAnsi="宋体" w:cs="宋体"/>
          <w:sz w:val="24"/>
          <w:szCs w:val="24"/>
          <w:highlight w:val="none"/>
          <w:lang w:val="zh-CN"/>
        </w:rPr>
        <w:t>明复印件（提供相关主管部门证明或银行代扣证明，法定代表人亲自参加报价的除外）；</w:t>
      </w:r>
    </w:p>
    <w:p w14:paraId="5D2DAAA1">
      <w:pPr>
        <w:pStyle w:val="15"/>
        <w:spacing w:line="360" w:lineRule="auto"/>
        <w:ind w:left="420" w:leftChars="200" w:firstLine="0" w:firstLineChars="0"/>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8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⑧</w:t>
      </w:r>
      <w:r>
        <w:rPr>
          <w:rFonts w:hint="eastAsia" w:ascii="宋体" w:hAnsi="宋体" w:cs="宋体"/>
          <w:bCs/>
          <w:sz w:val="24"/>
          <w:szCs w:val="24"/>
          <w:highlight w:val="none"/>
        </w:rPr>
        <w:fldChar w:fldCharType="end"/>
      </w:r>
      <w:r>
        <w:rPr>
          <w:rFonts w:hint="eastAsia" w:ascii="宋体" w:hAnsi="宋体" w:cs="宋体"/>
          <w:sz w:val="24"/>
          <w:szCs w:val="24"/>
          <w:highlight w:val="none"/>
        </w:rPr>
        <w:t>投标保证金交纳证明复印件（银行转账记录）；</w:t>
      </w:r>
    </w:p>
    <w:p w14:paraId="3E148953">
      <w:pPr>
        <w:tabs>
          <w:tab w:val="left" w:pos="0"/>
          <w:tab w:val="left" w:pos="255"/>
        </w:tabs>
        <w:spacing w:line="360" w:lineRule="auto"/>
        <w:ind w:left="420" w:leftChars="200"/>
        <w:contextualSpacing/>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9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⑨</w:t>
      </w:r>
      <w:r>
        <w:rPr>
          <w:rFonts w:hint="eastAsia" w:ascii="宋体" w:hAnsi="宋体" w:cs="宋体"/>
          <w:bCs/>
          <w:sz w:val="24"/>
          <w:szCs w:val="24"/>
          <w:highlight w:val="none"/>
        </w:rPr>
        <w:fldChar w:fldCharType="end"/>
      </w:r>
      <w:r>
        <w:rPr>
          <w:rFonts w:hint="eastAsia" w:ascii="宋体" w:hAnsi="宋体" w:cs="宋体"/>
          <w:sz w:val="24"/>
          <w:szCs w:val="24"/>
          <w:highlight w:val="none"/>
        </w:rPr>
        <w:t>良好的信用记录：未被“信用中国”网站（www.creditchina.gov.cn）列入失信被执</w:t>
      </w:r>
    </w:p>
    <w:p w14:paraId="7FF855BC">
      <w:pPr>
        <w:tabs>
          <w:tab w:val="left" w:pos="0"/>
          <w:tab w:val="left" w:pos="255"/>
        </w:tabs>
        <w:spacing w:line="360" w:lineRule="auto"/>
        <w:contextualSpacing/>
        <w:rPr>
          <w:rFonts w:hint="eastAsia" w:ascii="宋体" w:hAnsi="宋体" w:cs="宋体"/>
          <w:b/>
          <w:sz w:val="24"/>
          <w:szCs w:val="24"/>
          <w:highlight w:val="none"/>
        </w:rPr>
      </w:pPr>
      <w:r>
        <w:rPr>
          <w:rFonts w:hint="eastAsia" w:ascii="宋体" w:hAnsi="宋体" w:cs="宋体"/>
          <w:sz w:val="24"/>
          <w:szCs w:val="24"/>
          <w:highlight w:val="none"/>
        </w:rPr>
        <w:t>行人、重大税收违法失信主体名单、严重失信主体名单，未被“中国政府采购网”网站（www.ccgp.gov.cn）列入政府采购严重违法失信行为记录名单；</w:t>
      </w:r>
      <w:r>
        <w:rPr>
          <w:rFonts w:hint="eastAsia" w:ascii="宋体" w:hAnsi="宋体" w:cs="宋体"/>
          <w:b/>
          <w:sz w:val="24"/>
          <w:szCs w:val="24"/>
          <w:highlight w:val="none"/>
        </w:rPr>
        <w:t>（若供应商企业信息已录入以上网站的，无需提供相关证明材料；若供应商企业信息未录入以上网站的，须在投标文件中提供无不良信用记录承诺书）。</w:t>
      </w:r>
    </w:p>
    <w:p w14:paraId="6AB5CE22">
      <w:pPr>
        <w:tabs>
          <w:tab w:val="left" w:pos="0"/>
          <w:tab w:val="left" w:pos="255"/>
        </w:tabs>
        <w:spacing w:line="360" w:lineRule="auto"/>
        <w:contextualSpacing/>
        <w:rPr>
          <w:rFonts w:hint="eastAsia" w:ascii="宋体" w:hAnsi="宋体" w:cs="宋体"/>
          <w:b/>
          <w:sz w:val="24"/>
          <w:szCs w:val="24"/>
          <w:highlight w:val="none"/>
        </w:rPr>
      </w:pPr>
      <w:r>
        <w:rPr>
          <w:rFonts w:hint="eastAsia" w:ascii="宋体" w:hAnsi="宋体" w:cs="宋体"/>
          <w:b/>
          <w:sz w:val="24"/>
          <w:szCs w:val="24"/>
          <w:highlight w:val="none"/>
          <w:lang w:val="en-US" w:eastAsia="zh-CN"/>
        </w:rPr>
        <w:t xml:space="preserve">    </w:t>
      </w: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 10 \* GB3 \* MERGEFORMAT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bCs/>
          <w:sz w:val="24"/>
          <w:szCs w:val="24"/>
          <w:highlight w:val="none"/>
        </w:rPr>
        <w:t>⑩</w:t>
      </w:r>
      <w:r>
        <w:rPr>
          <w:rFonts w:hint="eastAsia" w:ascii="宋体" w:hAnsi="宋体" w:eastAsia="宋体" w:cs="宋体"/>
          <w:bCs/>
          <w:sz w:val="24"/>
          <w:szCs w:val="24"/>
          <w:highlight w:val="none"/>
          <w:lang w:val="en-US" w:eastAsia="zh-CN"/>
        </w:rPr>
        <w:fldChar w:fldCharType="end"/>
      </w:r>
      <w:r>
        <w:rPr>
          <w:rFonts w:hint="eastAsia" w:ascii="宋体" w:hAnsi="Times New Roman" w:eastAsia="宋体" w:cs="Times New Roman"/>
          <w:kern w:val="0"/>
          <w:sz w:val="24"/>
          <w:u w:color="000000"/>
          <w:lang w:val="en-US" w:eastAsia="zh-CN" w:bidi="ar-SA"/>
        </w:rPr>
        <w:t>供应商生产的投标产品具有有效期内的</w:t>
      </w:r>
      <w:r>
        <w:rPr>
          <w:rFonts w:hint="eastAsia" w:ascii="宋体" w:hAnsi="Times New Roman" w:eastAsia="宋体" w:cs="Times New Roman"/>
          <w:kern w:val="0"/>
          <w:sz w:val="24"/>
          <w:u w:color="000000"/>
          <w:lang w:val="zh-CN" w:eastAsia="zh-CN" w:bidi="ar-SA"/>
        </w:rPr>
        <w:t>涉及饮用水卫生安全许可证（该证书必须覆盖所有投标产品:管材、管件、胶圈）</w:t>
      </w:r>
      <w:r>
        <w:rPr>
          <w:rFonts w:hint="eastAsia" w:ascii="宋体" w:hAnsi="Times New Roman" w:eastAsia="宋体" w:cs="Times New Roman"/>
          <w:b/>
          <w:bCs/>
          <w:kern w:val="0"/>
          <w:sz w:val="24"/>
          <w:u w:color="000000"/>
          <w:lang w:val="zh-CN" w:eastAsia="zh-CN" w:bidi="ar-SA"/>
        </w:rPr>
        <w:t>（开标时提供原件或公证件）</w:t>
      </w:r>
    </w:p>
    <w:p w14:paraId="2C951EB1">
      <w:pPr>
        <w:tabs>
          <w:tab w:val="left" w:pos="0"/>
          <w:tab w:val="left" w:pos="255"/>
        </w:tabs>
        <w:spacing w:line="360" w:lineRule="auto"/>
        <w:ind w:firstLine="480" w:firstLineChars="200"/>
        <w:rPr>
          <w:rFonts w:ascii="宋体" w:hAnsi="宋体"/>
          <w:sz w:val="24"/>
          <w:szCs w:val="24"/>
          <w:highlight w:val="none"/>
        </w:rPr>
      </w:pPr>
      <w:bookmarkStart w:id="33" w:name="OLE_LINK114"/>
      <w:r>
        <w:rPr>
          <w:rFonts w:hint="eastAsia" w:ascii="宋体" w:hAnsi="宋体"/>
          <w:sz w:val="24"/>
          <w:szCs w:val="24"/>
          <w:highlight w:val="none"/>
        </w:rPr>
        <w:t>注：以上“近十二个月”</w:t>
      </w:r>
      <w:r>
        <w:rPr>
          <w:rFonts w:hint="eastAsia" w:ascii="宋体" w:hAnsi="宋体"/>
          <w:sz w:val="24"/>
          <w:szCs w:val="24"/>
          <w:highlight w:val="none"/>
          <w:lang w:eastAsia="zh-CN"/>
        </w:rPr>
        <w:t>、“</w:t>
      </w:r>
      <w:r>
        <w:rPr>
          <w:rFonts w:hint="eastAsia" w:ascii="宋体" w:hAnsi="宋体"/>
          <w:sz w:val="24"/>
          <w:szCs w:val="24"/>
          <w:highlight w:val="none"/>
          <w:lang w:val="en-US" w:eastAsia="zh-CN"/>
        </w:rPr>
        <w:t>近三个月</w:t>
      </w:r>
      <w:r>
        <w:rPr>
          <w:rFonts w:hint="eastAsia" w:ascii="宋体" w:hAnsi="宋体"/>
          <w:sz w:val="24"/>
          <w:szCs w:val="24"/>
          <w:highlight w:val="none"/>
          <w:lang w:eastAsia="zh-CN"/>
        </w:rPr>
        <w:t>”</w:t>
      </w:r>
      <w:r>
        <w:rPr>
          <w:rFonts w:hint="eastAsia" w:ascii="宋体" w:hAnsi="宋体"/>
          <w:sz w:val="24"/>
          <w:szCs w:val="24"/>
          <w:highlight w:val="none"/>
        </w:rPr>
        <w:t>是指投标截止日之前近十二个月</w:t>
      </w:r>
      <w:r>
        <w:rPr>
          <w:rFonts w:hint="eastAsia" w:ascii="宋体" w:hAnsi="宋体"/>
          <w:sz w:val="24"/>
          <w:szCs w:val="24"/>
          <w:highlight w:val="none"/>
          <w:lang w:eastAsia="zh-CN"/>
        </w:rPr>
        <w:t>、</w:t>
      </w:r>
      <w:r>
        <w:rPr>
          <w:rFonts w:hint="eastAsia" w:ascii="宋体" w:hAnsi="宋体"/>
          <w:sz w:val="24"/>
          <w:szCs w:val="24"/>
          <w:highlight w:val="none"/>
          <w:lang w:val="en-US" w:eastAsia="zh-CN"/>
        </w:rPr>
        <w:t>近三个月</w:t>
      </w:r>
      <w:r>
        <w:rPr>
          <w:rFonts w:hint="eastAsia" w:ascii="宋体" w:hAnsi="宋体"/>
          <w:sz w:val="24"/>
          <w:szCs w:val="24"/>
          <w:highlight w:val="none"/>
        </w:rPr>
        <w:t>（不含投标当月）。</w:t>
      </w:r>
    </w:p>
    <w:bookmarkEnd w:id="33"/>
    <w:p w14:paraId="14C7B858">
      <w:pPr>
        <w:numPr>
          <w:ilvl w:val="0"/>
          <w:numId w:val="4"/>
        </w:numPr>
        <w:tabs>
          <w:tab w:val="left" w:pos="0"/>
          <w:tab w:val="left" w:pos="255"/>
        </w:tabs>
        <w:spacing w:line="360" w:lineRule="auto"/>
        <w:rPr>
          <w:rFonts w:ascii="宋体" w:hAnsi="宋体"/>
          <w:color w:val="auto"/>
          <w:sz w:val="24"/>
          <w:szCs w:val="24"/>
        </w:rPr>
      </w:pPr>
      <w:bookmarkStart w:id="34" w:name="OLE_LINK4"/>
      <w:r>
        <w:rPr>
          <w:rFonts w:hint="eastAsia" w:ascii="宋体" w:hAnsi="宋体" w:eastAsia="宋体" w:cs="Times New Roman"/>
          <w:color w:val="auto"/>
          <w:kern w:val="2"/>
          <w:sz w:val="24"/>
          <w:szCs w:val="24"/>
          <w:lang w:val="zh-CN" w:eastAsia="zh-CN" w:bidi="ar"/>
        </w:rPr>
        <w:t>技术参数及相关要求偏离表</w:t>
      </w:r>
      <w:r>
        <w:rPr>
          <w:rFonts w:hint="eastAsia" w:ascii="宋体" w:hAnsi="宋体" w:eastAsia="宋体" w:cs="Times New Roman"/>
          <w:color w:val="auto"/>
          <w:kern w:val="2"/>
          <w:sz w:val="24"/>
          <w:szCs w:val="21"/>
          <w:lang w:val="zh-CN" w:eastAsia="zh-CN" w:bidi="ar"/>
        </w:rPr>
        <w:t>（</w:t>
      </w:r>
      <w:r>
        <w:rPr>
          <w:rFonts w:hint="eastAsia" w:ascii="宋体" w:hAnsi="宋体" w:eastAsia="宋体" w:cs="Times New Roman"/>
          <w:color w:val="auto"/>
          <w:kern w:val="2"/>
          <w:sz w:val="24"/>
          <w:szCs w:val="24"/>
          <w:lang w:val="en-US" w:eastAsia="zh-CN" w:bidi="ar"/>
        </w:rPr>
        <w:t>格式见附件</w:t>
      </w:r>
      <w:r>
        <w:rPr>
          <w:rFonts w:hint="eastAsia" w:ascii="宋体" w:hAnsi="宋体" w:eastAsia="宋体" w:cs="Times New Roman"/>
          <w:color w:val="auto"/>
          <w:kern w:val="2"/>
          <w:sz w:val="24"/>
          <w:szCs w:val="21"/>
          <w:lang w:val="zh-CN" w:eastAsia="zh-CN" w:bidi="ar"/>
        </w:rPr>
        <w:t>）</w:t>
      </w:r>
    </w:p>
    <w:p w14:paraId="493ACB19">
      <w:pPr>
        <w:numPr>
          <w:ilvl w:val="0"/>
          <w:numId w:val="4"/>
        </w:numPr>
        <w:tabs>
          <w:tab w:val="left" w:pos="0"/>
          <w:tab w:val="left" w:pos="255"/>
        </w:tabs>
        <w:spacing w:line="360" w:lineRule="auto"/>
        <w:rPr>
          <w:rFonts w:ascii="宋体" w:hAnsi="宋体"/>
          <w:sz w:val="24"/>
          <w:szCs w:val="24"/>
          <w:highlight w:val="none"/>
        </w:rPr>
      </w:pPr>
      <w:r>
        <w:rPr>
          <w:rFonts w:hint="eastAsia" w:ascii="宋体" w:hAnsi="宋体"/>
          <w:sz w:val="24"/>
          <w:szCs w:val="24"/>
          <w:highlight w:val="none"/>
        </w:rPr>
        <w:t>招标文件</w:t>
      </w:r>
      <w:bookmarkEnd w:id="34"/>
      <w:r>
        <w:rPr>
          <w:rFonts w:hint="eastAsia" w:ascii="宋体" w:hAnsi="宋体"/>
          <w:sz w:val="24"/>
          <w:szCs w:val="24"/>
          <w:highlight w:val="none"/>
        </w:rPr>
        <w:t>第四章“项目技术要求和有关说明”中要求提供的相关证明材料</w:t>
      </w:r>
      <w:bookmarkStart w:id="35" w:name="OLE_LINK6"/>
      <w:r>
        <w:rPr>
          <w:rFonts w:hint="eastAsia" w:ascii="宋体" w:hAnsi="宋体"/>
          <w:sz w:val="24"/>
          <w:szCs w:val="24"/>
          <w:highlight w:val="none"/>
        </w:rPr>
        <w:t>（如有自行添加）</w:t>
      </w:r>
      <w:bookmarkEnd w:id="35"/>
    </w:p>
    <w:p w14:paraId="5BD3A4AD">
      <w:pPr>
        <w:numPr>
          <w:ilvl w:val="0"/>
          <w:numId w:val="4"/>
        </w:numPr>
        <w:tabs>
          <w:tab w:val="left" w:pos="0"/>
          <w:tab w:val="left" w:pos="255"/>
        </w:tabs>
        <w:spacing w:line="360" w:lineRule="auto"/>
        <w:rPr>
          <w:rFonts w:ascii="宋体" w:hAnsi="宋体"/>
          <w:sz w:val="24"/>
          <w:szCs w:val="24"/>
          <w:highlight w:val="none"/>
        </w:rPr>
      </w:pPr>
      <w:bookmarkStart w:id="36" w:name="OLE_LINK7"/>
      <w:r>
        <w:rPr>
          <w:rFonts w:hint="eastAsia" w:ascii="宋体" w:hAnsi="宋体"/>
          <w:sz w:val="24"/>
          <w:szCs w:val="24"/>
          <w:highlight w:val="none"/>
        </w:rPr>
        <w:t>技术商务部分评分导读表</w:t>
      </w:r>
      <w:bookmarkEnd w:id="36"/>
      <w:r>
        <w:rPr>
          <w:rFonts w:hint="eastAsia" w:ascii="宋体" w:hAnsi="宋体"/>
          <w:sz w:val="24"/>
          <w:szCs w:val="24"/>
          <w:highlight w:val="none"/>
        </w:rPr>
        <w:t>，附招标文件第三章“评标方法和标准”中要求提供的相关文件、证明材料等（格式见附件）</w:t>
      </w:r>
    </w:p>
    <w:p w14:paraId="05B91F37">
      <w:pPr>
        <w:numPr>
          <w:ilvl w:val="0"/>
          <w:numId w:val="4"/>
        </w:numPr>
        <w:tabs>
          <w:tab w:val="left" w:pos="255"/>
        </w:tabs>
        <w:spacing w:line="360" w:lineRule="auto"/>
        <w:jc w:val="left"/>
        <w:rPr>
          <w:rFonts w:hint="eastAsia" w:ascii="宋体" w:hAnsi="宋体"/>
          <w:sz w:val="24"/>
          <w:szCs w:val="21"/>
        </w:rPr>
      </w:pPr>
      <w:r>
        <w:rPr>
          <w:rFonts w:hint="eastAsia" w:ascii="宋体" w:hAnsi="宋体"/>
          <w:sz w:val="24"/>
          <w:szCs w:val="24"/>
        </w:rPr>
        <w:t>品牌承诺表（格式见附件）</w:t>
      </w:r>
    </w:p>
    <w:p w14:paraId="1AC0AFE5">
      <w:pPr>
        <w:numPr>
          <w:ilvl w:val="0"/>
          <w:numId w:val="4"/>
        </w:numPr>
        <w:tabs>
          <w:tab w:val="left" w:pos="255"/>
        </w:tabs>
        <w:spacing w:line="360" w:lineRule="auto"/>
        <w:jc w:val="left"/>
        <w:rPr>
          <w:rFonts w:hint="eastAsia" w:ascii="宋体" w:hAnsi="宋体"/>
          <w:sz w:val="24"/>
          <w:szCs w:val="21"/>
        </w:rPr>
      </w:pPr>
      <w:r>
        <w:rPr>
          <w:rFonts w:hint="eastAsia" w:ascii="宋体" w:hAnsi="宋体"/>
          <w:sz w:val="24"/>
          <w:szCs w:val="21"/>
        </w:rPr>
        <w:t>诚信要求（格式见附件）</w:t>
      </w:r>
    </w:p>
    <w:p w14:paraId="2746F696">
      <w:pPr>
        <w:numPr>
          <w:ilvl w:val="0"/>
          <w:numId w:val="4"/>
        </w:numPr>
        <w:tabs>
          <w:tab w:val="left" w:pos="255"/>
        </w:tabs>
        <w:spacing w:line="360" w:lineRule="auto"/>
        <w:jc w:val="left"/>
        <w:rPr>
          <w:rFonts w:ascii="宋体" w:hAnsi="宋体"/>
          <w:sz w:val="24"/>
          <w:szCs w:val="24"/>
          <w:highlight w:val="none"/>
        </w:rPr>
      </w:pPr>
      <w:r>
        <w:rPr>
          <w:rFonts w:hint="eastAsia" w:ascii="宋体" w:hAnsi="宋体"/>
          <w:sz w:val="24"/>
          <w:szCs w:val="21"/>
        </w:rPr>
        <w:t>报价合理性说明（格式</w:t>
      </w:r>
      <w:r>
        <w:rPr>
          <w:rFonts w:hint="eastAsia" w:ascii="宋体" w:hAnsi="宋体"/>
          <w:sz w:val="24"/>
          <w:szCs w:val="24"/>
        </w:rPr>
        <w:t>见附件）</w:t>
      </w:r>
    </w:p>
    <w:p w14:paraId="7FF4C4DB">
      <w:pPr>
        <w:numPr>
          <w:ilvl w:val="0"/>
          <w:numId w:val="4"/>
        </w:numPr>
        <w:spacing w:line="360" w:lineRule="auto"/>
        <w:rPr>
          <w:rFonts w:ascii="宋体" w:hAnsi="宋体"/>
          <w:sz w:val="24"/>
          <w:szCs w:val="24"/>
          <w:highlight w:val="none"/>
          <w:lang w:val="zh-CN"/>
        </w:rPr>
      </w:pPr>
      <w:r>
        <w:rPr>
          <w:rFonts w:hint="eastAsia" w:ascii="宋体" w:hAnsi="宋体"/>
          <w:sz w:val="24"/>
          <w:szCs w:val="24"/>
          <w:highlight w:val="none"/>
          <w:lang w:val="zh-CN"/>
        </w:rPr>
        <w:t>服务内容的详细说明及服务方案（格式自拟）</w:t>
      </w:r>
    </w:p>
    <w:p w14:paraId="711BF954">
      <w:pPr>
        <w:numPr>
          <w:ilvl w:val="0"/>
          <w:numId w:val="4"/>
        </w:numPr>
        <w:tabs>
          <w:tab w:val="left" w:pos="0"/>
        </w:tabs>
        <w:spacing w:line="360" w:lineRule="auto"/>
        <w:rPr>
          <w:rFonts w:ascii="宋体" w:hAnsi="宋体"/>
          <w:sz w:val="24"/>
          <w:szCs w:val="24"/>
          <w:highlight w:val="none"/>
          <w:lang w:val="zh-CN"/>
        </w:rPr>
      </w:pPr>
      <w:r>
        <w:rPr>
          <w:rFonts w:hint="eastAsia" w:ascii="宋体" w:hAnsi="宋体"/>
          <w:sz w:val="24"/>
          <w:szCs w:val="24"/>
          <w:highlight w:val="none"/>
        </w:rPr>
        <w:t>要求采购人提供的配合（如有自拟并自行添加）</w:t>
      </w:r>
    </w:p>
    <w:p w14:paraId="2DFD6216">
      <w:pPr>
        <w:numPr>
          <w:ilvl w:val="0"/>
          <w:numId w:val="4"/>
        </w:numPr>
        <w:tabs>
          <w:tab w:val="left" w:pos="0"/>
          <w:tab w:val="left" w:pos="255"/>
        </w:tabs>
        <w:spacing w:line="360" w:lineRule="auto"/>
        <w:rPr>
          <w:rFonts w:ascii="宋体" w:hAnsi="宋体"/>
          <w:sz w:val="24"/>
          <w:szCs w:val="24"/>
          <w:highlight w:val="none"/>
          <w:lang w:val="zh-CN"/>
        </w:rPr>
      </w:pPr>
      <w:r>
        <w:rPr>
          <w:rFonts w:hint="eastAsia" w:ascii="宋体" w:hAnsi="宋体"/>
          <w:sz w:val="24"/>
          <w:szCs w:val="24"/>
          <w:highlight w:val="none"/>
          <w:lang w:val="zh-CN"/>
        </w:rPr>
        <w:t>其他（供应商认为有必要提供的声明和文件，</w:t>
      </w:r>
      <w:r>
        <w:rPr>
          <w:rFonts w:hint="eastAsia" w:ascii="宋体" w:hAnsi="宋体"/>
          <w:sz w:val="24"/>
          <w:szCs w:val="24"/>
          <w:highlight w:val="none"/>
        </w:rPr>
        <w:t>如有自拟并自行添加）</w:t>
      </w:r>
    </w:p>
    <w:bookmarkEnd w:id="30"/>
    <w:p w14:paraId="7A504C9D">
      <w:pPr>
        <w:spacing w:line="360" w:lineRule="auto"/>
        <w:ind w:firstLine="482" w:firstLineChars="200"/>
        <w:rPr>
          <w:rFonts w:ascii="宋体" w:hAnsi="宋体"/>
          <w:bCs/>
          <w:sz w:val="24"/>
          <w:szCs w:val="24"/>
          <w:highlight w:val="none"/>
        </w:rPr>
      </w:pPr>
      <w:r>
        <w:rPr>
          <w:rFonts w:hint="eastAsia" w:ascii="宋体" w:hAnsi="宋体"/>
          <w:b/>
          <w:sz w:val="24"/>
          <w:szCs w:val="24"/>
          <w:highlight w:val="none"/>
        </w:rPr>
        <w:t>上述（</w:t>
      </w:r>
      <w:r>
        <w:rPr>
          <w:rFonts w:ascii="宋体" w:hAnsi="宋体"/>
          <w:b/>
          <w:sz w:val="24"/>
          <w:szCs w:val="24"/>
          <w:highlight w:val="none"/>
        </w:rPr>
        <w:t>1）-（</w:t>
      </w:r>
      <w:r>
        <w:rPr>
          <w:rFonts w:hint="eastAsia" w:ascii="宋体" w:hAnsi="宋体"/>
          <w:b/>
          <w:sz w:val="24"/>
          <w:szCs w:val="24"/>
          <w:highlight w:val="none"/>
          <w:lang w:val="en-US" w:eastAsia="zh-CN"/>
        </w:rPr>
        <w:t>9</w:t>
      </w:r>
      <w:r>
        <w:rPr>
          <w:rFonts w:ascii="宋体" w:hAnsi="宋体"/>
          <w:b/>
          <w:sz w:val="24"/>
          <w:szCs w:val="24"/>
          <w:highlight w:val="none"/>
        </w:rPr>
        <w:t>）项</w:t>
      </w:r>
      <w:r>
        <w:rPr>
          <w:rFonts w:hint="eastAsia" w:ascii="宋体" w:hAnsi="宋体"/>
          <w:b/>
          <w:sz w:val="24"/>
          <w:szCs w:val="24"/>
          <w:highlight w:val="none"/>
        </w:rPr>
        <w:t>供应商必须按要求全部提供，否则投标无效。</w:t>
      </w:r>
      <w:r>
        <w:rPr>
          <w:rFonts w:hint="eastAsia" w:ascii="宋体" w:hAnsi="宋体" w:cs="宋体"/>
          <w:b/>
          <w:sz w:val="24"/>
          <w:szCs w:val="24"/>
          <w:highlight w:val="none"/>
        </w:rPr>
        <w:t>若要求提交原件的，</w:t>
      </w:r>
      <w:r>
        <w:rPr>
          <w:rFonts w:hint="eastAsia" w:ascii="宋体" w:hAnsi="宋体"/>
          <w:b/>
          <w:sz w:val="24"/>
          <w:szCs w:val="24"/>
          <w:highlight w:val="none"/>
        </w:rPr>
        <w:t>供应商应在提交投标文件截止时间之前将相关原件或公证件与投标文件一并提交。</w:t>
      </w:r>
      <w:r>
        <w:rPr>
          <w:rFonts w:hint="eastAsia" w:ascii="宋体" w:hAnsi="宋体"/>
          <w:bCs/>
          <w:sz w:val="24"/>
          <w:szCs w:val="24"/>
          <w:highlight w:val="none"/>
        </w:rPr>
        <w:t>如上述证明文件遇年检、换证，则必须提供法定年检、换证单位出具的有效证明复印件，原件一并提交。如上述“（</w:t>
      </w:r>
      <w:r>
        <w:rPr>
          <w:rFonts w:ascii="宋体" w:hAnsi="宋体"/>
          <w:bCs/>
          <w:sz w:val="24"/>
          <w:szCs w:val="24"/>
          <w:highlight w:val="none"/>
        </w:rPr>
        <w:t>3）资格证明文件”第</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5 \* GB3 \* MERGEFORMAT </w:instrText>
      </w:r>
      <w:r>
        <w:rPr>
          <w:rFonts w:hint="eastAsia" w:ascii="宋体" w:hAnsi="宋体"/>
          <w:bCs/>
          <w:sz w:val="24"/>
          <w:szCs w:val="24"/>
          <w:highlight w:val="none"/>
        </w:rPr>
        <w:fldChar w:fldCharType="separate"/>
      </w:r>
      <w:r>
        <w:rPr>
          <w:rFonts w:ascii="宋体" w:hAnsi="宋体"/>
          <w:bCs/>
          <w:sz w:val="24"/>
          <w:szCs w:val="24"/>
          <w:highlight w:val="none"/>
        </w:rPr>
        <w:t>⑤</w:t>
      </w:r>
      <w:r>
        <w:rPr>
          <w:rFonts w:hint="eastAsia" w:ascii="宋体" w:hAnsi="宋体"/>
          <w:bCs/>
          <w:sz w:val="24"/>
          <w:szCs w:val="24"/>
          <w:highlight w:val="none"/>
        </w:rPr>
        <w:fldChar w:fldCharType="end"/>
      </w:r>
      <w:r>
        <w:rPr>
          <w:rFonts w:hint="eastAsia" w:ascii="宋体" w:hAnsi="宋体"/>
          <w:bCs/>
          <w:sz w:val="24"/>
          <w:szCs w:val="24"/>
          <w:highlight w:val="none"/>
        </w:rPr>
        <w:t>、</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6 \* GB3 \* MERGEFORMAT </w:instrText>
      </w:r>
      <w:r>
        <w:rPr>
          <w:rFonts w:hint="eastAsia" w:ascii="宋体" w:hAnsi="宋体"/>
          <w:bCs/>
          <w:sz w:val="24"/>
          <w:szCs w:val="24"/>
          <w:highlight w:val="none"/>
        </w:rPr>
        <w:fldChar w:fldCharType="separate"/>
      </w:r>
      <w:r>
        <w:rPr>
          <w:rFonts w:ascii="宋体" w:hAnsi="宋体"/>
          <w:bCs/>
          <w:sz w:val="24"/>
          <w:szCs w:val="24"/>
          <w:highlight w:val="none"/>
        </w:rPr>
        <w:t>⑥</w:t>
      </w:r>
      <w:r>
        <w:rPr>
          <w:rFonts w:hint="eastAsia" w:ascii="宋体" w:hAnsi="宋体"/>
          <w:bCs/>
          <w:sz w:val="24"/>
          <w:szCs w:val="24"/>
          <w:highlight w:val="none"/>
        </w:rPr>
        <w:fldChar w:fldCharType="end"/>
      </w:r>
      <w:r>
        <w:rPr>
          <w:rFonts w:hint="eastAsia" w:ascii="宋体" w:hAnsi="宋体"/>
          <w:bCs/>
          <w:sz w:val="24"/>
          <w:szCs w:val="24"/>
          <w:highlight w:val="none"/>
        </w:rPr>
        <w:t>、</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7 \* GB3 \* MERGEFORMAT </w:instrText>
      </w:r>
      <w:r>
        <w:rPr>
          <w:rFonts w:hint="eastAsia" w:ascii="宋体" w:hAnsi="宋体"/>
          <w:bCs/>
          <w:sz w:val="24"/>
          <w:szCs w:val="24"/>
          <w:highlight w:val="none"/>
        </w:rPr>
        <w:fldChar w:fldCharType="separate"/>
      </w:r>
      <w:r>
        <w:rPr>
          <w:rFonts w:ascii="宋体" w:hAnsi="宋体"/>
          <w:bCs/>
          <w:sz w:val="24"/>
          <w:szCs w:val="24"/>
          <w:highlight w:val="none"/>
        </w:rPr>
        <w:t>⑦</w:t>
      </w:r>
      <w:r>
        <w:rPr>
          <w:rFonts w:hint="eastAsia" w:ascii="宋体" w:hAnsi="宋体"/>
          <w:bCs/>
          <w:sz w:val="24"/>
          <w:szCs w:val="24"/>
          <w:highlight w:val="none"/>
        </w:rPr>
        <w:fldChar w:fldCharType="end"/>
      </w:r>
      <w:r>
        <w:rPr>
          <w:rFonts w:hint="eastAsia" w:ascii="宋体" w:hAnsi="宋体"/>
          <w:bCs/>
          <w:sz w:val="24"/>
          <w:szCs w:val="24"/>
          <w:highlight w:val="none"/>
        </w:rPr>
        <w:t>项，依法免税或</w:t>
      </w:r>
      <w:bookmarkStart w:id="37" w:name="OLE_LINK19"/>
      <w:r>
        <w:rPr>
          <w:rFonts w:hint="eastAsia" w:ascii="宋体" w:hAnsi="宋体"/>
          <w:bCs/>
          <w:sz w:val="24"/>
          <w:szCs w:val="24"/>
          <w:highlight w:val="none"/>
        </w:rPr>
        <w:t>不需要缴纳社会保障资金</w:t>
      </w:r>
      <w:bookmarkEnd w:id="37"/>
      <w:r>
        <w:rPr>
          <w:rFonts w:hint="eastAsia" w:ascii="宋体" w:hAnsi="宋体"/>
          <w:bCs/>
          <w:sz w:val="24"/>
          <w:szCs w:val="24"/>
          <w:highlight w:val="none"/>
        </w:rPr>
        <w:t>的供应商，须在投标文件中提供相应文件证明其依法免税或不需要缴纳社会保障资金。供应商法定代表人或授权代表为外籍、港、澳、台地区人士的，其身份证明须提供有效的护照或港澳同胞来往内地通行证、台湾同胞来往大陆通行证，或其它可在中国大陆有效居留的许可证明。</w:t>
      </w:r>
    </w:p>
    <w:p w14:paraId="20F1019A">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8</w:t>
      </w:r>
      <w:r>
        <w:rPr>
          <w:rFonts w:ascii="宋体" w:hAnsi="宋体"/>
          <w:b/>
          <w:sz w:val="24"/>
          <w:szCs w:val="24"/>
          <w:highlight w:val="none"/>
        </w:rPr>
        <w:t>、</w:t>
      </w:r>
      <w:bookmarkStart w:id="38" w:name="_Toc520356155"/>
      <w:bookmarkStart w:id="39" w:name="_Toc19624"/>
      <w:bookmarkStart w:id="40" w:name="_Toc23231"/>
      <w:bookmarkStart w:id="41" w:name="_Toc2248"/>
      <w:bookmarkStart w:id="42" w:name="_Toc515647770"/>
      <w:r>
        <w:rPr>
          <w:rFonts w:hint="eastAsia" w:ascii="宋体" w:hAnsi="宋体"/>
          <w:b/>
          <w:sz w:val="24"/>
          <w:szCs w:val="24"/>
          <w:highlight w:val="none"/>
        </w:rPr>
        <w:t>投标报价</w:t>
      </w:r>
      <w:bookmarkEnd w:id="38"/>
      <w:bookmarkEnd w:id="39"/>
      <w:bookmarkEnd w:id="40"/>
      <w:bookmarkEnd w:id="41"/>
      <w:bookmarkEnd w:id="42"/>
    </w:p>
    <w:p w14:paraId="5B1DF9B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.1</w:t>
      </w:r>
      <w:r>
        <w:rPr>
          <w:rFonts w:ascii="宋体" w:hAnsi="宋体"/>
          <w:bCs/>
          <w:sz w:val="24"/>
          <w:szCs w:val="24"/>
          <w:highlight w:val="none"/>
        </w:rPr>
        <w:t xml:space="preserve"> </w:t>
      </w:r>
      <w:r>
        <w:rPr>
          <w:rFonts w:hint="eastAsia" w:ascii="宋体" w:hAnsi="宋体"/>
          <w:bCs/>
          <w:sz w:val="24"/>
          <w:szCs w:val="24"/>
          <w:highlight w:val="none"/>
          <w:lang w:val="zh-CN"/>
        </w:rPr>
        <w:t>所有投标均以人民币报价</w:t>
      </w:r>
      <w:bookmarkStart w:id="43" w:name="OLE_LINK204"/>
      <w:r>
        <w:rPr>
          <w:rFonts w:hint="eastAsia" w:ascii="宋体" w:hAnsi="宋体"/>
          <w:bCs/>
          <w:sz w:val="24"/>
          <w:szCs w:val="24"/>
          <w:highlight w:val="none"/>
          <w:lang w:val="zh-CN"/>
        </w:rPr>
        <w:t>。</w:t>
      </w:r>
      <w:bookmarkEnd w:id="43"/>
      <w:r>
        <w:rPr>
          <w:rFonts w:hint="eastAsia" w:ascii="宋体" w:hAnsi="宋体"/>
          <w:bCs/>
          <w:sz w:val="24"/>
          <w:szCs w:val="24"/>
          <w:highlight w:val="none"/>
          <w:lang w:val="zh-CN"/>
        </w:rPr>
        <w:t>供应商的投标报价应遵守《中华人民共和国价格法》。同时为保证公平竞争，如有</w:t>
      </w:r>
      <w:r>
        <w:rPr>
          <w:rFonts w:hint="eastAsia" w:ascii="宋体" w:hAnsi="宋体"/>
          <w:bCs/>
          <w:sz w:val="24"/>
          <w:szCs w:val="24"/>
          <w:highlight w:val="none"/>
        </w:rPr>
        <w:t>服务</w:t>
      </w:r>
      <w:r>
        <w:rPr>
          <w:rFonts w:hint="eastAsia" w:ascii="宋体" w:hAnsi="宋体"/>
          <w:bCs/>
          <w:sz w:val="24"/>
          <w:szCs w:val="24"/>
          <w:highlight w:val="none"/>
          <w:lang w:val="zh-CN"/>
        </w:rPr>
        <w:t>主体部分的赠与行为，其投标将被认定为投标无效。</w:t>
      </w:r>
    </w:p>
    <w:p w14:paraId="0338EE6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.2</w:t>
      </w:r>
      <w:r>
        <w:rPr>
          <w:rFonts w:hint="eastAsia" w:ascii="宋体" w:hAnsi="宋体"/>
          <w:bCs/>
          <w:sz w:val="24"/>
          <w:szCs w:val="24"/>
          <w:highlight w:val="none"/>
          <w:lang w:val="zh-CN"/>
        </w:rPr>
        <w:t>投标报价包含完成本服务项目发生的所有含税费用、支付给员工的工资和国家强制缴纳的各种社会保障资金，以及供应商认为需要的其他费用等。</w:t>
      </w:r>
    </w:p>
    <w:p w14:paraId="3AC94560">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 xml:space="preserve">3 </w:t>
      </w:r>
      <w:r>
        <w:rPr>
          <w:rFonts w:hint="eastAsia" w:ascii="宋体" w:hAnsi="宋体"/>
          <w:bCs/>
          <w:sz w:val="24"/>
          <w:szCs w:val="24"/>
          <w:highlight w:val="none"/>
          <w:lang w:val="zh-CN"/>
        </w:rPr>
        <w:t>供应商所报的各分项投标单价（</w:t>
      </w:r>
      <w:r>
        <w:rPr>
          <w:rFonts w:hint="eastAsia" w:ascii="宋体" w:hAnsi="宋体"/>
          <w:bCs/>
          <w:sz w:val="24"/>
          <w:szCs w:val="24"/>
          <w:highlight w:val="none"/>
        </w:rPr>
        <w:t>投标比率</w:t>
      </w:r>
      <w:r>
        <w:rPr>
          <w:rFonts w:hint="eastAsia" w:ascii="宋体" w:hAnsi="宋体"/>
          <w:bCs/>
          <w:sz w:val="24"/>
          <w:szCs w:val="24"/>
          <w:highlight w:val="none"/>
          <w:lang w:val="zh-CN"/>
        </w:rPr>
        <w:t>）在合同履行过程中是固定不变的，不得以任何理由予以变更。任何包含价格调整要求的投标，其投标将被认定为投标无效。</w:t>
      </w:r>
    </w:p>
    <w:p w14:paraId="7A765676">
      <w:pPr>
        <w:spacing w:line="360" w:lineRule="auto"/>
        <w:ind w:firstLine="480" w:firstLineChars="200"/>
        <w:rPr>
          <w:rFonts w:ascii="宋体" w:hAnsi="宋体"/>
          <w:b/>
          <w:sz w:val="24"/>
          <w:szCs w:val="24"/>
          <w:highlight w:val="none"/>
        </w:rPr>
      </w:pP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4</w:t>
      </w:r>
      <w:r>
        <w:rPr>
          <w:rFonts w:hint="eastAsia" w:ascii="宋体" w:hAnsi="宋体"/>
          <w:bCs/>
          <w:sz w:val="24"/>
          <w:szCs w:val="24"/>
          <w:highlight w:val="none"/>
          <w:lang w:val="zh-CN"/>
        </w:rPr>
        <w:t>每种服务及货物只能有一个投标报价。采购人不接受具有附加条件的报价。</w:t>
      </w:r>
    </w:p>
    <w:p w14:paraId="32E5FD10">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9、投标文件的制作及密封</w:t>
      </w:r>
    </w:p>
    <w:p w14:paraId="733DB5D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9.1 </w:t>
      </w:r>
      <w:r>
        <w:rPr>
          <w:rFonts w:hint="eastAsia" w:ascii="宋体" w:hAnsi="宋体"/>
          <w:bCs/>
          <w:sz w:val="24"/>
          <w:szCs w:val="24"/>
          <w:highlight w:val="none"/>
          <w:lang w:val="zh-CN"/>
        </w:rPr>
        <w:t>所有文件、往来函件均应使用简体中文（规格、型号辅助符号例外）。</w:t>
      </w:r>
    </w:p>
    <w:p w14:paraId="5131008B">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9.2 </w:t>
      </w:r>
      <w:r>
        <w:rPr>
          <w:rFonts w:hint="eastAsia" w:ascii="宋体" w:hAnsi="宋体"/>
          <w:bCs/>
          <w:sz w:val="24"/>
          <w:szCs w:val="24"/>
          <w:highlight w:val="none"/>
          <w:lang w:val="zh-CN"/>
        </w:rPr>
        <w:t>供应商所使用的计量单位应为国家法定计量单位。</w:t>
      </w:r>
    </w:p>
    <w:p w14:paraId="4AAA0621">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bCs/>
          <w:sz w:val="24"/>
          <w:szCs w:val="24"/>
          <w:highlight w:val="none"/>
        </w:rPr>
        <w:t xml:space="preserve">.3 </w:t>
      </w:r>
      <w:r>
        <w:rPr>
          <w:rFonts w:hint="eastAsia" w:ascii="宋体" w:hAnsi="宋体"/>
          <w:bCs/>
          <w:sz w:val="24"/>
          <w:szCs w:val="24"/>
          <w:highlight w:val="none"/>
          <w:lang w:val="zh-CN"/>
        </w:rPr>
        <w:t>如供应商对招标文件的相关内容有不同意见的偏离，应在投标文件中详细说明偏离的情况，如未明确作出偏离情况的说明，</w:t>
      </w:r>
      <w:bookmarkStart w:id="44" w:name="OLE_LINK119"/>
      <w:r>
        <w:rPr>
          <w:rFonts w:hint="eastAsia" w:ascii="宋体" w:hAnsi="宋体"/>
          <w:bCs/>
          <w:sz w:val="24"/>
          <w:szCs w:val="24"/>
          <w:highlight w:val="none"/>
          <w:lang w:val="zh-CN"/>
        </w:rPr>
        <w:t>则视同</w:t>
      </w:r>
      <w:bookmarkStart w:id="45" w:name="OLE_LINK225"/>
      <w:r>
        <w:rPr>
          <w:rFonts w:hint="eastAsia" w:ascii="宋体" w:hAnsi="宋体"/>
          <w:bCs/>
          <w:sz w:val="24"/>
          <w:szCs w:val="24"/>
          <w:highlight w:val="none"/>
        </w:rPr>
        <w:t>供应商承诺实质性响应</w:t>
      </w:r>
      <w:bookmarkEnd w:id="45"/>
      <w:r>
        <w:rPr>
          <w:rFonts w:hint="eastAsia" w:ascii="宋体" w:hAnsi="宋体"/>
          <w:bCs/>
          <w:sz w:val="24"/>
          <w:szCs w:val="24"/>
          <w:highlight w:val="none"/>
        </w:rPr>
        <w:t>招标文件的要求。</w:t>
      </w:r>
      <w:bookmarkEnd w:id="44"/>
    </w:p>
    <w:p w14:paraId="2338B3A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sz w:val="24"/>
          <w:szCs w:val="24"/>
          <w:highlight w:val="none"/>
        </w:rPr>
        <w:t xml:space="preserve">.4 </w:t>
      </w:r>
      <w:bookmarkStart w:id="46" w:name="OLE_LINK120"/>
      <w:bookmarkStart w:id="47" w:name="OLE_LINK121"/>
      <w:r>
        <w:rPr>
          <w:rFonts w:hint="eastAsia" w:ascii="宋体" w:hAnsi="宋体"/>
          <w:sz w:val="24"/>
          <w:szCs w:val="24"/>
          <w:highlight w:val="none"/>
        </w:rPr>
        <w:t>如供应商对投标文件进行了修改，则应由供应商的法定代表人或被授权代表在每一修改处签字</w:t>
      </w:r>
      <w:bookmarkEnd w:id="46"/>
      <w:r>
        <w:rPr>
          <w:rFonts w:hint="eastAsia" w:ascii="宋体" w:hAnsi="宋体"/>
          <w:sz w:val="24"/>
          <w:szCs w:val="24"/>
          <w:highlight w:val="none"/>
        </w:rPr>
        <w:t>并加盖供应商公章。</w:t>
      </w:r>
      <w:bookmarkEnd w:id="47"/>
    </w:p>
    <w:p w14:paraId="004E1F2E">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9</w:t>
      </w:r>
      <w:r>
        <w:rPr>
          <w:rFonts w:ascii="宋体" w:hAnsi="宋体"/>
          <w:bCs/>
          <w:sz w:val="24"/>
          <w:szCs w:val="24"/>
          <w:highlight w:val="none"/>
        </w:rPr>
        <w:t xml:space="preserve">.5 </w:t>
      </w:r>
      <w:r>
        <w:rPr>
          <w:rFonts w:hint="eastAsia" w:ascii="宋体" w:hAnsi="宋体"/>
          <w:bCs/>
          <w:sz w:val="24"/>
          <w:szCs w:val="24"/>
          <w:highlight w:val="none"/>
        </w:rPr>
        <w:t>投标文件可按照“投标文件的组成”顺序</w:t>
      </w:r>
      <w:r>
        <w:rPr>
          <w:rFonts w:hint="eastAsia" w:ascii="宋体" w:hAnsi="宋体"/>
          <w:bCs/>
          <w:sz w:val="24"/>
          <w:szCs w:val="24"/>
          <w:highlight w:val="none"/>
          <w:lang w:val="zh-CN"/>
        </w:rPr>
        <w:t>打印或用不褪色墨水书写，装订成册，</w:t>
      </w:r>
      <w:bookmarkStart w:id="48" w:name="OLE_LINK122"/>
      <w:r>
        <w:rPr>
          <w:rFonts w:hint="eastAsia" w:ascii="宋体" w:hAnsi="宋体"/>
          <w:bCs/>
          <w:sz w:val="24"/>
          <w:szCs w:val="24"/>
          <w:highlight w:val="none"/>
        </w:rPr>
        <w:t>注明“正本”、“副本”字样</w:t>
      </w:r>
      <w:bookmarkEnd w:id="48"/>
      <w:r>
        <w:rPr>
          <w:rFonts w:hint="eastAsia" w:ascii="宋体" w:hAnsi="宋体"/>
          <w:bCs/>
          <w:sz w:val="24"/>
          <w:szCs w:val="24"/>
          <w:highlight w:val="none"/>
          <w:lang w:val="zh-CN"/>
        </w:rPr>
        <w:t>。投标文件中有</w:t>
      </w:r>
      <w:r>
        <w:rPr>
          <w:rFonts w:hint="eastAsia" w:ascii="宋体" w:hAnsi="宋体"/>
          <w:bCs/>
          <w:sz w:val="24"/>
          <w:szCs w:val="24"/>
          <w:highlight w:val="none"/>
        </w:rPr>
        <w:t>给定格式的，供应商应按照格式如实填写（编写），格式中有盖章和签名要求的，须加盖供应商公章、并由法定代表人或被授权代表签名。其中，正本上加盖的公章应为红章。</w:t>
      </w:r>
    </w:p>
    <w:p w14:paraId="099384A7">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9</w:t>
      </w:r>
      <w:r>
        <w:rPr>
          <w:rFonts w:ascii="宋体" w:hAnsi="宋体"/>
          <w:bCs/>
          <w:sz w:val="24"/>
          <w:szCs w:val="24"/>
          <w:highlight w:val="none"/>
        </w:rPr>
        <w:t xml:space="preserve">.6 </w:t>
      </w:r>
      <w:r>
        <w:rPr>
          <w:rFonts w:hint="eastAsia" w:ascii="宋体" w:hAnsi="宋体"/>
          <w:b/>
          <w:sz w:val="24"/>
          <w:szCs w:val="24"/>
          <w:highlight w:val="none"/>
          <w:lang w:val="zh-CN"/>
        </w:rPr>
        <w:t>由于装订、纸张、文件排序等非实质性的格式或形式问题导致投标文件被误读或查找不到的，责任由供应商承担。</w:t>
      </w:r>
      <w:r>
        <w:rPr>
          <w:rFonts w:ascii="宋体" w:hAnsi="宋体"/>
          <w:bCs/>
          <w:sz w:val="24"/>
          <w:szCs w:val="24"/>
          <w:highlight w:val="none"/>
        </w:rPr>
        <w:t xml:space="preserve">   </w:t>
      </w:r>
    </w:p>
    <w:p w14:paraId="3E1C4653">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bCs/>
          <w:sz w:val="24"/>
          <w:szCs w:val="24"/>
          <w:highlight w:val="none"/>
        </w:rPr>
        <w:t xml:space="preserve">.7 </w:t>
      </w:r>
      <w:bookmarkStart w:id="49" w:name="OLE_LINK123"/>
      <w:r>
        <w:rPr>
          <w:rFonts w:hint="eastAsia" w:ascii="宋体" w:hAnsi="宋体"/>
          <w:bCs/>
          <w:sz w:val="24"/>
          <w:szCs w:val="24"/>
          <w:highlight w:val="none"/>
        </w:rPr>
        <w:t>供应商须对投标文件进行密封，同时注明供应商名称。</w:t>
      </w:r>
      <w:bookmarkEnd w:id="49"/>
    </w:p>
    <w:p w14:paraId="2CE4D013">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10、投标文件的真实性</w:t>
      </w:r>
    </w:p>
    <w:p w14:paraId="282F0455">
      <w:pPr>
        <w:spacing w:line="360" w:lineRule="auto"/>
        <w:ind w:firstLine="480" w:firstLineChars="200"/>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 xml:space="preserve">.1 </w:t>
      </w:r>
      <w:r>
        <w:rPr>
          <w:rFonts w:hint="eastAsia" w:ascii="宋体" w:hAnsi="宋体"/>
          <w:sz w:val="24"/>
          <w:szCs w:val="24"/>
          <w:highlight w:val="none"/>
        </w:rPr>
        <w:t>供应商（含中标供应商）应对其投标文件中提供的所有材料的真实性负责。</w:t>
      </w:r>
    </w:p>
    <w:p w14:paraId="3E63CC74">
      <w:pPr>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0</w:t>
      </w:r>
      <w:r>
        <w:rPr>
          <w:rFonts w:ascii="宋体" w:hAnsi="宋体"/>
          <w:sz w:val="24"/>
          <w:szCs w:val="24"/>
          <w:highlight w:val="none"/>
        </w:rPr>
        <w:t xml:space="preserve">.2 </w:t>
      </w:r>
      <w:r>
        <w:rPr>
          <w:rFonts w:hint="eastAsia" w:ascii="宋体" w:hAnsi="宋体"/>
          <w:sz w:val="24"/>
          <w:szCs w:val="24"/>
          <w:highlight w:val="none"/>
        </w:rPr>
        <w:t>如</w:t>
      </w:r>
      <w:bookmarkStart w:id="50" w:name="OLE_LINK45"/>
      <w:r>
        <w:rPr>
          <w:rFonts w:hint="eastAsia" w:ascii="宋体" w:hAnsi="宋体"/>
          <w:sz w:val="24"/>
          <w:szCs w:val="24"/>
          <w:highlight w:val="none"/>
        </w:rPr>
        <w:t>采购人、</w:t>
      </w:r>
      <w:bookmarkEnd w:id="50"/>
      <w:r>
        <w:rPr>
          <w:rFonts w:hint="eastAsia" w:ascii="宋体" w:hAnsi="宋体"/>
          <w:sz w:val="24"/>
          <w:szCs w:val="24"/>
          <w:highlight w:val="none"/>
        </w:rPr>
        <w:t>代理机构、评标委员会视情况或根据各项法律、法规、规章及相关制度的规定，要求供应商（含中标供应商）提供投标文件中某材料的原件、其他相关证明性资料等材料，供应商（含中标供应商）应按照规定的时间、内容、数量等相关要求，予以提供原件、相关证明性资料等材料。如供应商（含中标供应商）未能按照以上要求予以提供的，将视同该供应商（含中标供应商）无该材料的原件、相关证明性资料等材料，则供应商（含中标供应商）的投标文件在该材料上未实质性响应（满足）招标文件的要求。</w:t>
      </w:r>
    </w:p>
    <w:p w14:paraId="40B07640">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11、投标</w:t>
      </w:r>
    </w:p>
    <w:p w14:paraId="7D9B8E94">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11</w:t>
      </w:r>
      <w:r>
        <w:rPr>
          <w:rFonts w:ascii="宋体" w:hAnsi="宋体"/>
          <w:bCs/>
          <w:sz w:val="24"/>
          <w:szCs w:val="24"/>
          <w:highlight w:val="none"/>
        </w:rPr>
        <w:t xml:space="preserve">.1 </w:t>
      </w:r>
      <w:bookmarkStart w:id="51" w:name="OLE_LINK259"/>
      <w:r>
        <w:rPr>
          <w:rFonts w:hint="eastAsia" w:ascii="宋体" w:hAnsi="宋体"/>
          <w:bCs/>
          <w:sz w:val="24"/>
          <w:szCs w:val="24"/>
          <w:highlight w:val="none"/>
        </w:rPr>
        <w:t>供应商应在招标文件规定的投标截止时间之前，将投标文件及相关资料送达招标文件指定地点，并递交给采购人或代理机构现场工作人员。</w:t>
      </w:r>
      <w:bookmarkEnd w:id="51"/>
    </w:p>
    <w:p w14:paraId="11360514">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12、有下列情形之一的投标文件将被拒收</w:t>
      </w:r>
    </w:p>
    <w:p w14:paraId="2B368B0E">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12</w:t>
      </w:r>
      <w:r>
        <w:rPr>
          <w:rFonts w:ascii="宋体" w:hAnsi="宋体"/>
          <w:bCs/>
          <w:sz w:val="24"/>
          <w:szCs w:val="24"/>
          <w:highlight w:val="none"/>
        </w:rPr>
        <w:t xml:space="preserve">.1 </w:t>
      </w:r>
      <w:r>
        <w:rPr>
          <w:rFonts w:hint="eastAsia" w:ascii="宋体" w:hAnsi="宋体"/>
          <w:bCs/>
          <w:sz w:val="24"/>
          <w:szCs w:val="24"/>
          <w:highlight w:val="none"/>
        </w:rPr>
        <w:t>在招标文件要求的投标截止时间之后送达的；</w:t>
      </w:r>
    </w:p>
    <w:p w14:paraId="4C571CA9">
      <w:pPr>
        <w:spacing w:line="360" w:lineRule="auto"/>
        <w:ind w:firstLine="480" w:firstLineChars="200"/>
        <w:rPr>
          <w:rFonts w:ascii="宋体" w:hAnsi="宋体" w:cs="宋体"/>
          <w:sz w:val="24"/>
          <w:szCs w:val="24"/>
          <w:highlight w:val="none"/>
        </w:rPr>
      </w:pPr>
      <w:r>
        <w:rPr>
          <w:rFonts w:hint="eastAsia" w:ascii="宋体" w:hAnsi="宋体"/>
          <w:bCs/>
          <w:sz w:val="24"/>
          <w:szCs w:val="24"/>
          <w:highlight w:val="none"/>
        </w:rPr>
        <w:t>12</w:t>
      </w:r>
      <w:r>
        <w:rPr>
          <w:rFonts w:ascii="宋体" w:hAnsi="宋体"/>
          <w:bCs/>
          <w:sz w:val="24"/>
          <w:szCs w:val="24"/>
          <w:highlight w:val="none"/>
        </w:rPr>
        <w:t xml:space="preserve">.2 </w:t>
      </w:r>
      <w:r>
        <w:rPr>
          <w:rFonts w:hint="eastAsia" w:ascii="宋体" w:hAnsi="宋体" w:cs="宋体"/>
          <w:sz w:val="24"/>
          <w:szCs w:val="24"/>
          <w:highlight w:val="none"/>
        </w:rPr>
        <w:t>未按照招标文件要求密封的。</w:t>
      </w:r>
    </w:p>
    <w:p w14:paraId="524CFEED">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13、投标文件的有效期</w:t>
      </w:r>
    </w:p>
    <w:p w14:paraId="032FD8FD">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13</w:t>
      </w:r>
      <w:r>
        <w:rPr>
          <w:rFonts w:ascii="宋体" w:hAnsi="宋体"/>
          <w:bCs/>
          <w:sz w:val="24"/>
          <w:szCs w:val="24"/>
          <w:highlight w:val="none"/>
        </w:rPr>
        <w:t xml:space="preserve">.1 </w:t>
      </w:r>
      <w:r>
        <w:rPr>
          <w:rFonts w:hint="eastAsia" w:ascii="宋体" w:hAnsi="宋体"/>
          <w:bCs/>
          <w:sz w:val="24"/>
          <w:szCs w:val="24"/>
          <w:highlight w:val="none"/>
        </w:rPr>
        <w:t>投标文件的有效期为投标截止之日起的</w:t>
      </w:r>
      <w:r>
        <w:rPr>
          <w:rFonts w:ascii="宋体" w:hAnsi="宋体"/>
          <w:bCs/>
          <w:sz w:val="24"/>
          <w:szCs w:val="24"/>
          <w:highlight w:val="none"/>
        </w:rPr>
        <w:t>60天（含提交当日）。在特殊情况下，采购人、</w:t>
      </w:r>
      <w:r>
        <w:rPr>
          <w:rFonts w:hint="eastAsia" w:ascii="宋体" w:hAnsi="宋体"/>
          <w:sz w:val="24"/>
          <w:szCs w:val="24"/>
          <w:highlight w:val="none"/>
        </w:rPr>
        <w:t>代理机构</w:t>
      </w:r>
      <w:r>
        <w:rPr>
          <w:rFonts w:hint="eastAsia" w:ascii="宋体" w:hAnsi="宋体"/>
          <w:bCs/>
          <w:sz w:val="24"/>
          <w:szCs w:val="24"/>
          <w:highlight w:val="none"/>
        </w:rPr>
        <w:t>可与供应商协商延长投标文件的有效期。</w:t>
      </w:r>
    </w:p>
    <w:p w14:paraId="5BFC0E81">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14、投标文件的退还</w:t>
      </w:r>
    </w:p>
    <w:p w14:paraId="15D21CC0">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14</w:t>
      </w:r>
      <w:r>
        <w:rPr>
          <w:rFonts w:ascii="宋体" w:hAnsi="宋体"/>
          <w:bCs/>
          <w:sz w:val="24"/>
          <w:szCs w:val="24"/>
          <w:highlight w:val="none"/>
        </w:rPr>
        <w:t xml:space="preserve">.1 </w:t>
      </w:r>
      <w:r>
        <w:rPr>
          <w:rFonts w:hint="eastAsia" w:ascii="宋体" w:hAnsi="宋体"/>
          <w:bCs/>
          <w:sz w:val="24"/>
          <w:szCs w:val="24"/>
          <w:highlight w:val="none"/>
        </w:rPr>
        <w:t>供应商投标后，采购人和代理机构对所有供应商的投标文件一律不予退还。</w:t>
      </w:r>
    </w:p>
    <w:p w14:paraId="2A6F508E">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15、投标文件的</w:t>
      </w:r>
      <w:bookmarkStart w:id="52" w:name="OLE_LINK260"/>
      <w:r>
        <w:rPr>
          <w:rFonts w:hint="eastAsia" w:ascii="宋体" w:hAnsi="宋体"/>
          <w:b/>
          <w:sz w:val="24"/>
          <w:szCs w:val="24"/>
          <w:highlight w:val="none"/>
        </w:rPr>
        <w:t>补充、修改或者撤回</w:t>
      </w:r>
      <w:bookmarkEnd w:id="52"/>
    </w:p>
    <w:p w14:paraId="7EC9D219">
      <w:pPr>
        <w:spacing w:line="360" w:lineRule="auto"/>
        <w:ind w:firstLine="480" w:firstLineChars="200"/>
        <w:rPr>
          <w:rFonts w:ascii="宋体" w:hAnsi="宋体"/>
          <w:bCs/>
          <w:sz w:val="24"/>
          <w:szCs w:val="24"/>
          <w:highlight w:val="none"/>
          <w:lang w:val="zh-CN"/>
        </w:rPr>
      </w:pPr>
      <w:bookmarkStart w:id="53" w:name="OLE_LINK221"/>
      <w:r>
        <w:rPr>
          <w:rFonts w:ascii="宋体" w:hAnsi="宋体"/>
          <w:bCs/>
          <w:sz w:val="24"/>
          <w:szCs w:val="24"/>
          <w:highlight w:val="none"/>
        </w:rPr>
        <w:t>15.1</w:t>
      </w:r>
      <w:r>
        <w:rPr>
          <w:rFonts w:ascii="宋体" w:hAnsi="宋体"/>
          <w:bCs/>
          <w:sz w:val="24"/>
          <w:szCs w:val="24"/>
          <w:highlight w:val="none"/>
          <w:lang w:val="zh-CN"/>
        </w:rPr>
        <w:t xml:space="preserve"> </w:t>
      </w:r>
      <w:r>
        <w:rPr>
          <w:rFonts w:hint="eastAsia" w:ascii="宋体" w:hAnsi="宋体"/>
          <w:bCs/>
          <w:sz w:val="24"/>
          <w:szCs w:val="24"/>
          <w:highlight w:val="none"/>
          <w:lang w:val="zh-CN"/>
        </w:rPr>
        <w:t>供应商在投标截止时间前，可以对所递交的投标文件进行补充、修改或撤回，并书面通知采购人或者代理机构。补充、修改的内容应当按照招标文件要求签署、盖章、密封后，并作为投标文件的组成部分。</w:t>
      </w:r>
    </w:p>
    <w:p w14:paraId="3FD99920">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5</w:t>
      </w:r>
      <w:r>
        <w:rPr>
          <w:rFonts w:ascii="宋体" w:hAnsi="宋体"/>
          <w:bCs/>
          <w:sz w:val="24"/>
          <w:szCs w:val="24"/>
          <w:highlight w:val="none"/>
        </w:rPr>
        <w:t xml:space="preserve">.2 </w:t>
      </w:r>
      <w:r>
        <w:rPr>
          <w:rFonts w:hint="eastAsia" w:ascii="宋体" w:hAnsi="宋体"/>
          <w:bCs/>
          <w:sz w:val="24"/>
          <w:szCs w:val="24"/>
          <w:highlight w:val="none"/>
        </w:rPr>
        <w:t>在投标截止时间之后，采购人、代理机构、评标委员会不接受供应商主动对其投标文件做任何补充、修改。</w:t>
      </w:r>
      <w:bookmarkEnd w:id="53"/>
    </w:p>
    <w:p w14:paraId="03B7FECE">
      <w:pPr>
        <w:spacing w:line="360" w:lineRule="auto"/>
        <w:rPr>
          <w:rFonts w:ascii="宋体" w:hAnsi="宋体"/>
          <w:b/>
          <w:sz w:val="24"/>
          <w:szCs w:val="24"/>
          <w:highlight w:val="none"/>
          <w:lang w:val="zh-CN"/>
        </w:rPr>
      </w:pPr>
      <w:r>
        <w:rPr>
          <w:rFonts w:ascii="宋体" w:hAnsi="宋体"/>
          <w:b/>
          <w:sz w:val="24"/>
          <w:szCs w:val="24"/>
          <w:highlight w:val="none"/>
        </w:rPr>
        <w:t xml:space="preserve">    </w:t>
      </w:r>
      <w:r>
        <w:rPr>
          <w:rFonts w:hint="eastAsia" w:ascii="宋体" w:hAnsi="宋体"/>
          <w:b/>
          <w:sz w:val="24"/>
          <w:szCs w:val="24"/>
          <w:highlight w:val="none"/>
        </w:rPr>
        <w:t>16、</w:t>
      </w:r>
      <w:r>
        <w:rPr>
          <w:rFonts w:hint="eastAsia" w:ascii="宋体" w:hAnsi="宋体"/>
          <w:b/>
          <w:sz w:val="24"/>
          <w:szCs w:val="24"/>
          <w:highlight w:val="none"/>
          <w:lang w:val="zh-CN"/>
        </w:rPr>
        <w:t>无效投标的确认</w:t>
      </w:r>
    </w:p>
    <w:p w14:paraId="1CCFF87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16</w:t>
      </w:r>
      <w:r>
        <w:rPr>
          <w:rFonts w:ascii="宋体" w:hAnsi="宋体"/>
          <w:bCs/>
          <w:sz w:val="24"/>
          <w:szCs w:val="24"/>
          <w:highlight w:val="none"/>
        </w:rPr>
        <w:t xml:space="preserve">.1 </w:t>
      </w:r>
      <w:r>
        <w:rPr>
          <w:rFonts w:hint="eastAsia" w:ascii="宋体" w:hAnsi="宋体"/>
          <w:bCs/>
          <w:sz w:val="24"/>
          <w:szCs w:val="24"/>
          <w:highlight w:val="none"/>
          <w:lang w:val="zh-CN"/>
        </w:rPr>
        <w:t>供应商有下列情况之一者，其投标无效：</w:t>
      </w:r>
    </w:p>
    <w:p w14:paraId="01C856F7">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（1）未按照招标文件的规定提交投标保证金的；</w:t>
      </w:r>
    </w:p>
    <w:p w14:paraId="20CD7E47">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rPr>
        <w:t>（2）投标文件未按招标文件</w:t>
      </w:r>
      <w:r>
        <w:rPr>
          <w:rFonts w:hint="eastAsia" w:ascii="宋体" w:hAnsi="宋体"/>
          <w:bCs/>
          <w:sz w:val="24"/>
          <w:szCs w:val="24"/>
          <w:highlight w:val="none"/>
        </w:rPr>
        <w:t>给定格式如实填写（编写）的或未按</w:t>
      </w:r>
      <w:r>
        <w:rPr>
          <w:rFonts w:hint="eastAsia" w:ascii="宋体" w:hAnsi="宋体" w:cs="宋体"/>
          <w:sz w:val="24"/>
          <w:szCs w:val="24"/>
          <w:highlight w:val="none"/>
        </w:rPr>
        <w:t>要求签署、盖章的；</w:t>
      </w:r>
    </w:p>
    <w:p w14:paraId="660C0FA0">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rPr>
        <w:t>（3）不具备招标文件投标邀请函中“</w:t>
      </w:r>
      <w:r>
        <w:rPr>
          <w:rFonts w:ascii="宋体" w:hAnsi="宋体" w:cs="宋体"/>
          <w:sz w:val="24"/>
          <w:szCs w:val="24"/>
          <w:highlight w:val="none"/>
        </w:rPr>
        <w:t>2.1</w:t>
      </w:r>
      <w:r>
        <w:rPr>
          <w:rFonts w:hint="eastAsia" w:ascii="宋体" w:hAnsi="宋体" w:cs="宋体"/>
          <w:sz w:val="24"/>
          <w:szCs w:val="24"/>
          <w:highlight w:val="none"/>
        </w:rPr>
        <w:t>供应商参加本次采购活动</w:t>
      </w:r>
      <w:r>
        <w:rPr>
          <w:rFonts w:hint="eastAsia" w:ascii="宋体" w:hAnsi="宋体" w:cs="宋体"/>
          <w:sz w:val="24"/>
          <w:szCs w:val="24"/>
          <w:highlight w:val="none"/>
          <w:lang w:val="zh-CN"/>
        </w:rPr>
        <w:t>应具备的资格条件</w:t>
      </w:r>
      <w:r>
        <w:rPr>
          <w:rFonts w:hint="eastAsia" w:ascii="宋体" w:hAnsi="宋体" w:cs="宋体"/>
          <w:sz w:val="24"/>
          <w:szCs w:val="24"/>
          <w:highlight w:val="none"/>
        </w:rPr>
        <w:t>”</w:t>
      </w:r>
      <w:r>
        <w:rPr>
          <w:rFonts w:hint="eastAsia" w:ascii="宋体" w:hAnsi="宋体"/>
          <w:bCs/>
          <w:sz w:val="24"/>
          <w:szCs w:val="24"/>
          <w:highlight w:val="none"/>
          <w:lang w:val="zh-CN"/>
        </w:rPr>
        <w:t>或未按招标文件规定的要求提供资格证明文件的；</w:t>
      </w:r>
    </w:p>
    <w:p w14:paraId="0FBD98C4">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bCs/>
          <w:sz w:val="24"/>
          <w:szCs w:val="24"/>
          <w:highlight w:val="none"/>
        </w:rPr>
        <w:t>（4）投标文件中有招标文件未允许提供的选择性内容的；</w:t>
      </w:r>
    </w:p>
    <w:p w14:paraId="6B3EE31C">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（5）投标文件含有采购人不能接受的附加条件的；</w:t>
      </w:r>
    </w:p>
    <w:p w14:paraId="68179A8E">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（6）报价</w:t>
      </w:r>
      <w:r>
        <w:rPr>
          <w:rFonts w:hint="eastAsia" w:ascii="宋体" w:hAnsi="宋体" w:cs="宋体"/>
          <w:sz w:val="24"/>
          <w:szCs w:val="24"/>
          <w:highlight w:val="none"/>
        </w:rPr>
        <w:t>超过招标文件中规定的预算金额及各部分预算金额的或者最高限价的</w:t>
      </w:r>
      <w:r>
        <w:rPr>
          <w:rFonts w:hint="eastAsia" w:ascii="宋体" w:hAnsi="宋体" w:cs="宋体"/>
          <w:sz w:val="24"/>
          <w:szCs w:val="24"/>
          <w:highlight w:val="none"/>
          <w:lang w:val="zh-CN"/>
        </w:rPr>
        <w:t>；</w:t>
      </w:r>
    </w:p>
    <w:p w14:paraId="7E3494EC">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（7）投标文件报价</w:t>
      </w:r>
      <w:r>
        <w:rPr>
          <w:rFonts w:hint="eastAsia" w:ascii="宋体" w:hAnsi="宋体" w:cs="宋体"/>
          <w:sz w:val="24"/>
          <w:szCs w:val="24"/>
          <w:highlight w:val="none"/>
        </w:rPr>
        <w:t>出现前后不一致，且供应商拒绝修正的；</w:t>
      </w:r>
    </w:p>
    <w:p w14:paraId="2DB04FD5">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（8）</w:t>
      </w:r>
      <w:r>
        <w:rPr>
          <w:rFonts w:hint="eastAsia" w:ascii="宋体" w:hAnsi="宋体" w:cs="宋体"/>
          <w:sz w:val="24"/>
          <w:szCs w:val="24"/>
          <w:highlight w:val="none"/>
          <w:lang w:val="zh-CN"/>
        </w:rPr>
        <w:t>评标委员会认定供应商的报价明显低于其他通过符合性审查供应商的报价，有可能影响产品质量或者不能诚信履约的，应当按照《关于推动解决政府采购异常低价问题相关工作的通知》(苏财购(2025)62号)要求，启动异常低价投标(响应)审查程序。出现</w:t>
      </w:r>
      <w:r>
        <w:rPr>
          <w:rFonts w:hint="eastAsia" w:ascii="宋体" w:hAnsi="宋体" w:cs="宋体"/>
          <w:sz w:val="24"/>
          <w:szCs w:val="24"/>
          <w:highlight w:val="none"/>
        </w:rPr>
        <w:t>招标</w:t>
      </w:r>
      <w:r>
        <w:rPr>
          <w:rFonts w:hint="eastAsia" w:ascii="宋体" w:hAnsi="宋体" w:cs="宋体"/>
          <w:sz w:val="24"/>
          <w:szCs w:val="24"/>
          <w:highlight w:val="none"/>
          <w:lang w:val="zh-CN"/>
        </w:rPr>
        <w:t>文件规定的异常低价情形，评标委员会未启动异常低价审查或未对异常低价情形作出认定意见的，采购人应及时报告监管部门，由监管部门按照《中华人民共和国政府采购法实施条例》第七十五条追究评审专家的法律责任。</w:t>
      </w:r>
    </w:p>
    <w:p w14:paraId="10B46DF2">
      <w:pPr>
        <w:tabs>
          <w:tab w:val="left" w:pos="425"/>
        </w:tabs>
        <w:spacing w:line="360" w:lineRule="auto"/>
        <w:ind w:left="400" w:firstLine="241" w:firstLineChars="100"/>
        <w:rPr>
          <w:rFonts w:ascii="宋体" w:hAnsi="宋体" w:cs="宋体"/>
          <w:b/>
          <w:bCs/>
          <w:sz w:val="24"/>
          <w:szCs w:val="24"/>
          <w:highlight w:val="none"/>
          <w:lang w:val="zh-CN"/>
        </w:rPr>
      </w:pPr>
      <w:r>
        <w:rPr>
          <w:rFonts w:hint="eastAsia" w:ascii="宋体" w:hAnsi="宋体" w:cs="宋体"/>
          <w:b/>
          <w:bCs/>
          <w:sz w:val="24"/>
          <w:szCs w:val="24"/>
          <w:highlight w:val="none"/>
          <w:lang w:val="zh-CN"/>
        </w:rPr>
        <w:t>评标委员会启动异常低价投标(响应)审查的情形和具体要求，包括:</w:t>
      </w:r>
    </w:p>
    <w:p w14:paraId="3D140286">
      <w:pPr>
        <w:tabs>
          <w:tab w:val="left" w:pos="425"/>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1、评审过程中出现下列情形之一的，评标委员会应当启动异常低价投标(响应)审查程序:①投标(响应)报价低于采购项目预算 50%的，即投标(响应)报价&lt;采购项目预算x50%；②投标(响应)报价低于采购项目最高限价 45%的,即投标(响应)报价&lt;采购项目最高限价x45%；③评标委员会认定的供应商报价过低、有可能影响产品质量或者不能诚信履约的其他情形。</w:t>
      </w:r>
    </w:p>
    <w:p w14:paraId="40D7ABFD">
      <w:pPr>
        <w:tabs>
          <w:tab w:val="left" w:pos="425"/>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0E329DB5">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bCs/>
          <w:sz w:val="24"/>
          <w:szCs w:val="24"/>
          <w:highlight w:val="none"/>
        </w:rPr>
        <w:t>（9）属于投标邀请函</w:t>
      </w:r>
      <w:r>
        <w:rPr>
          <w:rFonts w:ascii="宋体" w:hAnsi="宋体"/>
          <w:bCs/>
          <w:sz w:val="24"/>
          <w:szCs w:val="24"/>
          <w:highlight w:val="none"/>
        </w:rPr>
        <w:t>2.</w:t>
      </w:r>
      <w:r>
        <w:rPr>
          <w:rFonts w:hint="eastAsia" w:ascii="宋体" w:hAnsi="宋体"/>
          <w:bCs/>
          <w:sz w:val="24"/>
          <w:szCs w:val="24"/>
          <w:highlight w:val="none"/>
          <w:lang w:val="en-US" w:eastAsia="zh-CN"/>
        </w:rPr>
        <w:t>3</w:t>
      </w:r>
      <w:r>
        <w:rPr>
          <w:rFonts w:ascii="宋体" w:hAnsi="宋体"/>
          <w:bCs/>
          <w:sz w:val="24"/>
          <w:szCs w:val="24"/>
          <w:highlight w:val="none"/>
        </w:rPr>
        <w:t>拒绝参加本次采购活动供应商的；</w:t>
      </w:r>
    </w:p>
    <w:p w14:paraId="7A7E1F7E">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（10）与其他供应商串通投标的，包括但不限于以下几种情况：</w:t>
      </w:r>
    </w:p>
    <w:p w14:paraId="53BEFB36">
      <w:pPr>
        <w:numPr>
          <w:ilvl w:val="0"/>
          <w:numId w:val="5"/>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不同供应商的投标文件由同一单位或者个人编制</w:t>
      </w:r>
      <w:r>
        <w:rPr>
          <w:rFonts w:hint="eastAsia" w:ascii="宋体" w:hAnsi="宋体"/>
          <w:bCs/>
          <w:sz w:val="24"/>
          <w:szCs w:val="24"/>
          <w:highlight w:val="none"/>
          <w:lang w:val="zh-CN"/>
        </w:rPr>
        <w:t>；</w:t>
      </w:r>
    </w:p>
    <w:p w14:paraId="5BC25D61">
      <w:pPr>
        <w:numPr>
          <w:ilvl w:val="0"/>
          <w:numId w:val="5"/>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不同供应商委托同一单位或者个人办理报价事宜</w:t>
      </w:r>
      <w:r>
        <w:rPr>
          <w:rFonts w:hint="eastAsia" w:ascii="宋体" w:hAnsi="宋体"/>
          <w:bCs/>
          <w:sz w:val="24"/>
          <w:szCs w:val="24"/>
          <w:highlight w:val="none"/>
          <w:lang w:val="zh-CN"/>
        </w:rPr>
        <w:t>；</w:t>
      </w:r>
    </w:p>
    <w:p w14:paraId="4A4DA0D8">
      <w:pPr>
        <w:numPr>
          <w:ilvl w:val="0"/>
          <w:numId w:val="5"/>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不同供应商的投标文件载明的项目管理成员或者联系人员为同一人</w:t>
      </w:r>
      <w:r>
        <w:rPr>
          <w:rFonts w:hint="eastAsia" w:ascii="宋体" w:hAnsi="宋体"/>
          <w:bCs/>
          <w:sz w:val="24"/>
          <w:szCs w:val="24"/>
          <w:highlight w:val="none"/>
          <w:lang w:val="zh-CN"/>
        </w:rPr>
        <w:t>；</w:t>
      </w:r>
    </w:p>
    <w:p w14:paraId="7803CEA6">
      <w:pPr>
        <w:numPr>
          <w:ilvl w:val="0"/>
          <w:numId w:val="5"/>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不同供应商的投标文件异常一致或者报价呈规律性差异</w:t>
      </w:r>
      <w:r>
        <w:rPr>
          <w:rFonts w:hint="eastAsia" w:ascii="宋体" w:hAnsi="宋体"/>
          <w:bCs/>
          <w:sz w:val="24"/>
          <w:szCs w:val="24"/>
          <w:highlight w:val="none"/>
          <w:lang w:val="zh-CN"/>
        </w:rPr>
        <w:t>；</w:t>
      </w:r>
    </w:p>
    <w:p w14:paraId="29BEFA95">
      <w:pPr>
        <w:numPr>
          <w:ilvl w:val="0"/>
          <w:numId w:val="5"/>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不同供应商的投标文件相互混装</w:t>
      </w:r>
      <w:r>
        <w:rPr>
          <w:rFonts w:hint="eastAsia" w:ascii="宋体" w:hAnsi="宋体"/>
          <w:bCs/>
          <w:sz w:val="24"/>
          <w:szCs w:val="24"/>
          <w:highlight w:val="none"/>
          <w:lang w:val="zh-CN"/>
        </w:rPr>
        <w:t>；</w:t>
      </w:r>
    </w:p>
    <w:p w14:paraId="763BC3EE">
      <w:pPr>
        <w:numPr>
          <w:ilvl w:val="0"/>
          <w:numId w:val="5"/>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bCs/>
          <w:sz w:val="24"/>
          <w:szCs w:val="24"/>
          <w:highlight w:val="none"/>
          <w:lang w:val="zh-CN"/>
        </w:rPr>
        <w:t>不同供应商的投标保证金从同一单位或者个人的账户转出。</w:t>
      </w:r>
    </w:p>
    <w:p w14:paraId="752B5992">
      <w:pPr>
        <w:numPr>
          <w:ilvl w:val="0"/>
          <w:numId w:val="6"/>
        </w:numPr>
        <w:tabs>
          <w:tab w:val="left" w:pos="425"/>
          <w:tab w:val="left" w:pos="876"/>
        </w:tabs>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提供虚假材料</w:t>
      </w:r>
      <w:bookmarkStart w:id="54" w:name="OLE_LINK137"/>
      <w:r>
        <w:rPr>
          <w:rFonts w:hint="eastAsia" w:ascii="宋体" w:hAnsi="宋体" w:cs="宋体"/>
          <w:sz w:val="24"/>
          <w:szCs w:val="24"/>
          <w:highlight w:val="none"/>
          <w:lang w:val="zh-CN"/>
        </w:rPr>
        <w:t>（含虚假承诺）</w:t>
      </w:r>
      <w:bookmarkEnd w:id="54"/>
      <w:r>
        <w:rPr>
          <w:rFonts w:hint="eastAsia" w:ascii="宋体" w:hAnsi="宋体" w:cs="宋体"/>
          <w:sz w:val="24"/>
          <w:szCs w:val="24"/>
          <w:highlight w:val="none"/>
          <w:lang w:val="zh-CN"/>
        </w:rPr>
        <w:t>的；</w:t>
      </w:r>
    </w:p>
    <w:p w14:paraId="0EF9F40F">
      <w:pPr>
        <w:numPr>
          <w:ilvl w:val="0"/>
          <w:numId w:val="6"/>
        </w:numPr>
        <w:tabs>
          <w:tab w:val="left" w:pos="425"/>
          <w:tab w:val="left" w:pos="876"/>
        </w:tabs>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投标文件内容不全、自相矛盾或不符合法律法规和招标文件中规定的其它实质性要求的；</w:t>
      </w:r>
    </w:p>
    <w:p w14:paraId="0404E5F8">
      <w:pPr>
        <w:numPr>
          <w:ilvl w:val="0"/>
          <w:numId w:val="6"/>
        </w:numPr>
        <w:tabs>
          <w:tab w:val="left" w:pos="425"/>
          <w:tab w:val="left" w:pos="876"/>
        </w:tabs>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法律、法规和招标文件规定的其他无效情形。</w:t>
      </w:r>
    </w:p>
    <w:p w14:paraId="2F2A8ACE">
      <w:pPr>
        <w:numPr>
          <w:ilvl w:val="0"/>
          <w:numId w:val="7"/>
        </w:numPr>
        <w:spacing w:line="360" w:lineRule="auto"/>
        <w:ind w:firstLine="482" w:firstLineChars="200"/>
        <w:rPr>
          <w:rFonts w:ascii="宋体" w:hAnsi="宋体"/>
          <w:b/>
          <w:sz w:val="24"/>
          <w:szCs w:val="24"/>
          <w:highlight w:val="none"/>
        </w:rPr>
      </w:pPr>
      <w:r>
        <w:rPr>
          <w:rFonts w:hint="eastAsia" w:ascii="宋体" w:hAnsi="宋体"/>
          <w:b/>
          <w:sz w:val="24"/>
          <w:szCs w:val="24"/>
          <w:highlight w:val="none"/>
        </w:rPr>
        <w:t>联合体投标、</w:t>
      </w:r>
      <w:r>
        <w:rPr>
          <w:rFonts w:hint="eastAsia" w:ascii="宋体" w:hAnsi="宋体" w:cs="宋体"/>
          <w:b/>
          <w:sz w:val="24"/>
          <w:szCs w:val="24"/>
          <w:highlight w:val="none"/>
        </w:rPr>
        <w:t>中标后分包</w:t>
      </w:r>
    </w:p>
    <w:p w14:paraId="4FAD3628">
      <w:pPr>
        <w:spacing w:line="360" w:lineRule="auto"/>
        <w:ind w:firstLine="482" w:firstLineChars="200"/>
        <w:rPr>
          <w:rFonts w:ascii="宋体" w:hAnsi="宋体"/>
          <w:b/>
          <w:bCs/>
          <w:sz w:val="24"/>
          <w:szCs w:val="24"/>
          <w:highlight w:val="none"/>
        </w:rPr>
      </w:pPr>
      <w:bookmarkStart w:id="55" w:name="OLE_LINK96"/>
      <w:r>
        <w:rPr>
          <w:rFonts w:hint="eastAsia" w:ascii="宋体" w:hAnsi="宋体"/>
          <w:b/>
          <w:bCs/>
          <w:sz w:val="24"/>
          <w:szCs w:val="24"/>
          <w:highlight w:val="none"/>
        </w:rPr>
        <w:t>17、不接受联合体投标、不接受中标后分包。</w:t>
      </w:r>
    </w:p>
    <w:bookmarkEnd w:id="55"/>
    <w:p w14:paraId="7DDF2D4F">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五、</w:t>
      </w:r>
      <w:r>
        <w:rPr>
          <w:rFonts w:hint="eastAsia" w:ascii="宋体" w:hAnsi="宋体"/>
          <w:b/>
          <w:sz w:val="24"/>
          <w:szCs w:val="24"/>
          <w:highlight w:val="none"/>
          <w:lang w:val="zh-CN"/>
        </w:rPr>
        <w:t>开标、资审、评标、定标、废标</w:t>
      </w:r>
    </w:p>
    <w:p w14:paraId="3B514872">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18、开标</w:t>
      </w:r>
    </w:p>
    <w:p w14:paraId="5C1ACDCC">
      <w:pPr>
        <w:spacing w:line="360" w:lineRule="auto"/>
        <w:ind w:firstLine="480" w:firstLineChars="200"/>
        <w:rPr>
          <w:rFonts w:ascii="宋体" w:hAnsi="宋体"/>
          <w:bCs/>
          <w:sz w:val="24"/>
          <w:szCs w:val="24"/>
          <w:highlight w:val="none"/>
          <w:lang w:val="zh-CN"/>
        </w:rPr>
      </w:pPr>
      <w:bookmarkStart w:id="56" w:name="OLE_LINK224"/>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lang w:val="zh-CN"/>
        </w:rPr>
        <w:t xml:space="preserve">.1 </w:t>
      </w:r>
      <w:bookmarkStart w:id="57" w:name="OLE_LINK276"/>
      <w:r>
        <w:rPr>
          <w:rFonts w:hint="eastAsia" w:ascii="宋体" w:hAnsi="宋体"/>
          <w:bCs/>
          <w:sz w:val="24"/>
          <w:szCs w:val="24"/>
          <w:highlight w:val="none"/>
          <w:lang w:val="zh-CN"/>
        </w:rPr>
        <w:t>采购人按招标文件规定的时间在指定开标地点召开开标大会，邀请所有供应商代表参加。</w:t>
      </w:r>
    </w:p>
    <w:p w14:paraId="067C638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供应商不足</w:t>
      </w:r>
      <w:r>
        <w:rPr>
          <w:rFonts w:ascii="宋体" w:hAnsi="宋体"/>
          <w:bCs/>
          <w:sz w:val="24"/>
          <w:szCs w:val="24"/>
          <w:highlight w:val="none"/>
        </w:rPr>
        <w:t>3家的，不得开标。</w:t>
      </w:r>
    </w:p>
    <w:bookmarkEnd w:id="57"/>
    <w:p w14:paraId="3F85B469">
      <w:pPr>
        <w:spacing w:line="360" w:lineRule="auto"/>
        <w:ind w:firstLine="480" w:firstLineChars="200"/>
        <w:rPr>
          <w:rFonts w:ascii="宋体" w:hAnsi="宋体"/>
          <w:b/>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rPr>
        <w:t xml:space="preserve">.2 </w:t>
      </w:r>
      <w:r>
        <w:rPr>
          <w:rFonts w:hint="eastAsia" w:ascii="宋体" w:hAnsi="宋体"/>
          <w:bCs/>
          <w:sz w:val="24"/>
          <w:szCs w:val="24"/>
          <w:highlight w:val="none"/>
          <w:lang w:val="zh-CN"/>
        </w:rPr>
        <w:t>开标时由供应商自行检查其投标文件的密封情况，经确认无误后，采购人或代理机构当众拆封，宣布供应商名称、投标价格（开标一览表中合计金额（大写金额））和招标文件规定的需要宣布的其他内容。</w:t>
      </w:r>
    </w:p>
    <w:p w14:paraId="76760E43">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3</w:t>
      </w:r>
      <w:r>
        <w:rPr>
          <w:rFonts w:ascii="宋体" w:hAnsi="宋体"/>
          <w:bCs/>
          <w:sz w:val="24"/>
          <w:szCs w:val="24"/>
          <w:highlight w:val="none"/>
          <w:lang w:val="zh-CN"/>
        </w:rPr>
        <w:t xml:space="preserve"> 开标</w:t>
      </w:r>
      <w:bookmarkStart w:id="58" w:name="OLE_LINK130"/>
      <w:r>
        <w:rPr>
          <w:rFonts w:hint="eastAsia" w:ascii="宋体" w:hAnsi="宋体"/>
          <w:bCs/>
          <w:sz w:val="24"/>
          <w:szCs w:val="24"/>
          <w:highlight w:val="none"/>
          <w:lang w:val="zh-CN"/>
        </w:rPr>
        <w:t>过程由采购人或者代理机构负责记录，由参加开标的各供应商代表和相关工作人员签字确认后随采购文件一并存档。</w:t>
      </w:r>
      <w:bookmarkEnd w:id="58"/>
      <w:r>
        <w:rPr>
          <w:rFonts w:hint="eastAsia" w:ascii="宋体" w:hAnsi="宋体"/>
          <w:bCs/>
          <w:sz w:val="24"/>
          <w:szCs w:val="24"/>
          <w:highlight w:val="none"/>
          <w:lang w:val="zh-CN"/>
        </w:rPr>
        <w:t>供应商未参加开标的，视同认可开标结果。</w:t>
      </w:r>
    </w:p>
    <w:p w14:paraId="6A010389">
      <w:pPr>
        <w:spacing w:line="360" w:lineRule="auto"/>
        <w:ind w:firstLine="480" w:firstLineChars="200"/>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rPr>
        <w:t xml:space="preserve">.4 </w:t>
      </w:r>
      <w:bookmarkStart w:id="59" w:name="OLE_LINK131"/>
      <w:bookmarkStart w:id="60" w:name="OLE_LINK179"/>
      <w:r>
        <w:rPr>
          <w:rFonts w:hint="eastAsia" w:ascii="宋体" w:hAnsi="宋体"/>
          <w:bCs/>
          <w:sz w:val="24"/>
          <w:szCs w:val="24"/>
          <w:highlight w:val="none"/>
        </w:rPr>
        <w:t>供应商对开标过程和开标记录有疑义，以及认为采购人、代理机构相关工作人员有需要回避的情形的，应当场提出询问或者回避申请。</w:t>
      </w:r>
      <w:bookmarkEnd w:id="59"/>
      <w:bookmarkStart w:id="61" w:name="OLE_LINK176"/>
      <w:r>
        <w:rPr>
          <w:rFonts w:hint="eastAsia" w:ascii="宋体" w:hAnsi="宋体"/>
          <w:bCs/>
          <w:sz w:val="24"/>
          <w:szCs w:val="24"/>
          <w:highlight w:val="none"/>
        </w:rPr>
        <w:t>对投标文件报价前后不一致的修正，待进入评标环节以后，由</w:t>
      </w:r>
      <w:r>
        <w:rPr>
          <w:rFonts w:hint="eastAsia" w:ascii="宋体" w:hAnsi="宋体"/>
          <w:bCs/>
          <w:sz w:val="24"/>
          <w:szCs w:val="24"/>
          <w:highlight w:val="none"/>
          <w:lang w:val="zh-CN"/>
        </w:rPr>
        <w:t>评标委员会做出认定</w:t>
      </w:r>
      <w:bookmarkEnd w:id="60"/>
      <w:bookmarkEnd w:id="61"/>
      <w:r>
        <w:rPr>
          <w:rFonts w:hint="eastAsia" w:ascii="宋体" w:hAnsi="宋体"/>
          <w:bCs/>
          <w:sz w:val="24"/>
          <w:szCs w:val="24"/>
          <w:highlight w:val="none"/>
          <w:lang w:val="zh-CN"/>
        </w:rPr>
        <w:t>。</w:t>
      </w:r>
    </w:p>
    <w:bookmarkEnd w:id="56"/>
    <w:p w14:paraId="345B74CB">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19、资格审查</w:t>
      </w:r>
    </w:p>
    <w:p w14:paraId="29652CA1">
      <w:pPr>
        <w:spacing w:line="360" w:lineRule="auto"/>
        <w:ind w:firstLine="480" w:firstLineChars="200"/>
        <w:rPr>
          <w:rFonts w:ascii="宋体" w:hAnsi="宋体" w:cs="宋体"/>
          <w:sz w:val="24"/>
          <w:szCs w:val="24"/>
          <w:highlight w:val="none"/>
        </w:rPr>
      </w:pPr>
      <w:r>
        <w:rPr>
          <w:rFonts w:hint="eastAsia" w:ascii="宋体" w:hAnsi="宋体"/>
          <w:bCs/>
          <w:sz w:val="24"/>
          <w:szCs w:val="24"/>
          <w:highlight w:val="none"/>
        </w:rPr>
        <w:t>19</w:t>
      </w:r>
      <w:r>
        <w:rPr>
          <w:rFonts w:ascii="宋体" w:hAnsi="宋体"/>
          <w:bCs/>
          <w:sz w:val="24"/>
          <w:szCs w:val="24"/>
          <w:highlight w:val="none"/>
        </w:rPr>
        <w:t xml:space="preserve">.1 </w:t>
      </w:r>
      <w:r>
        <w:rPr>
          <w:rFonts w:hint="eastAsia" w:ascii="宋体" w:hAnsi="宋体"/>
          <w:bCs/>
          <w:sz w:val="24"/>
          <w:szCs w:val="24"/>
          <w:highlight w:val="none"/>
        </w:rPr>
        <w:t>开标结束后，</w:t>
      </w:r>
      <w:r>
        <w:rPr>
          <w:rFonts w:hint="eastAsia" w:ascii="宋体" w:hAnsi="宋体" w:cs="宋体"/>
          <w:sz w:val="24"/>
          <w:szCs w:val="24"/>
          <w:highlight w:val="none"/>
        </w:rPr>
        <w:t>采购人现场依法对供应商的资格进行审查。</w:t>
      </w:r>
    </w:p>
    <w:p w14:paraId="5B00A88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合格供应商不足</w:t>
      </w:r>
      <w:r>
        <w:rPr>
          <w:rFonts w:ascii="宋体" w:hAnsi="宋体" w:cs="宋体"/>
          <w:sz w:val="24"/>
          <w:szCs w:val="24"/>
          <w:highlight w:val="none"/>
        </w:rPr>
        <w:t>3家的，不得评标。</w:t>
      </w:r>
    </w:p>
    <w:p w14:paraId="2C71E04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w:t>
      </w:r>
      <w:r>
        <w:rPr>
          <w:rFonts w:ascii="宋体" w:hAnsi="宋体" w:cs="宋体"/>
          <w:sz w:val="24"/>
          <w:szCs w:val="24"/>
          <w:highlight w:val="none"/>
        </w:rPr>
        <w:t xml:space="preserve">.2 </w:t>
      </w:r>
      <w:r>
        <w:rPr>
          <w:rFonts w:hint="eastAsia" w:ascii="宋体" w:hAnsi="宋体" w:cs="宋体"/>
          <w:sz w:val="24"/>
          <w:szCs w:val="24"/>
          <w:highlight w:val="none"/>
        </w:rPr>
        <w:t>资格审查包括两部分内容：</w:t>
      </w:r>
    </w:p>
    <w:p w14:paraId="281BDB5C">
      <w:pPr>
        <w:spacing w:line="360" w:lineRule="auto"/>
        <w:ind w:firstLine="480" w:firstLineChars="200"/>
        <w:rPr>
          <w:rFonts w:ascii="宋体" w:hAnsi="宋体" w:cs="宋体"/>
          <w:sz w:val="24"/>
          <w:szCs w:val="24"/>
          <w:highlight w:val="none"/>
        </w:rPr>
      </w:pPr>
      <w:bookmarkStart w:id="62" w:name="OLE_LINK257"/>
      <w:bookmarkStart w:id="63" w:name="OLE_LINK261"/>
      <w:r>
        <w:rPr>
          <w:rFonts w:hint="eastAsia" w:ascii="宋体" w:hAnsi="宋体" w:cs="宋体"/>
          <w:sz w:val="24"/>
          <w:szCs w:val="24"/>
          <w:highlight w:val="none"/>
        </w:rPr>
        <w:t>19</w:t>
      </w:r>
      <w:r>
        <w:rPr>
          <w:rFonts w:ascii="宋体" w:hAnsi="宋体" w:cs="宋体"/>
          <w:sz w:val="24"/>
          <w:szCs w:val="24"/>
          <w:highlight w:val="none"/>
        </w:rPr>
        <w:t xml:space="preserve">.2.1 </w:t>
      </w:r>
      <w:bookmarkEnd w:id="62"/>
      <w:r>
        <w:rPr>
          <w:rFonts w:hint="eastAsia" w:ascii="宋体" w:hAnsi="宋体" w:cs="宋体"/>
          <w:sz w:val="24"/>
          <w:szCs w:val="24"/>
          <w:highlight w:val="none"/>
        </w:rPr>
        <w:t>按照本须知“7</w:t>
      </w:r>
      <w:r>
        <w:rPr>
          <w:rFonts w:ascii="宋体" w:hAnsi="宋体" w:cs="宋体"/>
          <w:sz w:val="24"/>
          <w:szCs w:val="24"/>
          <w:highlight w:val="none"/>
        </w:rPr>
        <w:t>、投标文件的组成”中“（3）资格证明文件”的要求依法对</w:t>
      </w:r>
      <w:r>
        <w:rPr>
          <w:rFonts w:hint="eastAsia" w:ascii="宋体" w:hAnsi="宋体" w:cs="宋体"/>
          <w:sz w:val="24"/>
          <w:szCs w:val="24"/>
          <w:highlight w:val="none"/>
        </w:rPr>
        <w:t>供应商的资格进行审查。</w:t>
      </w:r>
    </w:p>
    <w:p w14:paraId="072979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w:t>
      </w:r>
      <w:r>
        <w:rPr>
          <w:rFonts w:ascii="宋体" w:hAnsi="宋体" w:cs="宋体"/>
          <w:sz w:val="24"/>
          <w:szCs w:val="24"/>
          <w:highlight w:val="none"/>
        </w:rPr>
        <w:t xml:space="preserve">.2.2 </w:t>
      </w:r>
      <w:r>
        <w:rPr>
          <w:rFonts w:hint="eastAsia" w:ascii="宋体" w:hAnsi="宋体" w:cs="宋体"/>
          <w:sz w:val="24"/>
          <w:szCs w:val="24"/>
          <w:highlight w:val="none"/>
        </w:rPr>
        <w:t>信用查询。</w:t>
      </w:r>
    </w:p>
    <w:p w14:paraId="2B7F757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①</w:t>
      </w:r>
      <w:r>
        <w:rPr>
          <w:rFonts w:ascii="宋体" w:hAnsi="宋体" w:cs="宋体"/>
          <w:sz w:val="24"/>
          <w:szCs w:val="24"/>
          <w:highlight w:val="none"/>
        </w:rPr>
        <w:t xml:space="preserve"> </w:t>
      </w:r>
      <w:r>
        <w:rPr>
          <w:rFonts w:hint="eastAsia" w:ascii="宋体" w:hAnsi="宋体" w:cs="宋体"/>
          <w:sz w:val="24"/>
          <w:szCs w:val="24"/>
          <w:highlight w:val="none"/>
        </w:rPr>
        <w:t>查询时间：采购人将在资审环节查询供应商的信用记录，供应商存在不良信用记录的，其投标将被认定为投标无效。</w:t>
      </w:r>
    </w:p>
    <w:p w14:paraId="2F5C132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②</w:t>
      </w:r>
      <w:r>
        <w:rPr>
          <w:rFonts w:ascii="宋体" w:hAnsi="宋体" w:cs="宋体"/>
          <w:sz w:val="24"/>
          <w:szCs w:val="24"/>
          <w:highlight w:val="none"/>
        </w:rPr>
        <w:t xml:space="preserve"> </w:t>
      </w:r>
      <w:r>
        <w:rPr>
          <w:rFonts w:hint="eastAsia" w:ascii="宋体" w:hAnsi="宋体" w:cs="宋体"/>
          <w:sz w:val="24"/>
          <w:szCs w:val="24"/>
          <w:highlight w:val="none"/>
        </w:rPr>
        <w:t>不良信用记录指：按照</w:t>
      </w:r>
      <w:r>
        <w:rPr>
          <w:rFonts w:hint="eastAsia" w:ascii="宋体" w:hAnsi="宋体" w:cs="宋体"/>
          <w:kern w:val="0"/>
          <w:sz w:val="24"/>
          <w:szCs w:val="24"/>
          <w:highlight w:val="none"/>
          <w:lang w:bidi="ar"/>
        </w:rPr>
        <w:t>《财政部关于在政府采购活动中查询及使用信用记录有关问题的通知》（财库〔</w:t>
      </w:r>
      <w:r>
        <w:rPr>
          <w:rFonts w:ascii="宋体" w:hAnsi="宋体" w:cs="宋体"/>
          <w:kern w:val="0"/>
          <w:sz w:val="24"/>
          <w:szCs w:val="24"/>
          <w:highlight w:val="none"/>
          <w:lang w:bidi="ar"/>
        </w:rPr>
        <w:t>2016〕125号）要求，</w:t>
      </w:r>
      <w:r>
        <w:rPr>
          <w:rFonts w:hint="eastAsia" w:ascii="宋体" w:hAnsi="宋体" w:cs="宋体"/>
          <w:sz w:val="24"/>
          <w:szCs w:val="24"/>
          <w:highlight w:val="none"/>
        </w:rPr>
        <w:t>在“信用中国”网站（</w:t>
      </w:r>
      <w:r>
        <w:rPr>
          <w:rFonts w:ascii="宋体" w:hAnsi="宋体" w:cs="宋体"/>
          <w:sz w:val="24"/>
          <w:szCs w:val="24"/>
          <w:highlight w:val="none"/>
        </w:rPr>
        <w:t>www.creditchina.gov.cn）</w:t>
      </w:r>
      <w:r>
        <w:rPr>
          <w:rFonts w:hint="eastAsia" w:ascii="宋体" w:hAnsi="宋体" w:cs="宋体"/>
          <w:sz w:val="24"/>
          <w:szCs w:val="24"/>
          <w:highlight w:val="none"/>
        </w:rPr>
        <w:t>列入失信被执行人、重大税收违法失信主体名单、严重失信主体名单，</w:t>
      </w:r>
      <w:r>
        <w:rPr>
          <w:rFonts w:ascii="宋体" w:hAnsi="宋体" w:cs="宋体"/>
          <w:sz w:val="24"/>
          <w:szCs w:val="24"/>
          <w:highlight w:val="none"/>
        </w:rPr>
        <w:t>在“中国政府采购网”网站（www.ccgp.gov.cn）被列入政府采购严重违法失信行为记录名单。</w:t>
      </w:r>
    </w:p>
    <w:p w14:paraId="7333566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③</w:t>
      </w:r>
      <w:r>
        <w:rPr>
          <w:rFonts w:ascii="宋体" w:hAnsi="宋体" w:cs="宋体"/>
          <w:sz w:val="24"/>
          <w:szCs w:val="24"/>
          <w:highlight w:val="none"/>
        </w:rPr>
        <w:t xml:space="preserve"> </w:t>
      </w:r>
      <w:r>
        <w:rPr>
          <w:rFonts w:hint="eastAsia" w:ascii="宋体" w:hAnsi="宋体" w:cs="宋体"/>
          <w:sz w:val="24"/>
          <w:szCs w:val="24"/>
          <w:highlight w:val="none"/>
        </w:rPr>
        <w:t>查询及记录方式：采购人将查询网页打印、签字并存档备查。</w:t>
      </w:r>
      <w:bookmarkEnd w:id="63"/>
      <w:r>
        <w:rPr>
          <w:rFonts w:hint="eastAsia" w:ascii="宋体" w:hAnsi="宋体" w:cs="宋体"/>
          <w:sz w:val="24"/>
          <w:szCs w:val="24"/>
          <w:highlight w:val="none"/>
        </w:rPr>
        <w:t>供应商不良信用记录以</w:t>
      </w:r>
      <w:r>
        <w:rPr>
          <w:rFonts w:hint="eastAsia" w:ascii="宋体" w:hAnsi="宋体"/>
          <w:bCs/>
          <w:sz w:val="24"/>
          <w:szCs w:val="24"/>
          <w:highlight w:val="none"/>
        </w:rPr>
        <w:t>采购人</w:t>
      </w:r>
      <w:r>
        <w:rPr>
          <w:rFonts w:hint="eastAsia" w:ascii="宋体" w:hAnsi="宋体" w:cs="宋体"/>
          <w:sz w:val="24"/>
          <w:szCs w:val="24"/>
          <w:highlight w:val="none"/>
        </w:rPr>
        <w:t>现场实时查询结果为准，供应商自行提供的与网站信息不一致的其他证明材料不作为资格审查依据；若在以上两个网站查询不到供应商企业信息的，以供应商提供的声明函为准。</w:t>
      </w:r>
    </w:p>
    <w:p w14:paraId="310D6571">
      <w:pPr>
        <w:spacing w:line="360" w:lineRule="auto"/>
        <w:ind w:firstLine="482" w:firstLineChars="200"/>
        <w:rPr>
          <w:rFonts w:ascii="宋体" w:hAnsi="宋体"/>
          <w:b/>
          <w:sz w:val="24"/>
          <w:szCs w:val="24"/>
          <w:highlight w:val="none"/>
        </w:rPr>
      </w:pPr>
      <w:bookmarkStart w:id="64" w:name="OLE_LINK18"/>
      <w:r>
        <w:rPr>
          <w:rFonts w:ascii="宋体" w:hAnsi="宋体"/>
          <w:b/>
          <w:sz w:val="24"/>
          <w:szCs w:val="24"/>
          <w:highlight w:val="none"/>
        </w:rPr>
        <w:t>2</w:t>
      </w:r>
      <w:r>
        <w:rPr>
          <w:rFonts w:hint="eastAsia" w:ascii="宋体" w:hAnsi="宋体"/>
          <w:b/>
          <w:sz w:val="24"/>
          <w:szCs w:val="24"/>
          <w:highlight w:val="none"/>
        </w:rPr>
        <w:t>0、评标</w:t>
      </w:r>
      <w:bookmarkEnd w:id="64"/>
    </w:p>
    <w:p w14:paraId="0EB736E5">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.1 </w:t>
      </w:r>
      <w:r>
        <w:rPr>
          <w:rFonts w:hint="eastAsia" w:ascii="宋体" w:hAnsi="宋体"/>
          <w:bCs/>
          <w:sz w:val="24"/>
          <w:szCs w:val="24"/>
          <w:highlight w:val="none"/>
        </w:rPr>
        <w:t>具体评标事务由采购人依法组建的评标委员会负责。</w:t>
      </w:r>
    </w:p>
    <w:p w14:paraId="7F74FF4B">
      <w:pPr>
        <w:spacing w:line="360" w:lineRule="auto"/>
        <w:ind w:firstLine="480" w:firstLineChars="200"/>
        <w:rPr>
          <w:rFonts w:ascii="宋体" w:hAnsi="宋体"/>
          <w:b/>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.2 </w:t>
      </w:r>
      <w:r>
        <w:rPr>
          <w:rFonts w:hint="eastAsia" w:ascii="宋体" w:hAnsi="宋体"/>
          <w:bCs/>
          <w:sz w:val="24"/>
          <w:szCs w:val="24"/>
          <w:highlight w:val="none"/>
        </w:rPr>
        <w:t>评标委员会对通过资格性审查的供应商的投标文件进行符合性审查，以确定其是否满足招标文件的实质性要求。</w:t>
      </w:r>
      <w:r>
        <w:rPr>
          <w:rFonts w:hint="eastAsia" w:ascii="宋体" w:hAnsi="宋体"/>
          <w:b/>
          <w:sz w:val="24"/>
          <w:szCs w:val="24"/>
          <w:highlight w:val="none"/>
          <w:lang w:val="zh-CN"/>
        </w:rPr>
        <w:t>实质性要求是指本招标文件“第</w:t>
      </w:r>
      <w:r>
        <w:rPr>
          <w:rFonts w:hint="eastAsia" w:ascii="宋体" w:hAnsi="宋体"/>
          <w:b/>
          <w:sz w:val="24"/>
          <w:szCs w:val="24"/>
          <w:highlight w:val="none"/>
        </w:rPr>
        <w:t>四</w:t>
      </w:r>
      <w:r>
        <w:rPr>
          <w:rFonts w:hint="eastAsia" w:ascii="宋体" w:hAnsi="宋体"/>
          <w:b/>
          <w:sz w:val="24"/>
          <w:szCs w:val="24"/>
          <w:highlight w:val="none"/>
          <w:lang w:val="zh-CN"/>
        </w:rPr>
        <w:t>章</w:t>
      </w:r>
      <w:r>
        <w:rPr>
          <w:rFonts w:ascii="宋体" w:hAnsi="宋体"/>
          <w:b/>
          <w:sz w:val="24"/>
          <w:szCs w:val="24"/>
          <w:highlight w:val="none"/>
          <w:lang w:val="zh-CN"/>
        </w:rPr>
        <w:t xml:space="preserve"> </w:t>
      </w:r>
      <w:r>
        <w:rPr>
          <w:rFonts w:hint="eastAsia" w:ascii="宋体" w:hAnsi="宋体"/>
          <w:b/>
          <w:sz w:val="24"/>
          <w:szCs w:val="24"/>
          <w:highlight w:val="none"/>
          <w:lang w:val="zh-CN"/>
        </w:rPr>
        <w:t>项目技术要求和有关说明”</w:t>
      </w:r>
      <w:r>
        <w:rPr>
          <w:rFonts w:hint="eastAsia" w:ascii="宋体" w:hAnsi="宋体"/>
          <w:b/>
          <w:sz w:val="24"/>
          <w:szCs w:val="24"/>
          <w:highlight w:val="none"/>
        </w:rPr>
        <w:t>部分</w:t>
      </w:r>
      <w:r>
        <w:rPr>
          <w:rFonts w:hint="eastAsia" w:ascii="宋体" w:hAnsi="宋体"/>
          <w:b/>
          <w:sz w:val="24"/>
          <w:szCs w:val="24"/>
          <w:highlight w:val="none"/>
          <w:lang w:val="zh-CN"/>
        </w:rPr>
        <w:t>及其他“必须”或“应（应当）”等文字说明的相关要求。</w:t>
      </w:r>
    </w:p>
    <w:p w14:paraId="78F86DA9">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.3</w:t>
      </w:r>
      <w:r>
        <w:rPr>
          <w:rFonts w:ascii="宋体" w:hAnsi="宋体"/>
          <w:b/>
          <w:sz w:val="24"/>
          <w:szCs w:val="24"/>
          <w:highlight w:val="none"/>
        </w:rPr>
        <w:t xml:space="preserve"> 澄清有关问题。</w:t>
      </w:r>
      <w:r>
        <w:rPr>
          <w:rFonts w:hint="eastAsia" w:ascii="宋体" w:hAnsi="宋体" w:cs="宋体"/>
          <w:sz w:val="24"/>
          <w:szCs w:val="24"/>
          <w:highlight w:val="none"/>
        </w:rPr>
        <w:t>对投标文件中含义不明确、同类问题表述不一致或者有明显文字和计算错误的内容</w:t>
      </w:r>
      <w:r>
        <w:rPr>
          <w:rFonts w:hint="eastAsia" w:ascii="宋体" w:hAnsi="宋体"/>
          <w:bCs/>
          <w:sz w:val="24"/>
          <w:szCs w:val="24"/>
          <w:highlight w:val="none"/>
        </w:rPr>
        <w:t>，</w:t>
      </w:r>
      <w:r>
        <w:rPr>
          <w:rFonts w:hint="eastAsia" w:ascii="宋体" w:hAnsi="宋体" w:cs="宋体"/>
          <w:sz w:val="24"/>
          <w:szCs w:val="24"/>
          <w:highlight w:val="none"/>
        </w:rPr>
        <w:t>评标委员会应当以书面形式要求供应商作出必要的澄清、说明或者补正</w:t>
      </w:r>
      <w:r>
        <w:rPr>
          <w:rFonts w:hint="eastAsia" w:ascii="宋体" w:hAnsi="宋体"/>
          <w:bCs/>
          <w:sz w:val="24"/>
          <w:szCs w:val="24"/>
          <w:highlight w:val="none"/>
        </w:rPr>
        <w:t>。</w:t>
      </w:r>
      <w:bookmarkStart w:id="65" w:name="OLE_LINK26"/>
      <w:r>
        <w:rPr>
          <w:rFonts w:hint="eastAsia" w:ascii="宋体" w:hAnsi="宋体" w:cs="宋体"/>
          <w:sz w:val="24"/>
          <w:szCs w:val="24"/>
          <w:highlight w:val="none"/>
        </w:rPr>
        <w:t>供应商的澄清、说明或者补正应当采用书面形式，并加盖公章，或者由法定代表人或其授权的代表签字</w:t>
      </w:r>
      <w:bookmarkEnd w:id="65"/>
      <w:r>
        <w:rPr>
          <w:rFonts w:hint="eastAsia" w:ascii="宋体" w:hAnsi="宋体" w:cs="宋体"/>
          <w:sz w:val="24"/>
          <w:szCs w:val="24"/>
          <w:highlight w:val="none"/>
        </w:rPr>
        <w:t>。供应商的澄清、说明或者补正不得超出投标文件的范围或者改变投标文件的实质性内容。若</w:t>
      </w:r>
      <w:r>
        <w:rPr>
          <w:rFonts w:hint="eastAsia" w:ascii="宋体" w:hAnsi="宋体"/>
          <w:bCs/>
          <w:sz w:val="24"/>
          <w:szCs w:val="24"/>
          <w:highlight w:val="none"/>
        </w:rPr>
        <w:t>对不同文字文本投标文件的解释发生异议的，以中文文本为准；正本与副本不一致的，以正本为准。</w:t>
      </w:r>
    </w:p>
    <w:p w14:paraId="0E39AA96">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.4 </w:t>
      </w:r>
      <w:r>
        <w:rPr>
          <w:rFonts w:hint="eastAsia" w:ascii="宋体" w:hAnsi="宋体"/>
          <w:b/>
          <w:sz w:val="24"/>
          <w:szCs w:val="24"/>
          <w:highlight w:val="none"/>
        </w:rPr>
        <w:t>比较与评价</w:t>
      </w:r>
      <w:r>
        <w:rPr>
          <w:rFonts w:hint="eastAsia" w:ascii="宋体" w:hAnsi="宋体"/>
          <w:bCs/>
          <w:sz w:val="24"/>
          <w:szCs w:val="24"/>
          <w:highlight w:val="none"/>
        </w:rPr>
        <w:t>。</w:t>
      </w:r>
      <w:r>
        <w:rPr>
          <w:rFonts w:hint="eastAsia" w:ascii="宋体" w:hAnsi="宋体" w:cs="宋体"/>
          <w:sz w:val="24"/>
          <w:szCs w:val="24"/>
          <w:highlight w:val="none"/>
        </w:rPr>
        <w:t>评标委员会应当按照招标文件中规定的评标方法和标准，对符合性审查合格的投标文件进行商务和技术评估，综合比较与评价。</w:t>
      </w:r>
    </w:p>
    <w:p w14:paraId="449C3B7D">
      <w:pPr>
        <w:tabs>
          <w:tab w:val="left" w:pos="945"/>
        </w:tabs>
        <w:spacing w:line="360" w:lineRule="auto"/>
        <w:ind w:firstLine="523" w:firstLineChars="218"/>
        <w:rPr>
          <w:rFonts w:ascii="宋体" w:hAnsi="宋体"/>
          <w:bCs/>
          <w:sz w:val="24"/>
          <w:szCs w:val="24"/>
          <w:highlight w:val="none"/>
        </w:rPr>
      </w:pPr>
      <w:bookmarkStart w:id="66" w:name="OLE_LINK12"/>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 </w:t>
      </w:r>
      <w:bookmarkEnd w:id="66"/>
      <w:r>
        <w:rPr>
          <w:rFonts w:hint="eastAsia" w:ascii="宋体" w:hAnsi="宋体"/>
          <w:b/>
          <w:sz w:val="24"/>
          <w:szCs w:val="24"/>
          <w:highlight w:val="none"/>
        </w:rPr>
        <w:t>评标方法和标准</w:t>
      </w:r>
      <w:r>
        <w:rPr>
          <w:rFonts w:hint="eastAsia" w:ascii="宋体" w:hAnsi="宋体"/>
          <w:bCs/>
          <w:sz w:val="24"/>
          <w:szCs w:val="24"/>
          <w:highlight w:val="none"/>
        </w:rPr>
        <w:t>。</w:t>
      </w:r>
    </w:p>
    <w:p w14:paraId="2FB0E668">
      <w:pPr>
        <w:spacing w:line="360" w:lineRule="auto"/>
        <w:ind w:firstLine="480" w:firstLineChars="200"/>
        <w:rPr>
          <w:rFonts w:ascii="宋体" w:hAnsi="宋体" w:cs="宋体"/>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.5.1 </w:t>
      </w:r>
      <w:r>
        <w:rPr>
          <w:rFonts w:hint="eastAsia" w:ascii="宋体" w:hAnsi="宋体"/>
          <w:bCs/>
          <w:sz w:val="24"/>
          <w:szCs w:val="24"/>
          <w:highlight w:val="none"/>
        </w:rPr>
        <w:t>本次招标采用综合评分法。评标委员会在</w:t>
      </w:r>
      <w:r>
        <w:rPr>
          <w:rFonts w:hint="eastAsia" w:ascii="宋体" w:hAnsi="宋体" w:cs="宋体"/>
          <w:sz w:val="24"/>
          <w:szCs w:val="24"/>
          <w:highlight w:val="none"/>
        </w:rPr>
        <w:t>投标文件满足招标文件全部实质性要求</w:t>
      </w:r>
      <w:r>
        <w:rPr>
          <w:rFonts w:hint="eastAsia" w:ascii="宋体" w:hAnsi="宋体"/>
          <w:bCs/>
          <w:sz w:val="24"/>
          <w:szCs w:val="24"/>
          <w:highlight w:val="none"/>
        </w:rPr>
        <w:t>的前提下</w:t>
      </w:r>
      <w:r>
        <w:rPr>
          <w:rFonts w:hint="eastAsia" w:ascii="宋体" w:hAnsi="宋体"/>
          <w:bCs/>
          <w:sz w:val="24"/>
          <w:szCs w:val="24"/>
          <w:highlight w:val="none"/>
          <w:lang w:val="zh-CN"/>
        </w:rPr>
        <w:t>，按照招标文件确定的评分标准分别评定供应商的分值，各评委所评定分值的平均值为各供应商的最终得分，并按由高到低顺序排列，推荐三名中标候选人。</w:t>
      </w:r>
    </w:p>
    <w:p w14:paraId="09CD0093">
      <w:pPr>
        <w:tabs>
          <w:tab w:val="left" w:pos="945"/>
        </w:tabs>
        <w:spacing w:line="360" w:lineRule="auto"/>
        <w:ind w:left="1" w:firstLine="480" w:firstLineChars="200"/>
        <w:rPr>
          <w:rFonts w:ascii="宋体" w:hAnsi="宋体"/>
          <w:bCs/>
          <w:sz w:val="24"/>
          <w:szCs w:val="24"/>
          <w:highlight w:val="none"/>
        </w:rPr>
      </w:pPr>
      <w:r>
        <w:rPr>
          <w:rFonts w:hint="eastAsia" w:ascii="宋体" w:hAnsi="宋体" w:cs="宋体"/>
          <w:sz w:val="24"/>
          <w:szCs w:val="24"/>
          <w:highlight w:val="none"/>
          <w:lang w:val="zh-CN"/>
        </w:rPr>
        <w:t>若得分相同，按投标报价由低到高顺序排列；若得分且投标报价均相同的，则进行随机抽签，</w:t>
      </w:r>
      <w:r>
        <w:rPr>
          <w:rFonts w:hint="eastAsia" w:ascii="宋体" w:hAnsi="宋体"/>
          <w:bCs/>
          <w:sz w:val="24"/>
          <w:szCs w:val="24"/>
          <w:highlight w:val="none"/>
        </w:rPr>
        <w:t>按抽取号码值从大到小的顺序排列。随机抽签活动，按下列程序公开进行：</w:t>
      </w:r>
    </w:p>
    <w:p w14:paraId="3764D8C7">
      <w:pPr>
        <w:numPr>
          <w:ilvl w:val="0"/>
          <w:numId w:val="8"/>
        </w:numPr>
        <w:tabs>
          <w:tab w:val="left" w:pos="945"/>
        </w:tabs>
        <w:spacing w:line="360" w:lineRule="auto"/>
        <w:ind w:firstLine="638" w:firstLineChars="266"/>
        <w:rPr>
          <w:rFonts w:ascii="宋体" w:hAnsi="宋体"/>
          <w:bCs/>
          <w:sz w:val="24"/>
          <w:szCs w:val="24"/>
          <w:highlight w:val="none"/>
        </w:rPr>
      </w:pPr>
      <w:r>
        <w:rPr>
          <w:rFonts w:hint="eastAsia" w:ascii="宋体" w:hAnsi="宋体"/>
          <w:bCs/>
          <w:sz w:val="24"/>
          <w:szCs w:val="24"/>
          <w:highlight w:val="none"/>
        </w:rPr>
        <w:t>根据</w:t>
      </w:r>
      <w:r>
        <w:rPr>
          <w:rFonts w:hint="eastAsia" w:ascii="宋体" w:hAnsi="宋体" w:cs="宋体"/>
          <w:sz w:val="24"/>
          <w:szCs w:val="24"/>
          <w:highlight w:val="none"/>
          <w:lang w:val="zh-CN"/>
        </w:rPr>
        <w:t>投标报价</w:t>
      </w:r>
      <w:r>
        <w:rPr>
          <w:rFonts w:hint="eastAsia" w:ascii="宋体" w:hAnsi="宋体"/>
          <w:bCs/>
          <w:sz w:val="24"/>
          <w:szCs w:val="24"/>
          <w:highlight w:val="none"/>
        </w:rPr>
        <w:t>相同的供应商数量，向抽取箱内放入三倍数量以上的号码球；</w:t>
      </w:r>
    </w:p>
    <w:p w14:paraId="68669394">
      <w:pPr>
        <w:numPr>
          <w:ilvl w:val="0"/>
          <w:numId w:val="8"/>
        </w:numPr>
        <w:tabs>
          <w:tab w:val="left" w:pos="945"/>
        </w:tabs>
        <w:spacing w:line="360" w:lineRule="auto"/>
        <w:ind w:firstLine="638" w:firstLineChars="266"/>
        <w:rPr>
          <w:rFonts w:ascii="宋体" w:hAnsi="宋体"/>
          <w:bCs/>
          <w:sz w:val="24"/>
          <w:szCs w:val="24"/>
          <w:highlight w:val="none"/>
        </w:rPr>
      </w:pPr>
      <w:r>
        <w:rPr>
          <w:rFonts w:hint="eastAsia" w:ascii="宋体" w:hAnsi="宋体"/>
          <w:bCs/>
          <w:sz w:val="24"/>
          <w:szCs w:val="24"/>
          <w:highlight w:val="none"/>
        </w:rPr>
        <w:t>按照供应商现场签到的先后顺序，由供应商代表（法定代表人或被授权代表）公开抽取一个号码球，当场公布抽取的号码并在记录表上签字确认。确认后，仍将号码球放入抽取箱内，由下一个供应商代表抽取号码球，直至所有供应商抽取完毕；</w:t>
      </w:r>
    </w:p>
    <w:p w14:paraId="2E07763B">
      <w:pPr>
        <w:numPr>
          <w:ilvl w:val="0"/>
          <w:numId w:val="8"/>
        </w:numPr>
        <w:tabs>
          <w:tab w:val="left" w:pos="945"/>
        </w:tabs>
        <w:spacing w:line="360" w:lineRule="auto"/>
        <w:ind w:firstLine="638" w:firstLineChars="266"/>
        <w:rPr>
          <w:rFonts w:ascii="宋体" w:hAnsi="宋体"/>
          <w:bCs/>
          <w:sz w:val="24"/>
          <w:szCs w:val="24"/>
          <w:highlight w:val="none"/>
        </w:rPr>
      </w:pPr>
      <w:r>
        <w:rPr>
          <w:rFonts w:hint="eastAsia" w:ascii="宋体" w:hAnsi="宋体"/>
          <w:bCs/>
          <w:sz w:val="24"/>
          <w:szCs w:val="24"/>
          <w:highlight w:val="none"/>
        </w:rPr>
        <w:t>如抽签确定的号码值出现相同的情况，则有相同号码值的供应商代表进行第二轮抽取，从大到小排序。以此类推，直至确定相同号码值供应商的排序。</w:t>
      </w:r>
    </w:p>
    <w:p w14:paraId="20E5795A">
      <w:pPr>
        <w:spacing w:line="360" w:lineRule="auto"/>
        <w:ind w:firstLine="482" w:firstLineChars="200"/>
        <w:rPr>
          <w:rFonts w:ascii="宋体" w:hAnsi="宋体" w:cs="宋体"/>
          <w:sz w:val="24"/>
          <w:szCs w:val="24"/>
          <w:highlight w:val="none"/>
          <w:lang w:val="zh-CN"/>
        </w:rPr>
      </w:pPr>
      <w:r>
        <w:rPr>
          <w:rFonts w:hint="eastAsia" w:ascii="宋体" w:hAnsi="宋体"/>
          <w:b/>
          <w:sz w:val="24"/>
          <w:szCs w:val="24"/>
          <w:highlight w:val="none"/>
        </w:rPr>
        <w:t>抽签程序结束后，抽取的号码记录不因供应商的质疑、投诉以及其它任何情形而改变。</w:t>
      </w:r>
    </w:p>
    <w:p w14:paraId="45C827D8">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注：除了算术修正</w:t>
      </w:r>
      <w:bookmarkStart w:id="67" w:name="OLE_LINK201"/>
      <w:r>
        <w:rPr>
          <w:rFonts w:hint="eastAsia" w:ascii="宋体" w:hAnsi="宋体" w:cs="宋体"/>
          <w:sz w:val="24"/>
          <w:szCs w:val="24"/>
          <w:highlight w:val="none"/>
        </w:rPr>
        <w:t>（</w:t>
      </w:r>
      <w:bookmarkStart w:id="68" w:name="OLE_LINK202"/>
      <w:r>
        <w:rPr>
          <w:rFonts w:ascii="宋体" w:hAnsi="宋体" w:cs="宋体"/>
          <w:sz w:val="24"/>
          <w:szCs w:val="24"/>
          <w:highlight w:val="none"/>
        </w:rPr>
        <w:t>2</w:t>
      </w:r>
      <w:r>
        <w:rPr>
          <w:rFonts w:hint="eastAsia" w:ascii="宋体" w:hAnsi="宋体" w:cs="宋体"/>
          <w:sz w:val="24"/>
          <w:szCs w:val="24"/>
          <w:highlight w:val="none"/>
        </w:rPr>
        <w:t>0</w:t>
      </w:r>
      <w:r>
        <w:rPr>
          <w:rFonts w:ascii="宋体" w:hAnsi="宋体" w:cs="宋体"/>
          <w:sz w:val="24"/>
          <w:szCs w:val="24"/>
          <w:highlight w:val="none"/>
        </w:rPr>
        <w:t>.5.2</w:t>
      </w:r>
      <w:bookmarkEnd w:id="68"/>
      <w:r>
        <w:rPr>
          <w:rFonts w:hint="eastAsia" w:ascii="宋体" w:hAnsi="宋体" w:cs="宋体"/>
          <w:sz w:val="24"/>
          <w:szCs w:val="24"/>
          <w:highlight w:val="none"/>
        </w:rPr>
        <w:t>）</w:t>
      </w:r>
      <w:bookmarkEnd w:id="67"/>
      <w:r>
        <w:rPr>
          <w:rFonts w:hint="eastAsia" w:ascii="宋体" w:hAnsi="宋体" w:cs="宋体"/>
          <w:sz w:val="24"/>
          <w:szCs w:val="24"/>
          <w:highlight w:val="none"/>
        </w:rPr>
        <w:t>外，不对供应商的投标价格进行任何调整。</w:t>
      </w:r>
    </w:p>
    <w:p w14:paraId="07B1C9E8">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.5.2 </w:t>
      </w:r>
      <w:bookmarkStart w:id="69" w:name="OLE_LINK245"/>
      <w:r>
        <w:rPr>
          <w:rFonts w:hint="eastAsia" w:ascii="宋体" w:hAnsi="宋体"/>
          <w:bCs/>
          <w:sz w:val="24"/>
          <w:szCs w:val="24"/>
          <w:highlight w:val="none"/>
        </w:rPr>
        <w:t>投标文件报价出现前后不一致的，除招标文件另有规定外，按照下列规定修正：</w:t>
      </w:r>
    </w:p>
    <w:p w14:paraId="3F0C67AA">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1 \* GB3 \* MERGEFORMAT </w:instrText>
      </w:r>
      <w:r>
        <w:rPr>
          <w:rFonts w:hint="eastAsia" w:ascii="宋体" w:hAnsi="宋体"/>
          <w:bCs/>
          <w:sz w:val="24"/>
          <w:szCs w:val="24"/>
          <w:highlight w:val="none"/>
        </w:rPr>
        <w:fldChar w:fldCharType="separate"/>
      </w:r>
      <w:r>
        <w:rPr>
          <w:highlight w:val="none"/>
        </w:rPr>
        <w:t>①</w:t>
      </w:r>
      <w:r>
        <w:rPr>
          <w:rFonts w:hint="eastAsia" w:ascii="宋体" w:hAnsi="宋体"/>
          <w:bCs/>
          <w:sz w:val="24"/>
          <w:szCs w:val="24"/>
          <w:highlight w:val="none"/>
        </w:rPr>
        <w:fldChar w:fldCharType="end"/>
      </w:r>
      <w:r>
        <w:rPr>
          <w:rFonts w:hint="eastAsia" w:ascii="宋体" w:hAnsi="宋体"/>
          <w:bCs/>
          <w:sz w:val="24"/>
          <w:szCs w:val="24"/>
          <w:highlight w:val="none"/>
        </w:rPr>
        <w:t>投标文件中开标一览表内容与投标文件中相应内容不一致的，以开标一览表为准；</w:t>
      </w:r>
    </w:p>
    <w:p w14:paraId="05337979">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2 \* GB3 \* MERGEFORMAT </w:instrText>
      </w:r>
      <w:r>
        <w:rPr>
          <w:rFonts w:hint="eastAsia" w:ascii="宋体" w:hAnsi="宋体"/>
          <w:bCs/>
          <w:sz w:val="24"/>
          <w:szCs w:val="24"/>
          <w:highlight w:val="none"/>
        </w:rPr>
        <w:fldChar w:fldCharType="separate"/>
      </w:r>
      <w:r>
        <w:rPr>
          <w:highlight w:val="none"/>
        </w:rPr>
        <w:t>②</w:t>
      </w:r>
      <w:r>
        <w:rPr>
          <w:rFonts w:hint="eastAsia" w:ascii="宋体" w:hAnsi="宋体"/>
          <w:bCs/>
          <w:sz w:val="24"/>
          <w:szCs w:val="24"/>
          <w:highlight w:val="none"/>
        </w:rPr>
        <w:fldChar w:fldCharType="end"/>
      </w:r>
      <w:r>
        <w:rPr>
          <w:rFonts w:hint="eastAsia" w:ascii="宋体" w:hAnsi="宋体"/>
          <w:bCs/>
          <w:sz w:val="24"/>
          <w:szCs w:val="24"/>
          <w:highlight w:val="none"/>
        </w:rPr>
        <w:t>大写金额和小写金额不一致的，以大写金额为准；</w:t>
      </w:r>
    </w:p>
    <w:p w14:paraId="4DE84C53">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3 \* GB3 \* MERGEFORMAT </w:instrText>
      </w:r>
      <w:r>
        <w:rPr>
          <w:rFonts w:hint="eastAsia" w:ascii="宋体" w:hAnsi="宋体"/>
          <w:bCs/>
          <w:sz w:val="24"/>
          <w:szCs w:val="24"/>
          <w:highlight w:val="none"/>
        </w:rPr>
        <w:fldChar w:fldCharType="separate"/>
      </w:r>
      <w:r>
        <w:rPr>
          <w:highlight w:val="none"/>
        </w:rPr>
        <w:t>③</w:t>
      </w:r>
      <w:r>
        <w:rPr>
          <w:rFonts w:hint="eastAsia" w:ascii="宋体" w:hAnsi="宋体"/>
          <w:bCs/>
          <w:sz w:val="24"/>
          <w:szCs w:val="24"/>
          <w:highlight w:val="none"/>
        </w:rPr>
        <w:fldChar w:fldCharType="end"/>
      </w:r>
      <w:r>
        <w:rPr>
          <w:rFonts w:hint="eastAsia" w:ascii="宋体" w:hAnsi="宋体"/>
          <w:bCs/>
          <w:sz w:val="24"/>
          <w:szCs w:val="24"/>
          <w:highlight w:val="none"/>
        </w:rPr>
        <w:t>单价金额小数点或者百分比有明显错位的，以开标一览表的总价为准，并修改单价；</w:t>
      </w:r>
    </w:p>
    <w:p w14:paraId="46383770">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4 \* GB3 \* MERGEFORMAT </w:instrText>
      </w:r>
      <w:r>
        <w:rPr>
          <w:rFonts w:hint="eastAsia" w:ascii="宋体" w:hAnsi="宋体"/>
          <w:bCs/>
          <w:sz w:val="24"/>
          <w:szCs w:val="24"/>
          <w:highlight w:val="none"/>
        </w:rPr>
        <w:fldChar w:fldCharType="separate"/>
      </w:r>
      <w:r>
        <w:rPr>
          <w:highlight w:val="none"/>
        </w:rPr>
        <w:t>④</w:t>
      </w:r>
      <w:r>
        <w:rPr>
          <w:rFonts w:hint="eastAsia" w:ascii="宋体" w:hAnsi="宋体"/>
          <w:bCs/>
          <w:sz w:val="24"/>
          <w:szCs w:val="24"/>
          <w:highlight w:val="none"/>
        </w:rPr>
        <w:fldChar w:fldCharType="end"/>
      </w:r>
      <w:r>
        <w:rPr>
          <w:rFonts w:hint="eastAsia" w:ascii="宋体" w:hAnsi="宋体"/>
          <w:bCs/>
          <w:sz w:val="24"/>
          <w:szCs w:val="24"/>
          <w:highlight w:val="none"/>
        </w:rPr>
        <w:t>总价金额与按单价汇总金额不一致的，以单价金额计算结果为准。</w:t>
      </w:r>
    </w:p>
    <w:p w14:paraId="1CB90B46">
      <w:pPr>
        <w:tabs>
          <w:tab w:val="left" w:pos="945"/>
        </w:tabs>
        <w:spacing w:line="360" w:lineRule="auto"/>
        <w:ind w:firstLine="420" w:firstLineChars="175"/>
        <w:rPr>
          <w:rFonts w:ascii="宋体" w:hAnsi="宋体"/>
          <w:bCs/>
          <w:sz w:val="24"/>
          <w:szCs w:val="24"/>
          <w:highlight w:val="none"/>
          <w:lang w:val="zh-CN"/>
        </w:rPr>
      </w:pPr>
      <w:r>
        <w:rPr>
          <w:rFonts w:hint="eastAsia" w:ascii="宋体" w:hAnsi="宋体"/>
          <w:bCs/>
          <w:sz w:val="24"/>
          <w:szCs w:val="24"/>
          <w:highlight w:val="none"/>
        </w:rPr>
        <w:t>注：同时出现两种以上不一致的，按照前款规定的顺序修正。修正后的报价须</w:t>
      </w:r>
      <w:r>
        <w:rPr>
          <w:rFonts w:hint="eastAsia" w:ascii="宋体" w:hAnsi="宋体" w:cs="宋体"/>
          <w:sz w:val="24"/>
          <w:szCs w:val="24"/>
          <w:highlight w:val="none"/>
        </w:rPr>
        <w:t>加盖供应商公章，或由法定代表人或其授权的代表签字。</w:t>
      </w:r>
      <w:r>
        <w:rPr>
          <w:rFonts w:hint="eastAsia" w:ascii="宋体" w:hAnsi="宋体"/>
          <w:bCs/>
          <w:sz w:val="24"/>
          <w:szCs w:val="24"/>
          <w:highlight w:val="none"/>
        </w:rPr>
        <w:t>供应商不确认的，其投标无效。</w:t>
      </w:r>
      <w:bookmarkEnd w:id="69"/>
      <w:bookmarkStart w:id="70" w:name="OLE_LINK135"/>
    </w:p>
    <w:bookmarkEnd w:id="70"/>
    <w:p w14:paraId="6B8410F7">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.6 </w:t>
      </w:r>
      <w:r>
        <w:rPr>
          <w:rFonts w:hint="eastAsia" w:ascii="宋体" w:hAnsi="宋体" w:cs="宋体"/>
          <w:sz w:val="24"/>
          <w:szCs w:val="24"/>
          <w:highlight w:val="none"/>
        </w:rPr>
        <w:t>评标委员会根据全体评标成员签字的原始评标记录和评标结果编写评标报告。</w:t>
      </w:r>
    </w:p>
    <w:p w14:paraId="5EE82E34">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.7 </w:t>
      </w:r>
      <w:r>
        <w:rPr>
          <w:rFonts w:hint="eastAsia" w:ascii="宋体" w:hAnsi="宋体"/>
          <w:bCs/>
          <w:sz w:val="24"/>
          <w:szCs w:val="24"/>
          <w:highlight w:val="none"/>
        </w:rPr>
        <w:t>采购人或</w:t>
      </w:r>
      <w:r>
        <w:rPr>
          <w:rFonts w:hint="eastAsia" w:ascii="宋体" w:hAnsi="宋体"/>
          <w:bCs/>
          <w:sz w:val="24"/>
          <w:szCs w:val="24"/>
          <w:highlight w:val="none"/>
          <w:lang w:val="zh-CN"/>
        </w:rPr>
        <w:t>代理机构</w:t>
      </w:r>
      <w:r>
        <w:rPr>
          <w:rFonts w:hint="eastAsia" w:ascii="宋体" w:hAnsi="宋体"/>
          <w:bCs/>
          <w:sz w:val="24"/>
          <w:szCs w:val="24"/>
          <w:highlight w:val="none"/>
        </w:rPr>
        <w:t>宣读</w:t>
      </w:r>
      <w:r>
        <w:rPr>
          <w:rFonts w:hint="eastAsia" w:ascii="宋体" w:hAnsi="宋体"/>
          <w:bCs/>
          <w:sz w:val="24"/>
          <w:szCs w:val="24"/>
          <w:highlight w:val="none"/>
          <w:lang w:val="zh-CN"/>
        </w:rPr>
        <w:t>评标委员会初步评审意见。</w:t>
      </w:r>
    </w:p>
    <w:p w14:paraId="44EB9212">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1、定标</w:t>
      </w:r>
    </w:p>
    <w:p w14:paraId="6C232855">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1</w:t>
      </w:r>
      <w:r>
        <w:rPr>
          <w:rFonts w:ascii="宋体" w:hAnsi="宋体"/>
          <w:bCs/>
          <w:sz w:val="24"/>
          <w:szCs w:val="24"/>
          <w:highlight w:val="none"/>
        </w:rPr>
        <w:t xml:space="preserve">.1 </w:t>
      </w:r>
      <w:r>
        <w:rPr>
          <w:rFonts w:hint="eastAsia" w:ascii="宋体" w:hAnsi="宋体"/>
          <w:bCs/>
          <w:sz w:val="24"/>
          <w:szCs w:val="24"/>
          <w:highlight w:val="none"/>
          <w:lang w:val="zh-CN"/>
        </w:rPr>
        <w:t>评审结束后，采购人依照法律规定在收到评审报告后</w:t>
      </w:r>
      <w:r>
        <w:rPr>
          <w:rFonts w:ascii="宋体" w:hAnsi="宋体"/>
          <w:bCs/>
          <w:sz w:val="24"/>
          <w:szCs w:val="24"/>
          <w:highlight w:val="none"/>
          <w:lang w:val="zh-CN"/>
        </w:rPr>
        <w:t>5个工作日内，在评审报告推荐的中标候选人中按顺序确定中标供应商。</w:t>
      </w:r>
    </w:p>
    <w:p w14:paraId="3EACEE07">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1</w:t>
      </w:r>
      <w:r>
        <w:rPr>
          <w:rFonts w:ascii="宋体" w:hAnsi="宋体"/>
          <w:bCs/>
          <w:sz w:val="24"/>
          <w:szCs w:val="24"/>
          <w:highlight w:val="none"/>
        </w:rPr>
        <w:t xml:space="preserve">.2 </w:t>
      </w:r>
      <w:r>
        <w:rPr>
          <w:rFonts w:hint="eastAsia" w:ascii="宋体" w:hAnsi="宋体"/>
          <w:bCs/>
          <w:sz w:val="24"/>
          <w:szCs w:val="24"/>
          <w:highlight w:val="none"/>
          <w:lang w:val="zh-CN"/>
        </w:rPr>
        <w:t>采购人或代理机构向中标供应商发出中标通知书。</w:t>
      </w:r>
    </w:p>
    <w:p w14:paraId="28EC6114">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2</w:t>
      </w:r>
      <w:r>
        <w:rPr>
          <w:rFonts w:ascii="宋体" w:hAnsi="宋体"/>
          <w:b/>
          <w:sz w:val="24"/>
          <w:szCs w:val="24"/>
          <w:highlight w:val="none"/>
        </w:rPr>
        <w:t>、投标截止后</w:t>
      </w:r>
      <w:r>
        <w:rPr>
          <w:rFonts w:hint="eastAsia" w:ascii="宋体" w:hAnsi="宋体"/>
          <w:b/>
          <w:sz w:val="24"/>
          <w:szCs w:val="24"/>
          <w:highlight w:val="none"/>
        </w:rPr>
        <w:t>供应商不足</w:t>
      </w:r>
      <w:r>
        <w:rPr>
          <w:rFonts w:ascii="宋体" w:hAnsi="宋体"/>
          <w:b/>
          <w:sz w:val="24"/>
          <w:szCs w:val="24"/>
          <w:highlight w:val="none"/>
        </w:rPr>
        <w:t>3家或者通过资格审查或符合性审查的</w:t>
      </w:r>
      <w:r>
        <w:rPr>
          <w:rFonts w:hint="eastAsia" w:ascii="宋体" w:hAnsi="宋体"/>
          <w:b/>
          <w:sz w:val="24"/>
          <w:szCs w:val="24"/>
          <w:highlight w:val="none"/>
        </w:rPr>
        <w:t>供应商不足</w:t>
      </w:r>
      <w:r>
        <w:rPr>
          <w:rFonts w:ascii="宋体" w:hAnsi="宋体"/>
          <w:b/>
          <w:sz w:val="24"/>
          <w:szCs w:val="24"/>
          <w:highlight w:val="none"/>
        </w:rPr>
        <w:t>3家的，除采购任务取消情形外，按照以下方式处理：</w:t>
      </w:r>
    </w:p>
    <w:p w14:paraId="314E2FC7">
      <w:pPr>
        <w:numPr>
          <w:ilvl w:val="0"/>
          <w:numId w:val="9"/>
        </w:numPr>
        <w:spacing w:line="360" w:lineRule="auto"/>
        <w:rPr>
          <w:rFonts w:ascii="宋体" w:hAnsi="宋体"/>
          <w:bCs/>
          <w:sz w:val="24"/>
          <w:szCs w:val="24"/>
          <w:highlight w:val="none"/>
        </w:rPr>
      </w:pPr>
      <w:r>
        <w:rPr>
          <w:rFonts w:hint="eastAsia" w:ascii="宋体" w:hAnsi="宋体"/>
          <w:bCs/>
          <w:sz w:val="24"/>
          <w:szCs w:val="24"/>
          <w:highlight w:val="none"/>
        </w:rPr>
        <w:t>招标文件存在不合理条款或者招标程序不符合规定的，采购人、代理机构改正后依法重新招标；</w:t>
      </w:r>
    </w:p>
    <w:p w14:paraId="48F91ACC">
      <w:pPr>
        <w:numPr>
          <w:ilvl w:val="0"/>
          <w:numId w:val="9"/>
        </w:numPr>
        <w:spacing w:line="360" w:lineRule="auto"/>
        <w:rPr>
          <w:rFonts w:ascii="宋体" w:hAnsi="宋体"/>
          <w:bCs/>
          <w:sz w:val="24"/>
          <w:szCs w:val="24"/>
          <w:highlight w:val="none"/>
          <w:lang w:val="zh-CN"/>
        </w:rPr>
      </w:pPr>
      <w:r>
        <w:rPr>
          <w:rFonts w:hint="eastAsia" w:ascii="宋体" w:hAnsi="宋体"/>
          <w:bCs/>
          <w:sz w:val="24"/>
          <w:szCs w:val="24"/>
          <w:highlight w:val="none"/>
        </w:rPr>
        <w:t>招标文件没有不合理条款、招标程序符合规定，采购人依法报监管部门批准后可以采用其他采购方式采购。</w:t>
      </w:r>
    </w:p>
    <w:p w14:paraId="3A7D6C1B">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3</w:t>
      </w:r>
      <w:r>
        <w:rPr>
          <w:rFonts w:ascii="宋体" w:hAnsi="宋体"/>
          <w:b/>
          <w:sz w:val="24"/>
          <w:szCs w:val="24"/>
          <w:highlight w:val="none"/>
        </w:rPr>
        <w:t>、废标的确认</w:t>
      </w:r>
    </w:p>
    <w:p w14:paraId="44DC3ADD">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3</w:t>
      </w:r>
      <w:r>
        <w:rPr>
          <w:rFonts w:ascii="宋体" w:hAnsi="宋体"/>
          <w:bCs/>
          <w:sz w:val="24"/>
          <w:szCs w:val="24"/>
          <w:highlight w:val="none"/>
        </w:rPr>
        <w:t xml:space="preserve">.1 </w:t>
      </w:r>
      <w:r>
        <w:rPr>
          <w:rFonts w:hint="eastAsia" w:ascii="宋体" w:hAnsi="宋体"/>
          <w:bCs/>
          <w:sz w:val="24"/>
          <w:szCs w:val="24"/>
          <w:highlight w:val="none"/>
        </w:rPr>
        <w:t>有下列情形之一的予以废标，同时由采购人或</w:t>
      </w:r>
      <w:r>
        <w:rPr>
          <w:rFonts w:hint="eastAsia" w:ascii="宋体" w:hAnsi="宋体"/>
          <w:bCs/>
          <w:sz w:val="24"/>
          <w:szCs w:val="24"/>
          <w:highlight w:val="none"/>
          <w:lang w:val="zh-CN"/>
        </w:rPr>
        <w:t>代理机构</w:t>
      </w:r>
      <w:r>
        <w:rPr>
          <w:rFonts w:hint="eastAsia" w:ascii="宋体" w:hAnsi="宋体"/>
          <w:bCs/>
          <w:sz w:val="24"/>
          <w:szCs w:val="24"/>
          <w:highlight w:val="none"/>
        </w:rPr>
        <w:t>将废标理由通知所有供应商：</w:t>
      </w:r>
    </w:p>
    <w:p w14:paraId="435CCF5A">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符合专业条件的供应商或者对招标文件作出实质性响应的供应商不足</w:t>
      </w:r>
      <w:r>
        <w:rPr>
          <w:rFonts w:ascii="宋体" w:hAnsi="宋体"/>
          <w:bCs/>
          <w:sz w:val="24"/>
          <w:szCs w:val="24"/>
          <w:highlight w:val="none"/>
        </w:rPr>
        <w:t>3</w:t>
      </w:r>
      <w:r>
        <w:rPr>
          <w:rFonts w:hint="eastAsia" w:ascii="宋体" w:hAnsi="宋体"/>
          <w:bCs/>
          <w:sz w:val="24"/>
          <w:szCs w:val="24"/>
          <w:highlight w:val="none"/>
          <w:lang w:val="zh-CN"/>
        </w:rPr>
        <w:t>家，且未采用其他采购方式的；</w:t>
      </w:r>
    </w:p>
    <w:p w14:paraId="042C3AF7">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出现影响采购公正的违法、违规行为；</w:t>
      </w:r>
    </w:p>
    <w:p w14:paraId="1F8BB5FD">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供应商的报价均超过采购预算，采购人不能支付；</w:t>
      </w:r>
    </w:p>
    <w:p w14:paraId="03AD595C">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因重大变故，采购任务取消。</w:t>
      </w:r>
    </w:p>
    <w:p w14:paraId="1A48240A">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六、投标保证金</w:t>
      </w:r>
    </w:p>
    <w:p w14:paraId="2637E4C9">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4.1</w:t>
      </w:r>
      <w:r>
        <w:rPr>
          <w:rFonts w:ascii="宋体" w:hAnsi="宋体"/>
          <w:bCs/>
          <w:sz w:val="24"/>
          <w:szCs w:val="24"/>
          <w:highlight w:val="none"/>
        </w:rPr>
        <w:t>投标保证金：</w:t>
      </w:r>
      <w:r>
        <w:rPr>
          <w:rFonts w:hint="eastAsia" w:ascii="宋体" w:hAnsi="宋体"/>
          <w:bCs/>
          <w:sz w:val="24"/>
          <w:szCs w:val="24"/>
          <w:highlight w:val="none"/>
          <w:lang w:val="zh-CN"/>
        </w:rPr>
        <w:t>投标保证金应按照投标邀请规定的数额和办法</w:t>
      </w:r>
      <w:r>
        <w:rPr>
          <w:rFonts w:hint="eastAsia" w:ascii="宋体" w:hAnsi="宋体"/>
          <w:bCs/>
          <w:sz w:val="24"/>
          <w:szCs w:val="24"/>
          <w:highlight w:val="none"/>
        </w:rPr>
        <w:t>交纳</w:t>
      </w:r>
      <w:r>
        <w:rPr>
          <w:rFonts w:hint="eastAsia" w:ascii="宋体" w:hAnsi="宋体"/>
          <w:bCs/>
          <w:sz w:val="24"/>
          <w:szCs w:val="24"/>
          <w:highlight w:val="none"/>
          <w:lang w:val="zh-CN"/>
        </w:rPr>
        <w:t>。</w:t>
      </w:r>
    </w:p>
    <w:p w14:paraId="400C7966">
      <w:pPr>
        <w:pStyle w:val="14"/>
        <w:spacing w:line="360" w:lineRule="auto"/>
        <w:ind w:firstLine="480"/>
        <w:rPr>
          <w:rFonts w:ascii="宋体" w:hAnsi="宋体"/>
          <w:bCs/>
          <w:sz w:val="24"/>
          <w:szCs w:val="24"/>
          <w:highlight w:val="none"/>
        </w:rPr>
      </w:pPr>
      <w:r>
        <w:rPr>
          <w:rFonts w:hint="eastAsia" w:ascii="宋体" w:hAnsi="宋体"/>
          <w:bCs/>
          <w:sz w:val="24"/>
          <w:szCs w:val="24"/>
          <w:highlight w:val="none"/>
        </w:rPr>
        <w:t>24.2招标活动结束后，中标供应商的投标保证金在合同签订后的五个工作日内无息退还；中标通知书发出后5个工作日内退还未中标供应商的投标保证金，不计利息。退还投标保证金的手续，由供应商自行与宜兴市公用环保集团有限公司联系办理退还事宜。</w:t>
      </w:r>
    </w:p>
    <w:p w14:paraId="2486DCB4">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24.3供应商</w:t>
      </w:r>
      <w:r>
        <w:rPr>
          <w:rFonts w:hint="eastAsia" w:ascii="宋体" w:hAnsi="宋体"/>
          <w:bCs/>
          <w:sz w:val="24"/>
          <w:szCs w:val="24"/>
          <w:highlight w:val="none"/>
          <w:lang w:val="zh-CN"/>
        </w:rPr>
        <w:t>有下列情形之一的，其交纳的投标保证金不予退还：</w:t>
      </w:r>
    </w:p>
    <w:p w14:paraId="5083164C">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24.3.1</w:t>
      </w:r>
      <w:r>
        <w:rPr>
          <w:rFonts w:hint="eastAsia" w:ascii="宋体" w:hAnsi="宋体"/>
          <w:bCs/>
          <w:sz w:val="24"/>
          <w:szCs w:val="24"/>
          <w:highlight w:val="none"/>
          <w:lang w:val="zh-CN"/>
        </w:rPr>
        <w:t>在提交投标文件截止时间后撤回投标文件的；</w:t>
      </w:r>
    </w:p>
    <w:p w14:paraId="6DA61F0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24.3.2</w:t>
      </w:r>
      <w:r>
        <w:rPr>
          <w:rFonts w:hint="eastAsia" w:ascii="宋体" w:hAnsi="宋体"/>
          <w:bCs/>
          <w:sz w:val="24"/>
          <w:szCs w:val="24"/>
          <w:highlight w:val="none"/>
          <w:lang w:val="zh-CN"/>
        </w:rPr>
        <w:t>在投标文件中提供虚假材料的；</w:t>
      </w:r>
    </w:p>
    <w:p w14:paraId="28989CB3">
      <w:pPr>
        <w:tabs>
          <w:tab w:val="left" w:pos="0"/>
        </w:tabs>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24.3.3</w:t>
      </w:r>
      <w:r>
        <w:rPr>
          <w:rFonts w:hint="eastAsia" w:ascii="宋体" w:hAnsi="宋体"/>
          <w:bCs/>
          <w:sz w:val="24"/>
          <w:szCs w:val="24"/>
          <w:highlight w:val="none"/>
          <w:lang w:val="zh-CN"/>
        </w:rPr>
        <w:t>除因不可抗力或招标文件认可的情形以外，</w:t>
      </w:r>
      <w:r>
        <w:rPr>
          <w:rFonts w:hint="eastAsia" w:ascii="宋体" w:hAnsi="宋体"/>
          <w:bCs/>
          <w:sz w:val="24"/>
          <w:szCs w:val="24"/>
          <w:highlight w:val="none"/>
        </w:rPr>
        <w:t>中标</w:t>
      </w:r>
      <w:r>
        <w:rPr>
          <w:rFonts w:hint="eastAsia" w:ascii="宋体" w:hAnsi="宋体"/>
          <w:bCs/>
          <w:sz w:val="24"/>
          <w:szCs w:val="24"/>
          <w:highlight w:val="none"/>
          <w:lang w:val="zh-CN"/>
        </w:rPr>
        <w:t>供应商不与采购人签订合同的；</w:t>
      </w:r>
    </w:p>
    <w:p w14:paraId="7AA1A302">
      <w:pPr>
        <w:tabs>
          <w:tab w:val="left" w:pos="0"/>
        </w:tabs>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24.3.4</w:t>
      </w:r>
      <w:r>
        <w:rPr>
          <w:rFonts w:hint="eastAsia" w:ascii="宋体" w:hAnsi="宋体"/>
          <w:bCs/>
          <w:sz w:val="24"/>
          <w:szCs w:val="24"/>
          <w:highlight w:val="none"/>
          <w:lang w:val="zh-CN"/>
        </w:rPr>
        <w:t>与采购人、其他供应商或者采购代理机构恶意串通的；</w:t>
      </w:r>
    </w:p>
    <w:p w14:paraId="298F1ACB">
      <w:pPr>
        <w:pStyle w:val="14"/>
        <w:ind w:firstLine="480" w:firstLineChars="200"/>
        <w:rPr>
          <w:highlight w:val="none"/>
          <w:lang w:val="zh-CN"/>
        </w:rPr>
      </w:pPr>
      <w:r>
        <w:rPr>
          <w:rFonts w:hint="eastAsia" w:ascii="宋体" w:hAnsi="宋体"/>
          <w:bCs/>
          <w:sz w:val="24"/>
          <w:szCs w:val="24"/>
          <w:highlight w:val="none"/>
        </w:rPr>
        <w:t>24.3.5</w:t>
      </w:r>
      <w:r>
        <w:rPr>
          <w:rFonts w:hint="eastAsia" w:ascii="宋体" w:hAnsi="宋体"/>
          <w:bCs/>
          <w:sz w:val="24"/>
          <w:szCs w:val="24"/>
          <w:highlight w:val="none"/>
          <w:lang w:val="zh-CN"/>
        </w:rPr>
        <w:t>招标文件规定的其他情形。</w:t>
      </w:r>
    </w:p>
    <w:p w14:paraId="6F807232">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七、签订合同</w:t>
      </w:r>
    </w:p>
    <w:p w14:paraId="3988052B">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、签订合同</w:t>
      </w:r>
    </w:p>
    <w:p w14:paraId="0B4CFE1C">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.1 </w:t>
      </w:r>
      <w:r>
        <w:rPr>
          <w:rFonts w:hint="eastAsia" w:ascii="宋体" w:hAnsi="宋体"/>
          <w:bCs/>
          <w:sz w:val="24"/>
          <w:szCs w:val="24"/>
          <w:highlight w:val="none"/>
          <w:lang w:val="zh-CN"/>
        </w:rPr>
        <w:t>供应商被视为充分熟悉本招标项目所在地的与履行合同有关的各种情况，包括自然环境、气候条件、劳动力、施工现场及公用设施等，本招标文件不再对上述情况进行描述。供应商应认真阅读和充分理解招标文件中所有的内容，一旦中标后，在合同履行过程中的所有风险由供应商自行承担。</w:t>
      </w:r>
    </w:p>
    <w:p w14:paraId="4BBCA953">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.2 </w:t>
      </w:r>
      <w:r>
        <w:rPr>
          <w:rFonts w:hint="eastAsia" w:ascii="宋体" w:hAnsi="宋体"/>
          <w:bCs/>
          <w:sz w:val="24"/>
          <w:szCs w:val="24"/>
          <w:highlight w:val="none"/>
          <w:lang w:val="zh-CN"/>
        </w:rPr>
        <w:t>中标供应商应于中标通知书发出之日起</w:t>
      </w:r>
      <w:r>
        <w:rPr>
          <w:rFonts w:ascii="宋体" w:hAnsi="宋体"/>
          <w:bCs/>
          <w:sz w:val="24"/>
          <w:szCs w:val="24"/>
          <w:highlight w:val="none"/>
          <w:lang w:val="zh-CN"/>
        </w:rPr>
        <w:t>30日内，按照招标文件确定的事项与采购人签订采购合同</w:t>
      </w:r>
      <w:r>
        <w:rPr>
          <w:rFonts w:hint="eastAsia" w:ascii="宋体" w:hAnsi="宋体"/>
          <w:bCs/>
          <w:sz w:val="24"/>
          <w:szCs w:val="24"/>
          <w:highlight w:val="none"/>
          <w:lang w:val="zh-CN"/>
        </w:rPr>
        <w:t>。</w:t>
      </w:r>
    </w:p>
    <w:p w14:paraId="65689C7B">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中标供应商如逾期不办理相关手续、签订合同，监管部门将依据有关规定进行处理。</w:t>
      </w:r>
    </w:p>
    <w:p w14:paraId="0CC14F13">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如遇特殊情况，采购人及监管部门可延期签订合同。</w:t>
      </w:r>
    </w:p>
    <w:p w14:paraId="33BB87E5">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.3 </w:t>
      </w:r>
      <w:r>
        <w:rPr>
          <w:rFonts w:hint="eastAsia" w:ascii="宋体" w:hAnsi="宋体"/>
          <w:bCs/>
          <w:sz w:val="24"/>
          <w:szCs w:val="24"/>
          <w:highlight w:val="none"/>
          <w:lang w:val="zh-CN"/>
        </w:rPr>
        <w:t>签订合同书及合同条款应以招标文件和中标供应商的投标文件为依据。</w:t>
      </w:r>
    </w:p>
    <w:p w14:paraId="681CED49">
      <w:pPr>
        <w:spacing w:line="360" w:lineRule="auto"/>
        <w:ind w:firstLine="480" w:firstLineChars="200"/>
        <w:rPr>
          <w:rFonts w:ascii="宋体" w:hAnsi="宋体"/>
          <w:b/>
          <w:bCs/>
          <w:color w:val="FF0000"/>
          <w:sz w:val="24"/>
          <w:szCs w:val="24"/>
          <w:highlight w:val="none"/>
          <w:lang w:val="zh-CN"/>
        </w:rPr>
      </w:pPr>
      <w:r>
        <w:rPr>
          <w:rFonts w:ascii="宋体" w:hAnsi="宋体"/>
          <w:bCs/>
          <w:sz w:val="24"/>
          <w:szCs w:val="24"/>
          <w:highlight w:val="none"/>
          <w:lang w:val="zh-CN"/>
        </w:rPr>
        <w:t>2</w:t>
      </w:r>
      <w:r>
        <w:rPr>
          <w:rFonts w:hint="eastAsia" w:ascii="宋体" w:hAnsi="宋体"/>
          <w:bCs/>
          <w:sz w:val="24"/>
          <w:szCs w:val="24"/>
          <w:highlight w:val="none"/>
        </w:rPr>
        <w:t>5</w:t>
      </w:r>
      <w:r>
        <w:rPr>
          <w:rFonts w:ascii="宋体" w:hAnsi="宋体"/>
          <w:bCs/>
          <w:sz w:val="24"/>
          <w:szCs w:val="24"/>
          <w:highlight w:val="none"/>
          <w:lang w:val="zh-CN"/>
        </w:rPr>
        <w:t xml:space="preserve">.4 </w:t>
      </w:r>
      <w:r>
        <w:rPr>
          <w:rFonts w:hint="eastAsia" w:ascii="宋体" w:hAnsi="宋体"/>
          <w:b/>
          <w:bCs/>
          <w:sz w:val="24"/>
          <w:szCs w:val="24"/>
          <w:highlight w:val="none"/>
          <w:lang w:val="zh-CN"/>
        </w:rPr>
        <w:t>签订合同前，中标供应商须按要求交</w:t>
      </w:r>
      <w:r>
        <w:rPr>
          <w:rFonts w:hint="eastAsia" w:ascii="宋体" w:hAnsi="宋体"/>
          <w:b/>
          <w:bCs/>
          <w:sz w:val="24"/>
          <w:szCs w:val="24"/>
          <w:highlight w:val="none"/>
          <w:u w:val="none"/>
          <w:lang w:val="zh-CN"/>
        </w:rPr>
        <w:t>纳</w:t>
      </w:r>
      <w:r>
        <w:rPr>
          <w:rFonts w:hint="eastAsia" w:ascii="宋体" w:hAnsi="宋体"/>
          <w:b/>
          <w:bCs/>
          <w:sz w:val="24"/>
          <w:szCs w:val="24"/>
          <w:highlight w:val="none"/>
          <w:u w:val="none"/>
          <w:lang w:val="en-US" w:eastAsia="zh-CN"/>
        </w:rPr>
        <w:t>叁拾万元整</w:t>
      </w:r>
      <w:r>
        <w:rPr>
          <w:rFonts w:ascii="宋体" w:hAnsi="宋体"/>
          <w:b/>
          <w:bCs/>
          <w:sz w:val="24"/>
          <w:szCs w:val="24"/>
          <w:highlight w:val="none"/>
          <w:u w:val="none"/>
          <w:lang w:val="zh-CN"/>
        </w:rPr>
        <w:t>的</w:t>
      </w:r>
      <w:r>
        <w:rPr>
          <w:rFonts w:ascii="宋体" w:hAnsi="宋体"/>
          <w:b/>
          <w:bCs/>
          <w:sz w:val="24"/>
          <w:szCs w:val="24"/>
          <w:highlight w:val="none"/>
          <w:lang w:val="zh-CN"/>
        </w:rPr>
        <w:t>履约保证金。</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3943"/>
        <w:gridCol w:w="750"/>
        <w:gridCol w:w="2409"/>
      </w:tblGrid>
      <w:tr w14:paraId="4480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634" w:type="dxa"/>
            <w:vAlign w:val="center"/>
          </w:tcPr>
          <w:p w14:paraId="4C17D9C0">
            <w:pPr>
              <w:contextualSpacing/>
              <w:jc w:val="center"/>
              <w:rPr>
                <w:rFonts w:ascii="宋体" w:hAnsi="宋体"/>
                <w:bCs/>
                <w:sz w:val="24"/>
                <w:szCs w:val="24"/>
                <w:highlight w:val="none"/>
                <w:lang w:val="zh-CN"/>
              </w:rPr>
            </w:pPr>
            <w:bookmarkStart w:id="71" w:name="OLE_LINK136"/>
            <w:r>
              <w:rPr>
                <w:rFonts w:hint="eastAsia" w:ascii="宋体" w:hAnsi="宋体"/>
                <w:sz w:val="24"/>
                <w:szCs w:val="24"/>
                <w:highlight w:val="none"/>
              </w:rPr>
              <w:t>交纳履约保证金账户名称</w:t>
            </w:r>
          </w:p>
        </w:tc>
        <w:tc>
          <w:tcPr>
            <w:tcW w:w="3943" w:type="dxa"/>
            <w:vAlign w:val="center"/>
          </w:tcPr>
          <w:p w14:paraId="6787DF8C">
            <w:pPr>
              <w:jc w:val="center"/>
              <w:rPr>
                <w:rFonts w:ascii="宋体" w:hAnsi="宋体"/>
                <w:sz w:val="24"/>
                <w:szCs w:val="24"/>
                <w:highlight w:val="none"/>
                <w:lang w:val="zh-CN"/>
              </w:rPr>
            </w:pPr>
            <w:r>
              <w:rPr>
                <w:rFonts w:hint="eastAsia" w:hAnsi="宋体"/>
                <w:bCs/>
                <w:sz w:val="24"/>
                <w:szCs w:val="24"/>
                <w:highlight w:val="none"/>
                <w:lang w:val="zh-CN"/>
              </w:rPr>
              <w:t>宜兴市公用环保集团有限公司</w:t>
            </w:r>
          </w:p>
        </w:tc>
        <w:tc>
          <w:tcPr>
            <w:tcW w:w="750" w:type="dxa"/>
            <w:vMerge w:val="restart"/>
            <w:vAlign w:val="center"/>
          </w:tcPr>
          <w:p w14:paraId="7605C4EA">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交纳</w:t>
            </w:r>
          </w:p>
          <w:p w14:paraId="0AB096E6">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形式</w:t>
            </w:r>
          </w:p>
        </w:tc>
        <w:tc>
          <w:tcPr>
            <w:tcW w:w="2409" w:type="dxa"/>
            <w:vMerge w:val="restart"/>
            <w:vAlign w:val="center"/>
          </w:tcPr>
          <w:p w14:paraId="03B921D3">
            <w:pPr>
              <w:contextualSpacing/>
              <w:jc w:val="center"/>
              <w:rPr>
                <w:rFonts w:ascii="宋体" w:hAnsi="宋体"/>
                <w:bCs/>
                <w:sz w:val="24"/>
                <w:szCs w:val="24"/>
                <w:highlight w:val="none"/>
                <w:lang w:val="zh-CN"/>
              </w:rPr>
            </w:pPr>
            <w:bookmarkStart w:id="72" w:name="OLE_LINK2"/>
            <w:r>
              <w:rPr>
                <w:rFonts w:hint="eastAsia" w:ascii="宋体" w:hAnsi="宋体"/>
                <w:bCs/>
                <w:sz w:val="24"/>
                <w:szCs w:val="24"/>
                <w:highlight w:val="none"/>
                <w:lang w:val="zh-CN"/>
              </w:rPr>
              <w:t>履约保证金的交纳形式限于转账、电汇、本票、银行汇票、</w:t>
            </w:r>
            <w:r>
              <w:rPr>
                <w:rFonts w:hint="eastAsia" w:ascii="宋体" w:hAnsi="宋体"/>
                <w:bCs/>
                <w:sz w:val="24"/>
                <w:szCs w:val="24"/>
                <w:highlight w:val="none"/>
              </w:rPr>
              <w:t>银行保函</w:t>
            </w:r>
            <w:r>
              <w:rPr>
                <w:rFonts w:hint="eastAsia" w:ascii="宋体" w:hAnsi="宋体"/>
                <w:bCs/>
                <w:sz w:val="24"/>
                <w:szCs w:val="24"/>
                <w:highlight w:val="none"/>
                <w:lang w:val="zh-CN"/>
              </w:rPr>
              <w:t>（不接受其他形式的履约保证金）</w:t>
            </w:r>
            <w:bookmarkEnd w:id="72"/>
          </w:p>
        </w:tc>
      </w:tr>
      <w:tr w14:paraId="34B9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634" w:type="dxa"/>
            <w:vAlign w:val="center"/>
          </w:tcPr>
          <w:p w14:paraId="1FE36593">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开户银行</w:t>
            </w:r>
          </w:p>
        </w:tc>
        <w:tc>
          <w:tcPr>
            <w:tcW w:w="3943" w:type="dxa"/>
            <w:shd w:val="clear" w:color="auto" w:fill="auto"/>
            <w:vAlign w:val="center"/>
          </w:tcPr>
          <w:p w14:paraId="1A59D8BD">
            <w:pPr>
              <w:jc w:val="center"/>
              <w:rPr>
                <w:rFonts w:hint="eastAsia" w:ascii="宋体" w:hAnsi="宋体"/>
                <w:sz w:val="24"/>
                <w:szCs w:val="24"/>
                <w:highlight w:val="none"/>
                <w:lang w:val="zh-CN" w:eastAsia="zh-CN"/>
              </w:rPr>
            </w:pPr>
            <w:r>
              <w:rPr>
                <w:rFonts w:hint="eastAsia" w:ascii="宋体" w:hAnsi="宋体" w:eastAsia="宋体" w:cs="宋体"/>
                <w:sz w:val="24"/>
                <w:szCs w:val="24"/>
                <w:highlight w:val="none"/>
              </w:rPr>
              <w:t>建设银行宜兴营业部</w:t>
            </w:r>
          </w:p>
        </w:tc>
        <w:tc>
          <w:tcPr>
            <w:tcW w:w="750" w:type="dxa"/>
            <w:vMerge w:val="continue"/>
            <w:vAlign w:val="center"/>
          </w:tcPr>
          <w:p w14:paraId="57D1FBF0">
            <w:pPr>
              <w:spacing w:line="460" w:lineRule="exact"/>
              <w:contextualSpacing/>
              <w:jc w:val="center"/>
              <w:rPr>
                <w:rFonts w:ascii="宋体" w:hAnsi="宋体"/>
                <w:bCs/>
                <w:sz w:val="24"/>
                <w:szCs w:val="24"/>
                <w:highlight w:val="none"/>
                <w:lang w:val="zh-CN"/>
              </w:rPr>
            </w:pPr>
          </w:p>
        </w:tc>
        <w:tc>
          <w:tcPr>
            <w:tcW w:w="2409" w:type="dxa"/>
            <w:vMerge w:val="continue"/>
            <w:vAlign w:val="center"/>
          </w:tcPr>
          <w:p w14:paraId="1D7D410A">
            <w:pPr>
              <w:spacing w:line="460" w:lineRule="exact"/>
              <w:contextualSpacing/>
              <w:jc w:val="center"/>
              <w:rPr>
                <w:rFonts w:ascii="宋体" w:hAnsi="宋体"/>
                <w:bCs/>
                <w:sz w:val="24"/>
                <w:szCs w:val="24"/>
                <w:highlight w:val="none"/>
                <w:lang w:val="zh-CN"/>
              </w:rPr>
            </w:pPr>
          </w:p>
        </w:tc>
      </w:tr>
      <w:tr w14:paraId="3E37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634" w:type="dxa"/>
            <w:vAlign w:val="center"/>
          </w:tcPr>
          <w:p w14:paraId="3ED5330A">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账号</w:t>
            </w:r>
          </w:p>
        </w:tc>
        <w:tc>
          <w:tcPr>
            <w:tcW w:w="3943" w:type="dxa"/>
            <w:shd w:val="clear" w:color="auto" w:fill="auto"/>
            <w:vAlign w:val="center"/>
          </w:tcPr>
          <w:p w14:paraId="45A7D688">
            <w:pPr>
              <w:jc w:val="center"/>
              <w:rPr>
                <w:rFonts w:hint="eastAsia" w:ascii="宋体" w:hAnsi="宋体"/>
                <w:sz w:val="24"/>
                <w:szCs w:val="24"/>
                <w:highlight w:val="none"/>
                <w:lang w:val="zh-CN" w:eastAsia="zh-CN"/>
              </w:rPr>
            </w:pPr>
            <w:r>
              <w:rPr>
                <w:rFonts w:hint="eastAsia" w:ascii="宋体" w:hAnsi="宋体" w:eastAsia="宋体" w:cs="宋体"/>
                <w:sz w:val="24"/>
                <w:szCs w:val="24"/>
                <w:highlight w:val="none"/>
              </w:rPr>
              <w:t>32001616236052502043</w:t>
            </w:r>
          </w:p>
        </w:tc>
        <w:tc>
          <w:tcPr>
            <w:tcW w:w="750" w:type="dxa"/>
            <w:vMerge w:val="continue"/>
            <w:vAlign w:val="center"/>
          </w:tcPr>
          <w:p w14:paraId="5D4890B7">
            <w:pPr>
              <w:spacing w:line="460" w:lineRule="exact"/>
              <w:contextualSpacing/>
              <w:jc w:val="center"/>
              <w:rPr>
                <w:rFonts w:ascii="宋体" w:hAnsi="宋体"/>
                <w:bCs/>
                <w:sz w:val="24"/>
                <w:szCs w:val="24"/>
                <w:highlight w:val="none"/>
                <w:lang w:val="zh-CN"/>
              </w:rPr>
            </w:pPr>
          </w:p>
        </w:tc>
        <w:tc>
          <w:tcPr>
            <w:tcW w:w="2409" w:type="dxa"/>
            <w:vMerge w:val="continue"/>
            <w:vAlign w:val="center"/>
          </w:tcPr>
          <w:p w14:paraId="06C8F811">
            <w:pPr>
              <w:spacing w:line="460" w:lineRule="exact"/>
              <w:contextualSpacing/>
              <w:jc w:val="center"/>
              <w:rPr>
                <w:rFonts w:ascii="宋体" w:hAnsi="宋体"/>
                <w:bCs/>
                <w:sz w:val="24"/>
                <w:szCs w:val="24"/>
                <w:highlight w:val="none"/>
                <w:lang w:val="zh-CN"/>
              </w:rPr>
            </w:pPr>
          </w:p>
        </w:tc>
      </w:tr>
      <w:bookmarkEnd w:id="71"/>
    </w:tbl>
    <w:p w14:paraId="00990350">
      <w:pPr>
        <w:spacing w:line="460" w:lineRule="exact"/>
        <w:ind w:firstLine="480" w:firstLineChars="200"/>
        <w:contextualSpacing/>
        <w:rPr>
          <w:rFonts w:ascii="宋体" w:hAnsi="宋体"/>
          <w:b/>
          <w:bCs/>
          <w:color w:val="FF0000"/>
          <w:sz w:val="24"/>
          <w:szCs w:val="24"/>
          <w:highlight w:val="none"/>
          <w:lang w:val="zh-CN"/>
        </w:rPr>
      </w:pPr>
      <w:r>
        <w:rPr>
          <w:rFonts w:hint="eastAsia" w:ascii="宋体" w:hAnsi="宋体"/>
          <w:bCs/>
          <w:sz w:val="24"/>
          <w:szCs w:val="24"/>
          <w:highlight w:val="none"/>
        </w:rPr>
        <w:t>注：履约保证金待完成供货且未发现质量问题，三十个工作日内无息退还。若中标</w:t>
      </w:r>
      <w:r>
        <w:rPr>
          <w:rFonts w:hint="eastAsia" w:ascii="宋体" w:hAnsi="宋体"/>
          <w:bCs/>
          <w:sz w:val="24"/>
          <w:szCs w:val="24"/>
          <w:highlight w:val="none"/>
          <w:lang w:val="zh-CN"/>
        </w:rPr>
        <w:t>供应商</w:t>
      </w:r>
      <w:r>
        <w:rPr>
          <w:rFonts w:hint="eastAsia" w:ascii="宋体" w:hAnsi="宋体"/>
          <w:bCs/>
          <w:sz w:val="24"/>
          <w:szCs w:val="24"/>
          <w:highlight w:val="none"/>
        </w:rPr>
        <w:t>缴纳履约保证金的形式为开具银行保函，需确保保函有效期覆盖合同期。若合同在执行过程中保函即将过期，中标</w:t>
      </w:r>
      <w:r>
        <w:rPr>
          <w:rFonts w:hint="eastAsia" w:ascii="宋体" w:hAnsi="宋体"/>
          <w:bCs/>
          <w:sz w:val="24"/>
          <w:szCs w:val="24"/>
          <w:highlight w:val="none"/>
          <w:lang w:val="zh-CN"/>
        </w:rPr>
        <w:t>供应商</w:t>
      </w:r>
      <w:r>
        <w:rPr>
          <w:rFonts w:hint="eastAsia" w:ascii="宋体" w:hAnsi="宋体"/>
          <w:bCs/>
          <w:sz w:val="24"/>
          <w:szCs w:val="24"/>
          <w:highlight w:val="none"/>
        </w:rPr>
        <w:t>需提前一个月重新开具银行保函交至采购人，否则采购人将停付进度款。</w:t>
      </w:r>
    </w:p>
    <w:p w14:paraId="73E81CF9">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25.5 </w:t>
      </w:r>
      <w:r>
        <w:rPr>
          <w:rFonts w:hint="eastAsia" w:ascii="宋体" w:hAnsi="宋体"/>
          <w:bCs/>
          <w:sz w:val="24"/>
          <w:szCs w:val="24"/>
          <w:highlight w:val="none"/>
          <w:lang w:val="zh-CN"/>
        </w:rPr>
        <w:t xml:space="preserve"> 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采购金额千分之五以上千分之十以下的罚款，列入不良行为记录名单，在一至三年内禁止参加宜兴市公用环保集团有限公司及其所有下属子公司的采购活动。拒绝签订采购合同的中标供应商不得参加对该项目重新开展的采购活动。</w:t>
      </w:r>
    </w:p>
    <w:p w14:paraId="63ED4A61">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中标候选人放弃中标资格的，参照前款进行处理。</w:t>
      </w:r>
    </w:p>
    <w:p w14:paraId="03D565EF">
      <w:pPr>
        <w:spacing w:line="360" w:lineRule="auto"/>
        <w:ind w:firstLine="480" w:firstLineChars="200"/>
        <w:rPr>
          <w:rFonts w:ascii="宋体" w:hAnsi="宋体"/>
          <w:b/>
          <w:sz w:val="24"/>
          <w:szCs w:val="24"/>
          <w:highlight w:val="none"/>
        </w:rPr>
      </w:pPr>
      <w:r>
        <w:rPr>
          <w:rFonts w:hint="eastAsia" w:ascii="宋体" w:hAnsi="宋体"/>
          <w:bCs/>
          <w:sz w:val="24"/>
          <w:szCs w:val="24"/>
          <w:highlight w:val="none"/>
        </w:rPr>
        <w:t>25.6</w:t>
      </w:r>
      <w:r>
        <w:rPr>
          <w:rFonts w:hint="eastAsia" w:ascii="宋体" w:hAnsi="宋体"/>
          <w:bCs/>
          <w:sz w:val="24"/>
          <w:szCs w:val="24"/>
          <w:highlight w:val="none"/>
          <w:lang w:val="zh-CN"/>
        </w:rPr>
        <w:t xml:space="preserve"> 采购合同履行中，采购人需追加与合同标的相同</w:t>
      </w:r>
      <w:r>
        <w:rPr>
          <w:rFonts w:hint="eastAsia" w:ascii="宋体" w:hAnsi="宋体"/>
          <w:bCs/>
          <w:sz w:val="24"/>
          <w:szCs w:val="24"/>
          <w:highlight w:val="none"/>
        </w:rPr>
        <w:t>服务</w:t>
      </w:r>
      <w:r>
        <w:rPr>
          <w:rFonts w:hint="eastAsia" w:ascii="宋体" w:hAnsi="宋体"/>
          <w:bCs/>
          <w:sz w:val="24"/>
          <w:szCs w:val="24"/>
          <w:highlight w:val="none"/>
          <w:lang w:val="zh-CN"/>
        </w:rPr>
        <w:t>的，在不改变合同其他条款的前提下，可以与中标供应商协商签订补充合同，但所有补充合同的采购金额不得超过原合同采购金额的百分之十。</w:t>
      </w:r>
    </w:p>
    <w:p w14:paraId="5742584B">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八、投标行为及投标产品</w:t>
      </w:r>
    </w:p>
    <w:p w14:paraId="67A5BF78">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26、投标行为及投标产品：</w:t>
      </w:r>
    </w:p>
    <w:p w14:paraId="78EDCFAE">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供应商的投标行为必须遵守各项法律、法规、规章及相关制度的规定。</w:t>
      </w:r>
    </w:p>
    <w:p w14:paraId="10D1E08E">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投标</w:t>
      </w:r>
      <w:r>
        <w:rPr>
          <w:rFonts w:hint="eastAsia" w:ascii="宋体" w:hAnsi="宋体"/>
          <w:bCs/>
          <w:sz w:val="24"/>
          <w:szCs w:val="24"/>
          <w:highlight w:val="none"/>
        </w:rPr>
        <w:t>服务及</w:t>
      </w:r>
      <w:r>
        <w:rPr>
          <w:rFonts w:hint="eastAsia" w:ascii="宋体" w:hAnsi="宋体"/>
          <w:bCs/>
          <w:sz w:val="24"/>
          <w:szCs w:val="24"/>
          <w:highlight w:val="none"/>
          <w:lang w:val="zh-CN"/>
        </w:rPr>
        <w:t>产品、产品安装（施工）及服务质量等应符合国家、行业等相关标准及要求。</w:t>
      </w:r>
    </w:p>
    <w:p w14:paraId="10EA077A">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如投标产品为进口产品的，则投标产品必须为通过中国海关报关验放进入中国境内且产自关境外的产品。</w:t>
      </w:r>
    </w:p>
    <w:p w14:paraId="6CF45CBA">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供应商提供的产品应是全新、未使用过的原装合格正品。供应商中标后，在供货期内如遇产品平滑（自然）升级，中标供应商应提供平滑升级商品不补差价（招标文件中有特殊要求的除外）。</w:t>
      </w:r>
    </w:p>
    <w:p w14:paraId="3649A096">
      <w:pPr>
        <w:numPr>
          <w:ilvl w:val="0"/>
          <w:numId w:val="11"/>
        </w:numPr>
        <w:spacing w:line="360" w:lineRule="auto"/>
        <w:rPr>
          <w:rFonts w:ascii="宋体" w:hAnsi="宋体"/>
          <w:bCs/>
          <w:sz w:val="24"/>
          <w:szCs w:val="24"/>
          <w:highlight w:val="none"/>
        </w:rPr>
      </w:pPr>
      <w:r>
        <w:rPr>
          <w:rFonts w:hint="eastAsia" w:ascii="宋体" w:hAnsi="宋体"/>
          <w:bCs/>
          <w:sz w:val="24"/>
          <w:szCs w:val="24"/>
          <w:highlight w:val="none"/>
          <w:lang w:val="zh-CN"/>
        </w:rPr>
        <w:t>招标文件中要求供应商出具的证书等相关材料，均应在有效期限内，即有效期限应覆盖投标文件评审当日。</w:t>
      </w:r>
    </w:p>
    <w:p w14:paraId="2709BCA2">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九、验收</w:t>
      </w:r>
    </w:p>
    <w:p w14:paraId="5D98E0AF">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27、</w:t>
      </w:r>
      <w:r>
        <w:rPr>
          <w:rFonts w:ascii="宋体" w:hAnsi="宋体"/>
          <w:bCs/>
          <w:sz w:val="24"/>
          <w:szCs w:val="24"/>
          <w:highlight w:val="none"/>
          <w:lang w:val="zh-CN"/>
        </w:rPr>
        <w:t>采购人</w:t>
      </w:r>
      <w:r>
        <w:rPr>
          <w:rFonts w:hint="eastAsia" w:ascii="宋体" w:hAnsi="宋体"/>
          <w:bCs/>
          <w:sz w:val="24"/>
          <w:szCs w:val="24"/>
          <w:highlight w:val="none"/>
          <w:lang w:val="zh-CN"/>
        </w:rPr>
        <w:t>将按照</w:t>
      </w:r>
      <w:r>
        <w:rPr>
          <w:rFonts w:ascii="宋体" w:hAnsi="宋体"/>
          <w:bCs/>
          <w:sz w:val="24"/>
          <w:szCs w:val="24"/>
          <w:highlight w:val="none"/>
          <w:lang w:val="zh-CN"/>
        </w:rPr>
        <w:t>采购合同</w:t>
      </w:r>
      <w:r>
        <w:rPr>
          <w:rFonts w:hint="eastAsia" w:ascii="宋体" w:hAnsi="宋体"/>
          <w:bCs/>
          <w:sz w:val="24"/>
          <w:szCs w:val="24"/>
          <w:highlight w:val="none"/>
          <w:lang w:val="zh-CN"/>
        </w:rPr>
        <w:t>、招标文件、投标文件</w:t>
      </w:r>
      <w:r>
        <w:rPr>
          <w:rFonts w:ascii="宋体" w:hAnsi="宋体"/>
          <w:bCs/>
          <w:sz w:val="24"/>
          <w:szCs w:val="24"/>
          <w:highlight w:val="none"/>
          <w:lang w:val="zh-CN"/>
        </w:rPr>
        <w:t>规定</w:t>
      </w:r>
      <w:r>
        <w:rPr>
          <w:rFonts w:hint="eastAsia" w:ascii="宋体" w:hAnsi="宋体"/>
          <w:bCs/>
          <w:sz w:val="24"/>
          <w:szCs w:val="24"/>
          <w:highlight w:val="none"/>
          <w:lang w:val="zh-CN"/>
        </w:rPr>
        <w:t>和响应</w:t>
      </w:r>
      <w:r>
        <w:rPr>
          <w:rFonts w:ascii="宋体" w:hAnsi="宋体"/>
          <w:bCs/>
          <w:sz w:val="24"/>
          <w:szCs w:val="24"/>
          <w:highlight w:val="none"/>
          <w:lang w:val="zh-CN"/>
        </w:rPr>
        <w:t>的技术、服务、安全标准对供应商</w:t>
      </w:r>
      <w:r>
        <w:rPr>
          <w:rFonts w:hint="eastAsia" w:ascii="宋体" w:hAnsi="宋体"/>
          <w:bCs/>
          <w:sz w:val="24"/>
          <w:szCs w:val="24"/>
          <w:highlight w:val="none"/>
          <w:lang w:val="zh-CN"/>
        </w:rPr>
        <w:t>的</w:t>
      </w:r>
      <w:r>
        <w:rPr>
          <w:rFonts w:ascii="宋体" w:hAnsi="宋体"/>
          <w:bCs/>
          <w:sz w:val="24"/>
          <w:szCs w:val="24"/>
          <w:highlight w:val="none"/>
          <w:lang w:val="zh-CN"/>
        </w:rPr>
        <w:t>履约情况进行验收</w:t>
      </w:r>
      <w:r>
        <w:rPr>
          <w:rFonts w:hint="eastAsia" w:ascii="宋体" w:hAnsi="宋体"/>
          <w:bCs/>
          <w:sz w:val="24"/>
          <w:szCs w:val="24"/>
          <w:highlight w:val="none"/>
          <w:lang w:val="zh-CN"/>
        </w:rPr>
        <w:t>。由采购人对中标供应商进行履约管理，并及时向中标供应商支付采购资金。</w:t>
      </w:r>
    </w:p>
    <w:p w14:paraId="1FCBD902">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十、质疑处理</w:t>
      </w:r>
    </w:p>
    <w:p w14:paraId="57CA257E">
      <w:pPr>
        <w:spacing w:line="360" w:lineRule="auto"/>
        <w:ind w:firstLine="480" w:firstLineChars="200"/>
        <w:rPr>
          <w:rFonts w:ascii="宋体" w:hAnsi="宋体"/>
          <w:bCs/>
          <w:sz w:val="24"/>
          <w:szCs w:val="24"/>
          <w:highlight w:val="none"/>
        </w:rPr>
      </w:pPr>
      <w:bookmarkStart w:id="73" w:name="OLE_LINK100"/>
      <w:r>
        <w:rPr>
          <w:rFonts w:hint="eastAsia" w:ascii="宋体" w:hAnsi="宋体"/>
          <w:bCs/>
          <w:sz w:val="24"/>
          <w:szCs w:val="24"/>
          <w:highlight w:val="none"/>
        </w:rPr>
        <w:t>28、询问</w:t>
      </w:r>
    </w:p>
    <w:p w14:paraId="0266E61B">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 xml:space="preserve">28.1 </w:t>
      </w:r>
      <w:r>
        <w:rPr>
          <w:rFonts w:hint="eastAsia" w:ascii="宋体" w:hAnsi="宋体"/>
          <w:bCs/>
          <w:sz w:val="24"/>
          <w:szCs w:val="24"/>
          <w:highlight w:val="none"/>
          <w:lang w:val="zh-CN"/>
        </w:rPr>
        <w:t>供应商对采购活动事项有疑问的，可以向采购人提出询问，采购人将在</w:t>
      </w:r>
      <w:r>
        <w:rPr>
          <w:rFonts w:hint="eastAsia" w:ascii="宋体" w:hAnsi="宋体"/>
          <w:bCs/>
          <w:sz w:val="24"/>
          <w:szCs w:val="24"/>
          <w:highlight w:val="none"/>
        </w:rPr>
        <w:t>三</w:t>
      </w:r>
      <w:r>
        <w:rPr>
          <w:rFonts w:hint="eastAsia" w:ascii="宋体" w:hAnsi="宋体"/>
          <w:bCs/>
          <w:sz w:val="24"/>
          <w:szCs w:val="24"/>
          <w:highlight w:val="none"/>
          <w:lang w:val="zh-CN"/>
        </w:rPr>
        <w:t>个工作日内作出答复，但答复的内容不得涉及商业秘密；供应商也可以向采购人委托的代理机构提出询问，代理机构就采购人委托授权范围内的事项作出答复。</w:t>
      </w:r>
    </w:p>
    <w:p w14:paraId="00F0A4C6">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29、质疑</w:t>
      </w:r>
    </w:p>
    <w:p w14:paraId="78E8B00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29.1 </w:t>
      </w:r>
      <w:r>
        <w:rPr>
          <w:rFonts w:hint="eastAsia" w:ascii="宋体" w:hAnsi="宋体"/>
          <w:bCs/>
          <w:sz w:val="24"/>
          <w:szCs w:val="24"/>
          <w:highlight w:val="none"/>
          <w:lang w:val="zh-CN"/>
        </w:rPr>
        <w:t>质疑必须符合《中华人民共和国政府采购法》及其实施条例中“质疑”相关内容要求，按《政府采购质疑和投诉办法》规定提出质疑。供应商在法定质疑期内应当一次性提出针对同一采购程序环节的质疑，否则，采购人或代理机构将不予受理。质疑函的质疑事项应具体、明确，并有必要的事实依据和法律依据（格式详见中国政府采购网《</w:t>
      </w:r>
      <w:r>
        <w:rPr>
          <w:highlight w:val="none"/>
        </w:rPr>
        <w:fldChar w:fldCharType="begin"/>
      </w:r>
      <w:r>
        <w:rPr>
          <w:highlight w:val="none"/>
        </w:rPr>
        <w:instrText xml:space="preserve"> HYPERLINK "http://download.ccgp.gov.cn/2018/zhiyihanfanben.zip" \t "_blank" </w:instrText>
      </w:r>
      <w:r>
        <w:rPr>
          <w:highlight w:val="none"/>
        </w:rPr>
        <w:fldChar w:fldCharType="separate"/>
      </w:r>
      <w:r>
        <w:rPr>
          <w:rFonts w:hint="eastAsia" w:ascii="宋体" w:hAnsi="宋体"/>
          <w:bCs/>
          <w:sz w:val="24"/>
          <w:szCs w:val="24"/>
          <w:highlight w:val="none"/>
          <w:lang w:val="zh-CN"/>
        </w:rPr>
        <w:t>政府采购供应商质疑函范本</w:t>
      </w:r>
      <w:r>
        <w:rPr>
          <w:rFonts w:hint="eastAsia" w:ascii="宋体" w:hAnsi="宋体"/>
          <w:bCs/>
          <w:sz w:val="24"/>
          <w:szCs w:val="24"/>
          <w:highlight w:val="none"/>
          <w:lang w:val="zh-CN"/>
        </w:rPr>
        <w:fldChar w:fldCharType="end"/>
      </w:r>
      <w:r>
        <w:rPr>
          <w:rFonts w:hint="eastAsia" w:ascii="宋体" w:hAnsi="宋体"/>
          <w:bCs/>
          <w:sz w:val="24"/>
          <w:szCs w:val="24"/>
          <w:highlight w:val="none"/>
          <w:lang w:val="zh-CN"/>
        </w:rPr>
        <w:t>》）。</w:t>
      </w:r>
    </w:p>
    <w:p w14:paraId="2C68D7F6">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 xml:space="preserve">29.2 </w:t>
      </w:r>
      <w:bookmarkStart w:id="74" w:name="OLE_LINK44"/>
      <w:r>
        <w:rPr>
          <w:rFonts w:hint="eastAsia" w:ascii="宋体" w:hAnsi="宋体"/>
          <w:b/>
          <w:sz w:val="24"/>
          <w:szCs w:val="24"/>
          <w:highlight w:val="none"/>
          <w:lang w:val="zh-CN"/>
        </w:rPr>
        <w:t>质疑答复责任主体：</w:t>
      </w:r>
    </w:p>
    <w:p w14:paraId="1ACC8A4A">
      <w:pPr>
        <w:numPr>
          <w:ilvl w:val="0"/>
          <w:numId w:val="12"/>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根据《中华人民共和国政府采购法》</w:t>
      </w:r>
      <w:r>
        <w:rPr>
          <w:rFonts w:hint="eastAsia" w:ascii="宋体" w:hAnsi="宋体"/>
          <w:bCs/>
          <w:sz w:val="24"/>
          <w:szCs w:val="24"/>
          <w:highlight w:val="none"/>
        </w:rPr>
        <w:t>五十一条、五十二条、五十三条规定，</w:t>
      </w:r>
      <w:r>
        <w:rPr>
          <w:rFonts w:hint="eastAsia" w:ascii="宋体" w:hAnsi="宋体"/>
          <w:bCs/>
          <w:sz w:val="24"/>
          <w:szCs w:val="24"/>
          <w:highlight w:val="none"/>
          <w:lang w:val="zh-CN"/>
        </w:rPr>
        <w:t>供应商认为</w:t>
      </w:r>
      <w:r>
        <w:rPr>
          <w:rFonts w:hint="eastAsia" w:ascii="宋体" w:hAnsi="宋体"/>
          <w:b/>
          <w:sz w:val="24"/>
          <w:szCs w:val="24"/>
          <w:highlight w:val="none"/>
          <w:lang w:val="zh-CN"/>
        </w:rPr>
        <w:t>采购文件、采购过程和中标结果</w:t>
      </w:r>
      <w:r>
        <w:rPr>
          <w:rFonts w:hint="eastAsia" w:ascii="宋体" w:hAnsi="宋体"/>
          <w:bCs/>
          <w:sz w:val="24"/>
          <w:szCs w:val="24"/>
          <w:highlight w:val="none"/>
          <w:lang w:val="zh-CN"/>
        </w:rPr>
        <w:t>使自己的权益受到损害的，可以在知道或者应当知道其权益受到损害之日起七个工作日内，以书面形式向采购人提出质疑。</w:t>
      </w:r>
    </w:p>
    <w:p w14:paraId="22C5DF7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供应商认为</w:t>
      </w:r>
      <w:r>
        <w:rPr>
          <w:rFonts w:hint="eastAsia" w:ascii="宋体" w:hAnsi="宋体"/>
          <w:b/>
          <w:sz w:val="24"/>
          <w:szCs w:val="24"/>
          <w:highlight w:val="none"/>
          <w:lang w:val="zh-CN"/>
        </w:rPr>
        <w:t>采购程序及流程操作</w:t>
      </w:r>
      <w:r>
        <w:rPr>
          <w:rFonts w:hint="eastAsia" w:ascii="宋体" w:hAnsi="宋体"/>
          <w:bCs/>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74"/>
    </w:p>
    <w:p w14:paraId="5E1182B7">
      <w:pPr>
        <w:spacing w:line="360" w:lineRule="auto"/>
        <w:ind w:firstLine="240" w:firstLineChars="100"/>
        <w:rPr>
          <w:rFonts w:ascii="宋体" w:hAnsi="宋体"/>
          <w:bCs/>
          <w:sz w:val="24"/>
          <w:szCs w:val="24"/>
          <w:highlight w:val="none"/>
          <w:lang w:val="zh-CN"/>
        </w:rPr>
      </w:pPr>
      <w:r>
        <w:rPr>
          <w:rFonts w:hint="eastAsia" w:ascii="宋体" w:hAnsi="宋体"/>
          <w:bCs/>
          <w:sz w:val="24"/>
          <w:szCs w:val="24"/>
          <w:highlight w:val="none"/>
          <w:lang w:val="zh-CN"/>
        </w:rPr>
        <w:t xml:space="preserve"> </w:t>
      </w:r>
      <w:r>
        <w:rPr>
          <w:rFonts w:hint="eastAsia" w:ascii="宋体" w:hAnsi="宋体"/>
          <w:bCs/>
          <w:sz w:val="24"/>
          <w:szCs w:val="24"/>
          <w:highlight w:val="none"/>
        </w:rPr>
        <w:t xml:space="preserve">20.3 </w:t>
      </w:r>
      <w:bookmarkStart w:id="75" w:name="OLE_LINK141"/>
      <w:r>
        <w:rPr>
          <w:rFonts w:hint="eastAsia" w:ascii="宋体" w:hAnsi="宋体"/>
          <w:b/>
          <w:sz w:val="24"/>
          <w:szCs w:val="24"/>
          <w:highlight w:val="none"/>
        </w:rPr>
        <w:t>质疑时效期间的起算</w:t>
      </w:r>
      <w:r>
        <w:rPr>
          <w:rFonts w:hint="eastAsia" w:ascii="宋体" w:hAnsi="宋体"/>
          <w:bCs/>
          <w:sz w:val="24"/>
          <w:szCs w:val="24"/>
          <w:highlight w:val="none"/>
        </w:rPr>
        <w:t>：</w:t>
      </w:r>
      <w:r>
        <w:rPr>
          <w:rFonts w:hint="eastAsia" w:ascii="宋体" w:hAnsi="宋体"/>
          <w:bCs/>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5"/>
    </w:p>
    <w:p w14:paraId="367798C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29.4 </w:t>
      </w:r>
      <w:r>
        <w:rPr>
          <w:rFonts w:hint="eastAsia" w:ascii="宋体" w:hAnsi="宋体"/>
          <w:bCs/>
          <w:sz w:val="24"/>
          <w:szCs w:val="24"/>
          <w:highlight w:val="none"/>
          <w:lang w:val="zh-CN"/>
        </w:rPr>
        <w:t>对符合法定质疑条件的质疑，被质疑人在受理后的七个工作日内进行书面答复。</w:t>
      </w:r>
    </w:p>
    <w:p w14:paraId="7FBC6634">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20.5 </w:t>
      </w:r>
      <w:r>
        <w:rPr>
          <w:rFonts w:hint="eastAsia" w:ascii="宋体" w:hAnsi="宋体"/>
          <w:bCs/>
          <w:sz w:val="24"/>
          <w:szCs w:val="24"/>
          <w:highlight w:val="none"/>
          <w:lang w:val="zh-CN"/>
        </w:rPr>
        <w:t>恶意质疑或提交虚假质疑一经查实，被质疑人有权依据政府采购法的有关规定，报请采购监管部门对该质疑人进行相应的行政处罚。</w:t>
      </w:r>
      <w:bookmarkStart w:id="76" w:name="OLE_LINK142"/>
    </w:p>
    <w:p w14:paraId="4DB0680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30、投诉</w:t>
      </w:r>
    </w:p>
    <w:p w14:paraId="27902503">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30.1</w:t>
      </w:r>
      <w:r>
        <w:rPr>
          <w:rFonts w:hint="eastAsia" w:ascii="宋体" w:hAnsi="宋体"/>
          <w:bCs/>
          <w:sz w:val="24"/>
          <w:szCs w:val="24"/>
          <w:highlight w:val="none"/>
          <w:lang w:val="zh-CN"/>
        </w:rPr>
        <w:t>质疑供应商对采购人的答复不满意或者采购人未在规定的时间内作出答复的，</w:t>
      </w:r>
      <w:bookmarkEnd w:id="73"/>
      <w:bookmarkEnd w:id="76"/>
      <w:r>
        <w:rPr>
          <w:rFonts w:hint="eastAsia" w:ascii="宋体" w:hAnsi="宋体"/>
          <w:bCs/>
          <w:sz w:val="24"/>
          <w:szCs w:val="24"/>
          <w:highlight w:val="none"/>
          <w:lang w:val="zh-CN"/>
        </w:rPr>
        <w:t>可以在答复期满后十五个工作日内向本招标文件第一章投标邀请函中的</w:t>
      </w:r>
      <w:r>
        <w:rPr>
          <w:rFonts w:hint="eastAsia" w:ascii="宋体" w:hAnsi="宋体"/>
          <w:bCs/>
          <w:sz w:val="24"/>
          <w:szCs w:val="24"/>
          <w:highlight w:val="none"/>
        </w:rPr>
        <w:t>监管部门</w:t>
      </w:r>
      <w:r>
        <w:rPr>
          <w:rFonts w:hint="eastAsia" w:ascii="宋体" w:hAnsi="宋体"/>
          <w:bCs/>
          <w:sz w:val="24"/>
          <w:szCs w:val="24"/>
          <w:highlight w:val="none"/>
          <w:lang w:val="zh-CN"/>
        </w:rPr>
        <w:t>提出投诉。</w:t>
      </w:r>
    </w:p>
    <w:p w14:paraId="73F239F9">
      <w:pPr>
        <w:spacing w:line="360" w:lineRule="auto"/>
        <w:ind w:firstLine="480" w:firstLineChars="200"/>
        <w:rPr>
          <w:rFonts w:ascii="宋体" w:hAnsi="宋体"/>
          <w:bCs/>
          <w:sz w:val="24"/>
          <w:szCs w:val="24"/>
          <w:lang w:val="zh-CN"/>
        </w:rPr>
      </w:pPr>
    </w:p>
    <w:p w14:paraId="29608AAB">
      <w:pPr>
        <w:spacing w:line="360" w:lineRule="auto"/>
        <w:ind w:firstLine="480" w:firstLineChars="200"/>
        <w:rPr>
          <w:rFonts w:ascii="宋体" w:hAnsi="宋体"/>
          <w:bCs/>
          <w:sz w:val="24"/>
          <w:szCs w:val="24"/>
          <w:lang w:val="zh-CN"/>
        </w:rPr>
      </w:pPr>
    </w:p>
    <w:p w14:paraId="046B6B0E">
      <w:pPr>
        <w:spacing w:line="360" w:lineRule="auto"/>
        <w:ind w:firstLine="480" w:firstLineChars="200"/>
        <w:rPr>
          <w:rFonts w:ascii="宋体" w:hAnsi="宋体"/>
          <w:bCs/>
          <w:sz w:val="24"/>
          <w:szCs w:val="24"/>
          <w:lang w:val="zh-CN"/>
        </w:rPr>
      </w:pPr>
    </w:p>
    <w:p w14:paraId="50B3B7E3">
      <w:pPr>
        <w:spacing w:line="360" w:lineRule="auto"/>
        <w:ind w:firstLine="480" w:firstLineChars="200"/>
        <w:rPr>
          <w:rFonts w:ascii="宋体" w:hAnsi="宋体"/>
          <w:bCs/>
          <w:sz w:val="24"/>
          <w:szCs w:val="24"/>
          <w:lang w:val="zh-CN"/>
        </w:rPr>
      </w:pPr>
    </w:p>
    <w:p w14:paraId="22024733">
      <w:pPr>
        <w:spacing w:line="360" w:lineRule="auto"/>
        <w:ind w:firstLine="480" w:firstLineChars="200"/>
        <w:rPr>
          <w:rFonts w:ascii="宋体" w:hAnsi="宋体"/>
          <w:bCs/>
          <w:sz w:val="24"/>
          <w:szCs w:val="24"/>
          <w:lang w:val="zh-CN"/>
        </w:rPr>
      </w:pPr>
    </w:p>
    <w:p w14:paraId="4E568489">
      <w:pPr>
        <w:spacing w:line="360" w:lineRule="auto"/>
        <w:ind w:firstLine="480" w:firstLineChars="200"/>
        <w:rPr>
          <w:rFonts w:ascii="宋体" w:hAnsi="宋体"/>
          <w:bCs/>
          <w:sz w:val="24"/>
          <w:szCs w:val="24"/>
          <w:lang w:val="zh-CN"/>
        </w:rPr>
      </w:pPr>
    </w:p>
    <w:p w14:paraId="37070A37">
      <w:pPr>
        <w:numPr>
          <w:ilvl w:val="0"/>
          <w:numId w:val="13"/>
        </w:numPr>
        <w:jc w:val="center"/>
        <w:outlineLvl w:val="0"/>
        <w:rPr>
          <w:rFonts w:ascii="黑体" w:hAnsi="黑体" w:eastAsia="黑体"/>
          <w:sz w:val="28"/>
        </w:rPr>
      </w:pPr>
      <w:bookmarkStart w:id="77" w:name="_Toc167975512"/>
      <w:bookmarkStart w:id="78" w:name="_Toc19290"/>
      <w:bookmarkStart w:id="79" w:name="_Toc109650246"/>
      <w:bookmarkStart w:id="80" w:name="_Toc18402"/>
      <w:bookmarkStart w:id="81" w:name="_Toc109652602"/>
      <w:bookmarkStart w:id="82" w:name="_Toc109652650"/>
      <w:r>
        <w:rPr>
          <w:rFonts w:hint="eastAsia" w:ascii="黑体" w:hAnsi="黑体" w:eastAsia="黑体"/>
          <w:sz w:val="28"/>
        </w:rPr>
        <w:t>评标方法和标准</w:t>
      </w:r>
      <w:bookmarkEnd w:id="77"/>
      <w:bookmarkEnd w:id="78"/>
      <w:bookmarkEnd w:id="79"/>
      <w:bookmarkEnd w:id="80"/>
      <w:bookmarkEnd w:id="81"/>
      <w:bookmarkEnd w:id="82"/>
    </w:p>
    <w:p w14:paraId="20B45084">
      <w:pPr>
        <w:spacing w:line="360" w:lineRule="auto"/>
        <w:jc w:val="left"/>
        <w:rPr>
          <w:rFonts w:ascii="宋体" w:hAnsi="宋体"/>
          <w:sz w:val="24"/>
          <w:szCs w:val="24"/>
        </w:rPr>
      </w:pPr>
      <w:r>
        <w:rPr>
          <w:rFonts w:hint="eastAsia" w:ascii="宋体" w:hAnsi="宋体"/>
          <w:sz w:val="24"/>
          <w:szCs w:val="24"/>
        </w:rPr>
        <w:t>一、评分项目（总分100分）</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3315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490CEBE5">
            <w:pPr>
              <w:spacing w:line="360" w:lineRule="auto"/>
              <w:jc w:val="center"/>
              <w:rPr>
                <w:rFonts w:ascii="宋体" w:hAnsi="宋体"/>
                <w:sz w:val="24"/>
                <w:szCs w:val="24"/>
              </w:rPr>
            </w:pPr>
            <w:r>
              <w:rPr>
                <w:rFonts w:hint="eastAsia" w:ascii="宋体" w:hAnsi="宋体"/>
                <w:sz w:val="24"/>
                <w:szCs w:val="24"/>
              </w:rPr>
              <w:t>技术部分</w:t>
            </w:r>
          </w:p>
        </w:tc>
        <w:tc>
          <w:tcPr>
            <w:tcW w:w="5755" w:type="dxa"/>
            <w:vAlign w:val="center"/>
          </w:tcPr>
          <w:p w14:paraId="1D4B97FC">
            <w:pPr>
              <w:spacing w:line="360" w:lineRule="auto"/>
              <w:jc w:val="center"/>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分</w:t>
            </w:r>
          </w:p>
        </w:tc>
      </w:tr>
      <w:tr w14:paraId="77E6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49EC811D">
            <w:pPr>
              <w:spacing w:line="360" w:lineRule="auto"/>
              <w:jc w:val="center"/>
              <w:rPr>
                <w:rFonts w:ascii="宋体" w:hAnsi="宋体"/>
                <w:sz w:val="24"/>
                <w:szCs w:val="24"/>
              </w:rPr>
            </w:pPr>
            <w:r>
              <w:rPr>
                <w:rFonts w:ascii="宋体" w:hAnsi="宋体"/>
                <w:sz w:val="24"/>
                <w:szCs w:val="24"/>
              </w:rPr>
              <w:t>商务部分</w:t>
            </w:r>
          </w:p>
        </w:tc>
        <w:tc>
          <w:tcPr>
            <w:tcW w:w="5755" w:type="dxa"/>
            <w:vAlign w:val="center"/>
          </w:tcPr>
          <w:p w14:paraId="5E577E3A">
            <w:pPr>
              <w:spacing w:line="360" w:lineRule="auto"/>
              <w:jc w:val="center"/>
              <w:rPr>
                <w:rFonts w:ascii="宋体" w:hAnsi="宋体"/>
                <w:sz w:val="24"/>
                <w:szCs w:val="24"/>
              </w:rPr>
            </w:pPr>
            <w:r>
              <w:rPr>
                <w:rFonts w:hint="eastAsia" w:ascii="宋体" w:hAnsi="宋体"/>
                <w:sz w:val="24"/>
                <w:szCs w:val="24"/>
                <w:lang w:val="en-US" w:eastAsia="zh-CN"/>
              </w:rPr>
              <w:t>34</w:t>
            </w:r>
            <w:r>
              <w:rPr>
                <w:rFonts w:hint="eastAsia" w:ascii="宋体" w:hAnsi="宋体"/>
                <w:sz w:val="24"/>
                <w:szCs w:val="24"/>
              </w:rPr>
              <w:t>分</w:t>
            </w:r>
          </w:p>
        </w:tc>
      </w:tr>
      <w:tr w14:paraId="7AD2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4D2399E9">
            <w:pPr>
              <w:spacing w:line="360" w:lineRule="auto"/>
              <w:jc w:val="center"/>
              <w:rPr>
                <w:rFonts w:ascii="宋体" w:hAnsi="宋体"/>
                <w:sz w:val="24"/>
                <w:szCs w:val="24"/>
              </w:rPr>
            </w:pPr>
            <w:r>
              <w:rPr>
                <w:rFonts w:hint="eastAsia" w:ascii="宋体" w:hAnsi="宋体"/>
                <w:sz w:val="24"/>
                <w:szCs w:val="24"/>
              </w:rPr>
              <w:t>价格部分</w:t>
            </w:r>
          </w:p>
        </w:tc>
        <w:tc>
          <w:tcPr>
            <w:tcW w:w="5755" w:type="dxa"/>
            <w:vAlign w:val="center"/>
          </w:tcPr>
          <w:p w14:paraId="54BBFD27">
            <w:pPr>
              <w:spacing w:line="360" w:lineRule="auto"/>
              <w:jc w:val="center"/>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0分</w:t>
            </w:r>
          </w:p>
        </w:tc>
      </w:tr>
    </w:tbl>
    <w:p w14:paraId="0B6CB627">
      <w:pPr>
        <w:numPr>
          <w:ilvl w:val="0"/>
          <w:numId w:val="14"/>
        </w:numPr>
        <w:spacing w:line="360" w:lineRule="auto"/>
        <w:jc w:val="left"/>
        <w:rPr>
          <w:rFonts w:ascii="宋体" w:hAnsi="宋体"/>
          <w:sz w:val="24"/>
          <w:szCs w:val="24"/>
        </w:rPr>
      </w:pPr>
      <w:r>
        <w:rPr>
          <w:rFonts w:hint="eastAsia" w:ascii="宋体" w:hAnsi="宋体"/>
          <w:sz w:val="24"/>
          <w:szCs w:val="24"/>
        </w:rPr>
        <w:t>评审内容：</w:t>
      </w:r>
    </w:p>
    <w:p w14:paraId="67666BAA">
      <w:pPr>
        <w:numPr>
          <w:ilvl w:val="0"/>
          <w:numId w:val="15"/>
        </w:numPr>
        <w:spacing w:line="360" w:lineRule="auto"/>
        <w:jc w:val="left"/>
        <w:rPr>
          <w:rFonts w:hint="eastAsia" w:ascii="宋体" w:hAnsi="宋体"/>
          <w:sz w:val="24"/>
          <w:szCs w:val="24"/>
          <w:lang w:val="en-US" w:eastAsia="zh-CN"/>
        </w:rPr>
      </w:pPr>
      <w:r>
        <w:rPr>
          <w:rFonts w:hint="eastAsia" w:ascii="宋体" w:hAnsi="宋体"/>
          <w:sz w:val="24"/>
          <w:szCs w:val="24"/>
          <w:lang w:val="en-US" w:eastAsia="zh-CN"/>
        </w:rPr>
        <w:t>技术商务部分</w:t>
      </w:r>
    </w:p>
    <w:tbl>
      <w:tblPr>
        <w:tblStyle w:val="34"/>
        <w:tblW w:w="10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67"/>
        <w:gridCol w:w="1283"/>
        <w:gridCol w:w="770"/>
        <w:gridCol w:w="6138"/>
      </w:tblGrid>
      <w:tr w14:paraId="0919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6FCC9094">
            <w:pPr>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767" w:type="dxa"/>
            <w:tcBorders>
              <w:top w:val="single" w:color="auto" w:sz="4" w:space="0"/>
              <w:left w:val="single" w:color="auto" w:sz="4" w:space="0"/>
              <w:bottom w:val="single" w:color="auto" w:sz="4" w:space="0"/>
              <w:right w:val="single" w:color="auto" w:sz="4" w:space="0"/>
            </w:tcBorders>
            <w:vAlign w:val="center"/>
          </w:tcPr>
          <w:p w14:paraId="15D3749B">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83" w:type="dxa"/>
            <w:tcBorders>
              <w:top w:val="single" w:color="auto" w:sz="4" w:space="0"/>
              <w:left w:val="single" w:color="auto" w:sz="4" w:space="0"/>
              <w:right w:val="single" w:color="auto" w:sz="4" w:space="0"/>
            </w:tcBorders>
            <w:vAlign w:val="center"/>
          </w:tcPr>
          <w:p w14:paraId="6C2D1514">
            <w:pPr>
              <w:jc w:val="center"/>
              <w:rPr>
                <w:rFonts w:hint="eastAsia" w:ascii="宋体" w:hAnsi="宋体" w:eastAsia="宋体" w:cs="宋体"/>
                <w:sz w:val="24"/>
                <w:szCs w:val="24"/>
              </w:rPr>
            </w:pPr>
            <w:r>
              <w:rPr>
                <w:rFonts w:hint="eastAsia" w:ascii="宋体" w:hAnsi="宋体" w:eastAsia="宋体" w:cs="宋体"/>
                <w:sz w:val="24"/>
                <w:szCs w:val="24"/>
              </w:rPr>
              <w:t>评审项目</w:t>
            </w:r>
          </w:p>
        </w:tc>
        <w:tc>
          <w:tcPr>
            <w:tcW w:w="770" w:type="dxa"/>
            <w:tcBorders>
              <w:top w:val="single" w:color="auto" w:sz="4" w:space="0"/>
              <w:left w:val="single" w:color="auto" w:sz="4" w:space="0"/>
              <w:right w:val="single" w:color="auto" w:sz="4" w:space="0"/>
            </w:tcBorders>
            <w:vAlign w:val="center"/>
          </w:tcPr>
          <w:p w14:paraId="188E9801">
            <w:pPr>
              <w:jc w:val="center"/>
              <w:rPr>
                <w:rFonts w:hint="eastAsia" w:ascii="宋体" w:hAnsi="宋体" w:eastAsia="宋体" w:cs="宋体"/>
                <w:sz w:val="24"/>
                <w:szCs w:val="24"/>
              </w:rPr>
            </w:pPr>
            <w:r>
              <w:rPr>
                <w:rFonts w:hint="eastAsia" w:ascii="宋体" w:hAnsi="宋体" w:eastAsia="宋体" w:cs="宋体"/>
                <w:sz w:val="24"/>
                <w:szCs w:val="24"/>
              </w:rPr>
              <w:t>分值</w:t>
            </w:r>
          </w:p>
        </w:tc>
        <w:tc>
          <w:tcPr>
            <w:tcW w:w="6138" w:type="dxa"/>
            <w:tcBorders>
              <w:top w:val="single" w:color="auto" w:sz="4" w:space="0"/>
              <w:left w:val="single" w:color="auto" w:sz="4" w:space="0"/>
              <w:bottom w:val="single" w:color="auto" w:sz="4" w:space="0"/>
              <w:right w:val="single" w:color="auto" w:sz="4" w:space="0"/>
            </w:tcBorders>
            <w:vAlign w:val="center"/>
          </w:tcPr>
          <w:p w14:paraId="316A1C08">
            <w:pPr>
              <w:jc w:val="center"/>
              <w:rPr>
                <w:rFonts w:hint="eastAsia" w:ascii="宋体" w:hAnsi="宋体" w:eastAsia="宋体" w:cs="宋体"/>
                <w:sz w:val="24"/>
                <w:szCs w:val="24"/>
              </w:rPr>
            </w:pPr>
            <w:r>
              <w:rPr>
                <w:rFonts w:hint="eastAsia" w:ascii="宋体" w:hAnsi="宋体" w:eastAsia="宋体" w:cs="宋体"/>
                <w:sz w:val="24"/>
                <w:szCs w:val="24"/>
              </w:rPr>
              <w:t>评审细则</w:t>
            </w:r>
          </w:p>
        </w:tc>
      </w:tr>
      <w:tr w14:paraId="7944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5" w:hRule="atLeast"/>
          <w:jc w:val="center"/>
        </w:trPr>
        <w:tc>
          <w:tcPr>
            <w:tcW w:w="1226" w:type="dxa"/>
            <w:vMerge w:val="restart"/>
            <w:tcBorders>
              <w:top w:val="single" w:color="auto" w:sz="4" w:space="0"/>
              <w:left w:val="single" w:color="auto" w:sz="4" w:space="0"/>
              <w:right w:val="single" w:color="auto" w:sz="4" w:space="0"/>
            </w:tcBorders>
            <w:vAlign w:val="center"/>
          </w:tcPr>
          <w:p w14:paraId="33EF2860">
            <w:pPr>
              <w:jc w:val="center"/>
              <w:rPr>
                <w:rFonts w:hint="eastAsia" w:ascii="宋体" w:hAnsi="宋体" w:eastAsia="宋体" w:cs="宋体"/>
                <w:sz w:val="24"/>
                <w:szCs w:val="24"/>
              </w:rPr>
            </w:pPr>
            <w:r>
              <w:rPr>
                <w:rFonts w:hint="eastAsia" w:ascii="宋体" w:hAnsi="宋体" w:eastAsia="宋体" w:cs="宋体"/>
                <w:sz w:val="24"/>
                <w:szCs w:val="24"/>
                <w:lang w:val="en-US" w:eastAsia="zh-CN"/>
              </w:rPr>
              <w:t>技术</w:t>
            </w:r>
            <w:r>
              <w:rPr>
                <w:rFonts w:hint="eastAsia" w:ascii="宋体" w:hAnsi="宋体" w:eastAsia="宋体" w:cs="宋体"/>
                <w:sz w:val="24"/>
                <w:szCs w:val="24"/>
              </w:rPr>
              <w:t>评审因素</w:t>
            </w:r>
          </w:p>
          <w:p w14:paraId="5451E29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（6分）</w:t>
            </w:r>
          </w:p>
        </w:tc>
        <w:tc>
          <w:tcPr>
            <w:tcW w:w="767" w:type="dxa"/>
            <w:vMerge w:val="restart"/>
            <w:tcBorders>
              <w:top w:val="single" w:color="auto" w:sz="4" w:space="0"/>
              <w:left w:val="single" w:color="auto" w:sz="4" w:space="0"/>
              <w:right w:val="single" w:color="auto" w:sz="4" w:space="0"/>
            </w:tcBorders>
            <w:vAlign w:val="center"/>
          </w:tcPr>
          <w:p w14:paraId="78ECCA68">
            <w:pPr>
              <w:jc w:val="center"/>
              <w:rPr>
                <w:rFonts w:hint="eastAsia" w:ascii="宋体" w:hAnsi="宋体" w:eastAsia="宋体" w:cs="宋体"/>
                <w:sz w:val="24"/>
                <w:szCs w:val="24"/>
              </w:rPr>
            </w:pPr>
            <w:r>
              <w:rPr>
                <w:rFonts w:hint="eastAsia" w:ascii="宋体" w:hAnsi="宋体" w:eastAsia="宋体" w:cs="宋体"/>
                <w:sz w:val="24"/>
                <w:szCs w:val="24"/>
              </w:rPr>
              <w:t>1</w:t>
            </w:r>
          </w:p>
        </w:tc>
        <w:tc>
          <w:tcPr>
            <w:tcW w:w="1283" w:type="dxa"/>
            <w:vMerge w:val="restart"/>
            <w:tcBorders>
              <w:top w:val="single" w:color="auto" w:sz="4" w:space="0"/>
              <w:left w:val="single" w:color="auto" w:sz="4" w:space="0"/>
              <w:right w:val="single" w:color="auto" w:sz="4" w:space="0"/>
            </w:tcBorders>
            <w:vAlign w:val="center"/>
          </w:tcPr>
          <w:p w14:paraId="2F1DE853">
            <w:pPr>
              <w:jc w:val="center"/>
              <w:rPr>
                <w:rFonts w:hint="eastAsia" w:ascii="宋体" w:hAnsi="宋体" w:eastAsia="宋体" w:cs="宋体"/>
                <w:sz w:val="24"/>
                <w:szCs w:val="24"/>
              </w:rPr>
            </w:pPr>
            <w:r>
              <w:rPr>
                <w:rFonts w:hint="eastAsia" w:ascii="宋体" w:hAnsi="宋体" w:eastAsia="宋体" w:cs="宋体"/>
                <w:sz w:val="24"/>
                <w:szCs w:val="24"/>
              </w:rPr>
              <w:t>产品连接密封性能的先进性和可靠性</w:t>
            </w:r>
          </w:p>
        </w:tc>
        <w:tc>
          <w:tcPr>
            <w:tcW w:w="770" w:type="dxa"/>
            <w:vMerge w:val="restart"/>
            <w:tcBorders>
              <w:top w:val="single" w:color="auto" w:sz="4" w:space="0"/>
              <w:left w:val="single" w:color="auto" w:sz="4" w:space="0"/>
              <w:right w:val="single" w:color="auto" w:sz="4" w:space="0"/>
            </w:tcBorders>
            <w:vAlign w:val="center"/>
          </w:tcPr>
          <w:p w14:paraId="135282D2">
            <w:pPr>
              <w:jc w:val="center"/>
              <w:rPr>
                <w:rFonts w:hint="eastAsia" w:ascii="宋体" w:hAnsi="宋体" w:eastAsia="宋体" w:cs="宋体"/>
                <w:sz w:val="24"/>
                <w:szCs w:val="24"/>
              </w:rPr>
            </w:pPr>
            <w:r>
              <w:rPr>
                <w:rFonts w:hint="eastAsia" w:ascii="宋体" w:hAnsi="宋体" w:eastAsia="宋体" w:cs="宋体"/>
                <w:sz w:val="24"/>
                <w:szCs w:val="24"/>
              </w:rPr>
              <w:t>2</w:t>
            </w:r>
          </w:p>
        </w:tc>
        <w:tc>
          <w:tcPr>
            <w:tcW w:w="6138" w:type="dxa"/>
            <w:vMerge w:val="restart"/>
            <w:tcBorders>
              <w:top w:val="single" w:color="auto" w:sz="4" w:space="0"/>
              <w:left w:val="single" w:color="auto" w:sz="4" w:space="0"/>
              <w:right w:val="single" w:color="auto" w:sz="4" w:space="0"/>
            </w:tcBorders>
            <w:vAlign w:val="center"/>
          </w:tcPr>
          <w:p w14:paraId="514494B3">
            <w:pPr>
              <w:rPr>
                <w:rFonts w:hint="eastAsia" w:ascii="宋体" w:hAnsi="宋体" w:eastAsia="宋体" w:cs="宋体"/>
                <w:color w:val="000000"/>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供应商</w:t>
            </w:r>
            <w:r>
              <w:rPr>
                <w:rFonts w:hint="eastAsia" w:ascii="宋体" w:hAnsi="宋体" w:eastAsia="宋体" w:cs="宋体"/>
                <w:sz w:val="24"/>
                <w:szCs w:val="24"/>
              </w:rPr>
              <w:t>生产的丝扣管件管口密封圈，符合CECS 205《内（覆）衬不锈钢复合钢管管道工程技术规程》的图5.2.5的（见下图），得2分</w:t>
            </w:r>
            <w:r>
              <w:rPr>
                <w:rFonts w:hint="eastAsia" w:ascii="宋体" w:hAnsi="宋体" w:eastAsia="宋体" w:cs="宋体"/>
                <w:sz w:val="24"/>
                <w:szCs w:val="24"/>
                <w:lang w:eastAsia="zh-CN"/>
              </w:rPr>
              <w:t>；</w:t>
            </w:r>
            <w:r>
              <w:rPr>
                <w:rFonts w:hint="eastAsia" w:ascii="宋体" w:hAnsi="宋体" w:eastAsia="宋体" w:cs="宋体"/>
                <w:sz w:val="24"/>
                <w:szCs w:val="24"/>
              </w:rPr>
              <w:t>平口密封圈且不易脱落的（不得借助其他粘结剂或配件固定），得1分</w:t>
            </w:r>
            <w:r>
              <w:rPr>
                <w:rFonts w:hint="eastAsia" w:ascii="宋体" w:hAnsi="宋体" w:eastAsia="宋体" w:cs="宋体"/>
                <w:sz w:val="24"/>
                <w:szCs w:val="24"/>
                <w:lang w:eastAsia="zh-CN"/>
              </w:rPr>
              <w:t>；</w:t>
            </w:r>
            <w:r>
              <w:rPr>
                <w:rFonts w:hint="eastAsia" w:ascii="宋体" w:hAnsi="宋体" w:eastAsia="宋体" w:cs="宋体"/>
                <w:sz w:val="24"/>
                <w:szCs w:val="24"/>
              </w:rPr>
              <w:t>没有密封圈的不得分。（根据</w:t>
            </w:r>
            <w:r>
              <w:rPr>
                <w:rFonts w:hint="eastAsia" w:ascii="宋体" w:hAnsi="宋体" w:eastAsia="宋体" w:cs="宋体"/>
                <w:sz w:val="24"/>
                <w:szCs w:val="24"/>
                <w:lang w:val="en-US" w:eastAsia="zh-CN"/>
              </w:rPr>
              <w:t>供应商</w:t>
            </w:r>
            <w:r>
              <w:rPr>
                <w:rFonts w:hint="eastAsia" w:ascii="宋体" w:hAnsi="宋体" w:eastAsia="宋体" w:cs="宋体"/>
                <w:sz w:val="24"/>
                <w:szCs w:val="24"/>
              </w:rPr>
              <w:t>提供的样品</w:t>
            </w:r>
            <w:r>
              <w:rPr>
                <w:rFonts w:hint="eastAsia" w:ascii="宋体" w:hAnsi="宋体" w:eastAsia="宋体" w:cs="宋体"/>
                <w:bCs/>
                <w:sz w:val="24"/>
                <w:szCs w:val="24"/>
              </w:rPr>
              <w:t>及对应技术的证明文件</w:t>
            </w:r>
            <w:r>
              <w:rPr>
                <w:rFonts w:hint="eastAsia" w:ascii="宋体" w:hAnsi="宋体" w:eastAsia="宋体" w:cs="宋体"/>
                <w:sz w:val="24"/>
                <w:szCs w:val="24"/>
              </w:rPr>
              <w:t>评分，</w:t>
            </w:r>
            <w:r>
              <w:rPr>
                <w:rFonts w:hint="eastAsia" w:ascii="宋体" w:hAnsi="宋体" w:eastAsia="宋体" w:cs="宋体"/>
                <w:color w:val="000000"/>
                <w:sz w:val="24"/>
                <w:szCs w:val="24"/>
              </w:rPr>
              <w:t>样品仅作为参考</w:t>
            </w:r>
            <w:r>
              <w:rPr>
                <w:rFonts w:hint="eastAsia" w:ascii="宋体" w:hAnsi="宋体" w:eastAsia="宋体" w:cs="宋体"/>
                <w:color w:val="000000"/>
                <w:sz w:val="24"/>
                <w:szCs w:val="24"/>
                <w:lang w:val="en-US" w:eastAsia="zh-CN"/>
              </w:rPr>
              <w:t>评分</w:t>
            </w:r>
            <w:r>
              <w:rPr>
                <w:rFonts w:hint="eastAsia" w:ascii="宋体" w:hAnsi="宋体" w:eastAsia="宋体" w:cs="宋体"/>
                <w:color w:val="000000"/>
                <w:sz w:val="24"/>
                <w:szCs w:val="24"/>
              </w:rPr>
              <w:t>依据，不作为今后提供产品的唯一依据。</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提供的产品必须满足国家相关规范及投标承诺的所有要求，并不低于样品质量，否则作违约处理。</w:t>
            </w:r>
            <w:r>
              <w:rPr>
                <w:rFonts w:hint="eastAsia" w:ascii="宋体" w:hAnsi="宋体" w:eastAsia="宋体" w:cs="宋体"/>
                <w:sz w:val="24"/>
                <w:szCs w:val="24"/>
              </w:rPr>
              <w:t>）</w:t>
            </w:r>
          </w:p>
          <w:p w14:paraId="7A2805E2">
            <w:pPr>
              <w:textAlignment w:val="center"/>
              <w:rPr>
                <w:rFonts w:hint="eastAsia" w:ascii="宋体" w:hAnsi="宋体" w:eastAsia="宋体" w:cs="宋体"/>
                <w:color w:val="000000"/>
                <w:sz w:val="24"/>
                <w:szCs w:val="24"/>
              </w:rPr>
            </w:pPr>
            <w:r>
              <w:rPr>
                <w:rFonts w:hint="eastAsia" w:ascii="宋体" w:hAnsi="宋体" w:eastAsia="宋体" w:cs="宋体"/>
                <w:sz w:val="24"/>
                <w:szCs w:val="24"/>
              </w:rPr>
              <w:drawing>
                <wp:inline distT="0" distB="0" distL="0" distR="0">
                  <wp:extent cx="2838450" cy="1911350"/>
                  <wp:effectExtent l="0" t="0" r="15875" b="38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6" cstate="print">
                            <a:clrChange>
                              <a:clrFrom>
                                <a:srgbClr val="FEFEFE"/>
                              </a:clrFrom>
                              <a:clrTo>
                                <a:srgbClr val="FEFEFE">
                                  <a:alpha val="0"/>
                                </a:srgbClr>
                              </a:clrTo>
                            </a:clrChange>
                            <a:extLst>
                              <a:ext uri="{28A0092B-C50C-407E-A947-70E740481C1C}">
                                <a14:useLocalDpi xmlns:a14="http://schemas.microsoft.com/office/drawing/2010/main" val="0"/>
                              </a:ext>
                            </a:extLst>
                          </a:blip>
                          <a:srcRect l="32402" t="18489" r="11732" b="34045"/>
                          <a:stretch>
                            <a:fillRect/>
                          </a:stretch>
                        </pic:blipFill>
                        <pic:spPr>
                          <a:xfrm>
                            <a:off x="0" y="0"/>
                            <a:ext cx="2842895" cy="1914525"/>
                          </a:xfrm>
                          <a:prstGeom prst="rect">
                            <a:avLst/>
                          </a:prstGeom>
                          <a:noFill/>
                          <a:ln>
                            <a:noFill/>
                          </a:ln>
                        </pic:spPr>
                      </pic:pic>
                    </a:graphicData>
                  </a:graphic>
                </wp:inline>
              </w:drawing>
            </w:r>
          </w:p>
        </w:tc>
      </w:tr>
      <w:tr w14:paraId="43DB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6" w:hRule="atLeast"/>
          <w:jc w:val="center"/>
        </w:trPr>
        <w:tc>
          <w:tcPr>
            <w:tcW w:w="1226" w:type="dxa"/>
            <w:vMerge w:val="continue"/>
            <w:tcBorders>
              <w:left w:val="single" w:color="auto" w:sz="4" w:space="0"/>
              <w:right w:val="single" w:color="auto" w:sz="4" w:space="0"/>
            </w:tcBorders>
            <w:vAlign w:val="center"/>
          </w:tcPr>
          <w:p w14:paraId="5A04A563">
            <w:pPr>
              <w:jc w:val="center"/>
              <w:rPr>
                <w:rFonts w:hint="eastAsia" w:ascii="宋体" w:hAnsi="宋体" w:eastAsia="宋体" w:cs="宋体"/>
                <w:sz w:val="24"/>
                <w:szCs w:val="24"/>
              </w:rPr>
            </w:pPr>
          </w:p>
        </w:tc>
        <w:tc>
          <w:tcPr>
            <w:tcW w:w="767" w:type="dxa"/>
            <w:vMerge w:val="continue"/>
            <w:tcBorders>
              <w:left w:val="single" w:color="auto" w:sz="4" w:space="0"/>
              <w:right w:val="single" w:color="auto" w:sz="4" w:space="0"/>
            </w:tcBorders>
            <w:vAlign w:val="center"/>
          </w:tcPr>
          <w:p w14:paraId="7F499C9B">
            <w:pPr>
              <w:jc w:val="center"/>
              <w:rPr>
                <w:rFonts w:hint="eastAsia" w:ascii="宋体" w:hAnsi="宋体" w:eastAsia="宋体" w:cs="宋体"/>
                <w:sz w:val="24"/>
                <w:szCs w:val="24"/>
              </w:rPr>
            </w:pPr>
          </w:p>
        </w:tc>
        <w:tc>
          <w:tcPr>
            <w:tcW w:w="1283" w:type="dxa"/>
            <w:vMerge w:val="continue"/>
            <w:tcBorders>
              <w:left w:val="single" w:color="auto" w:sz="4" w:space="0"/>
              <w:right w:val="single" w:color="auto" w:sz="4" w:space="0"/>
            </w:tcBorders>
            <w:vAlign w:val="center"/>
          </w:tcPr>
          <w:p w14:paraId="4609D7C0">
            <w:pPr>
              <w:jc w:val="center"/>
              <w:rPr>
                <w:rFonts w:hint="eastAsia" w:ascii="宋体" w:hAnsi="宋体" w:eastAsia="宋体" w:cs="宋体"/>
                <w:sz w:val="24"/>
                <w:szCs w:val="24"/>
              </w:rPr>
            </w:pPr>
          </w:p>
        </w:tc>
        <w:tc>
          <w:tcPr>
            <w:tcW w:w="770" w:type="dxa"/>
            <w:vMerge w:val="continue"/>
            <w:tcBorders>
              <w:left w:val="single" w:color="auto" w:sz="4" w:space="0"/>
              <w:bottom w:val="single" w:color="auto" w:sz="4" w:space="0"/>
              <w:right w:val="single" w:color="auto" w:sz="4" w:space="0"/>
            </w:tcBorders>
            <w:vAlign w:val="center"/>
          </w:tcPr>
          <w:p w14:paraId="02A6BAE5">
            <w:pPr>
              <w:jc w:val="center"/>
              <w:rPr>
                <w:rFonts w:hint="eastAsia" w:ascii="宋体" w:hAnsi="宋体" w:eastAsia="宋体" w:cs="宋体"/>
                <w:sz w:val="24"/>
                <w:szCs w:val="24"/>
              </w:rPr>
            </w:pPr>
          </w:p>
        </w:tc>
        <w:tc>
          <w:tcPr>
            <w:tcW w:w="6138" w:type="dxa"/>
            <w:vMerge w:val="continue"/>
            <w:tcBorders>
              <w:left w:val="single" w:color="auto" w:sz="4" w:space="0"/>
              <w:bottom w:val="single" w:color="auto" w:sz="4" w:space="0"/>
              <w:right w:val="single" w:color="auto" w:sz="4" w:space="0"/>
            </w:tcBorders>
            <w:vAlign w:val="center"/>
          </w:tcPr>
          <w:p w14:paraId="65412FFF">
            <w:pPr>
              <w:textAlignment w:val="center"/>
              <w:rPr>
                <w:rFonts w:hint="eastAsia" w:ascii="宋体" w:hAnsi="宋体" w:eastAsia="宋体" w:cs="宋体"/>
                <w:color w:val="000000"/>
                <w:sz w:val="24"/>
                <w:szCs w:val="24"/>
              </w:rPr>
            </w:pPr>
          </w:p>
        </w:tc>
      </w:tr>
      <w:tr w14:paraId="6621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6" w:hRule="atLeast"/>
          <w:jc w:val="center"/>
        </w:trPr>
        <w:tc>
          <w:tcPr>
            <w:tcW w:w="1226" w:type="dxa"/>
            <w:vMerge w:val="continue"/>
            <w:tcBorders>
              <w:left w:val="single" w:color="auto" w:sz="4" w:space="0"/>
              <w:right w:val="single" w:color="auto" w:sz="4" w:space="0"/>
            </w:tcBorders>
            <w:vAlign w:val="center"/>
          </w:tcPr>
          <w:p w14:paraId="4C699EDB">
            <w:pPr>
              <w:jc w:val="center"/>
              <w:rPr>
                <w:rFonts w:hint="eastAsia" w:ascii="宋体" w:hAnsi="宋体" w:eastAsia="宋体" w:cs="宋体"/>
                <w:sz w:val="24"/>
                <w:szCs w:val="24"/>
                <w:highlight w:val="none"/>
              </w:rPr>
            </w:pPr>
          </w:p>
        </w:tc>
        <w:tc>
          <w:tcPr>
            <w:tcW w:w="767" w:type="dxa"/>
            <w:vMerge w:val="continue"/>
            <w:tcBorders>
              <w:left w:val="single" w:color="auto" w:sz="4" w:space="0"/>
              <w:right w:val="single" w:color="auto" w:sz="4" w:space="0"/>
            </w:tcBorders>
            <w:vAlign w:val="center"/>
          </w:tcPr>
          <w:p w14:paraId="0B001FDD">
            <w:pPr>
              <w:jc w:val="center"/>
              <w:rPr>
                <w:rFonts w:hint="eastAsia" w:ascii="宋体" w:hAnsi="宋体" w:eastAsia="宋体" w:cs="宋体"/>
                <w:sz w:val="24"/>
                <w:szCs w:val="24"/>
                <w:highlight w:val="none"/>
              </w:rPr>
            </w:pPr>
          </w:p>
        </w:tc>
        <w:tc>
          <w:tcPr>
            <w:tcW w:w="1283" w:type="dxa"/>
            <w:vMerge w:val="continue"/>
            <w:tcBorders>
              <w:left w:val="single" w:color="auto" w:sz="4" w:space="0"/>
              <w:right w:val="single" w:color="auto" w:sz="4" w:space="0"/>
            </w:tcBorders>
            <w:vAlign w:val="center"/>
          </w:tcPr>
          <w:p w14:paraId="1ED30EC5">
            <w:pPr>
              <w:jc w:val="center"/>
              <w:rPr>
                <w:rFonts w:hint="eastAsia" w:ascii="宋体" w:hAnsi="宋体" w:eastAsia="宋体" w:cs="宋体"/>
                <w:sz w:val="24"/>
                <w:szCs w:val="24"/>
                <w:highlight w:val="none"/>
              </w:rPr>
            </w:pPr>
          </w:p>
        </w:tc>
        <w:tc>
          <w:tcPr>
            <w:tcW w:w="770" w:type="dxa"/>
            <w:tcBorders>
              <w:top w:val="single" w:color="auto" w:sz="4" w:space="0"/>
              <w:left w:val="single" w:color="auto" w:sz="4" w:space="0"/>
              <w:right w:val="single" w:color="auto" w:sz="4" w:space="0"/>
            </w:tcBorders>
            <w:vAlign w:val="center"/>
          </w:tcPr>
          <w:p w14:paraId="21EA58D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138" w:type="dxa"/>
            <w:tcBorders>
              <w:top w:val="single" w:color="auto" w:sz="4" w:space="0"/>
              <w:left w:val="single" w:color="auto" w:sz="4" w:space="0"/>
              <w:right w:val="single" w:color="auto" w:sz="4" w:space="0"/>
            </w:tcBorders>
            <w:vAlign w:val="center"/>
          </w:tcPr>
          <w:p w14:paraId="365FB9BA">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2、供应商</w:t>
            </w:r>
            <w:r>
              <w:rPr>
                <w:rFonts w:hint="eastAsia" w:ascii="宋体" w:hAnsi="宋体" w:eastAsia="宋体" w:cs="宋体"/>
                <w:sz w:val="24"/>
                <w:szCs w:val="24"/>
                <w:highlight w:val="none"/>
              </w:rPr>
              <w:t>生产的沟槽管件结构满足《T/CISA 007-2019 内衬不锈钢机械连接复合管件》的要求，实现连接处软密封的效果，避免水与外层钢管接触。</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生产的沟槽管件为一体化（如下图密封圈热注在管件上不可拆卸）管件的得2分。</w:t>
            </w:r>
          </w:p>
          <w:p w14:paraId="1164EB31">
            <w:pPr>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提供的样品</w:t>
            </w:r>
            <w:r>
              <w:rPr>
                <w:rFonts w:hint="eastAsia" w:ascii="宋体" w:hAnsi="宋体" w:eastAsia="宋体" w:cs="宋体"/>
                <w:bCs/>
                <w:sz w:val="24"/>
                <w:szCs w:val="24"/>
                <w:highlight w:val="none"/>
              </w:rPr>
              <w:t>及对应技术的证明文件</w:t>
            </w:r>
            <w:r>
              <w:rPr>
                <w:rFonts w:hint="eastAsia" w:ascii="宋体" w:hAnsi="宋体" w:eastAsia="宋体" w:cs="宋体"/>
                <w:sz w:val="24"/>
                <w:szCs w:val="24"/>
                <w:highlight w:val="none"/>
              </w:rPr>
              <w:t>评分，样品仅作为参考</w:t>
            </w:r>
            <w:r>
              <w:rPr>
                <w:rFonts w:hint="eastAsia" w:ascii="宋体" w:hAnsi="宋体" w:eastAsia="宋体" w:cs="宋体"/>
                <w:sz w:val="24"/>
                <w:szCs w:val="24"/>
                <w:highlight w:val="none"/>
                <w:lang w:val="en-US" w:eastAsia="zh-CN"/>
              </w:rPr>
              <w:t>评分</w:t>
            </w:r>
            <w:r>
              <w:rPr>
                <w:rFonts w:hint="eastAsia" w:ascii="宋体" w:hAnsi="宋体" w:eastAsia="宋体" w:cs="宋体"/>
                <w:sz w:val="24"/>
                <w:szCs w:val="24"/>
                <w:highlight w:val="none"/>
              </w:rPr>
              <w:t>依据，不作为今后提供产品的唯一依据。</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提供的产品必须满足国家相关规范及投标承诺的所有要求，并不低于样品质量，否则作违约处理。）</w:t>
            </w:r>
          </w:p>
          <w:p w14:paraId="679F696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drawing>
                <wp:inline distT="0" distB="0" distL="0" distR="0">
                  <wp:extent cx="1752600" cy="1752600"/>
                  <wp:effectExtent l="0" t="0" r="15240" b="152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752600" cy="1752600"/>
                          </a:xfrm>
                          <a:prstGeom prst="rect">
                            <a:avLst/>
                          </a:prstGeom>
                          <a:noFill/>
                          <a:ln>
                            <a:noFill/>
                          </a:ln>
                        </pic:spPr>
                      </pic:pic>
                    </a:graphicData>
                  </a:graphic>
                </wp:inline>
              </w:drawing>
            </w:r>
          </w:p>
        </w:tc>
      </w:tr>
      <w:tr w14:paraId="550E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1226" w:type="dxa"/>
            <w:vMerge w:val="continue"/>
            <w:tcBorders>
              <w:left w:val="single" w:color="auto" w:sz="4" w:space="0"/>
              <w:right w:val="single" w:color="auto" w:sz="4" w:space="0"/>
            </w:tcBorders>
            <w:vAlign w:val="center"/>
          </w:tcPr>
          <w:p w14:paraId="2C43048E">
            <w:pPr>
              <w:jc w:val="center"/>
              <w:rPr>
                <w:rFonts w:hint="eastAsia" w:ascii="宋体" w:hAnsi="宋体" w:eastAsia="宋体" w:cs="宋体"/>
                <w:sz w:val="24"/>
                <w:szCs w:val="24"/>
                <w:highlight w:val="none"/>
              </w:rPr>
            </w:pPr>
          </w:p>
        </w:tc>
        <w:tc>
          <w:tcPr>
            <w:tcW w:w="767" w:type="dxa"/>
            <w:tcBorders>
              <w:left w:val="single" w:color="auto" w:sz="4" w:space="0"/>
              <w:right w:val="single" w:color="auto" w:sz="4" w:space="0"/>
            </w:tcBorders>
            <w:vAlign w:val="center"/>
          </w:tcPr>
          <w:p w14:paraId="22128B3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83" w:type="dxa"/>
            <w:tcBorders>
              <w:left w:val="single" w:color="auto" w:sz="4" w:space="0"/>
              <w:right w:val="single" w:color="auto" w:sz="4" w:space="0"/>
            </w:tcBorders>
            <w:vAlign w:val="center"/>
          </w:tcPr>
          <w:p w14:paraId="3C7459DC">
            <w:pPr>
              <w:rPr>
                <w:rFonts w:hint="eastAsia" w:ascii="宋体" w:hAnsi="宋体" w:eastAsia="宋体" w:cs="宋体"/>
                <w:sz w:val="24"/>
                <w:szCs w:val="24"/>
                <w:highlight w:val="none"/>
              </w:rPr>
            </w:pPr>
            <w:r>
              <w:rPr>
                <w:rFonts w:hint="eastAsia" w:ascii="宋体" w:hAnsi="宋体" w:eastAsia="宋体" w:cs="宋体"/>
                <w:sz w:val="24"/>
                <w:szCs w:val="24"/>
                <w:highlight w:val="none"/>
              </w:rPr>
              <w:t>售后服务方案</w:t>
            </w:r>
          </w:p>
        </w:tc>
        <w:tc>
          <w:tcPr>
            <w:tcW w:w="770" w:type="dxa"/>
            <w:tcBorders>
              <w:top w:val="single" w:color="auto" w:sz="4" w:space="0"/>
              <w:left w:val="single" w:color="auto" w:sz="4" w:space="0"/>
              <w:bottom w:val="single" w:color="auto" w:sz="4" w:space="0"/>
              <w:right w:val="single" w:color="auto" w:sz="4" w:space="0"/>
            </w:tcBorders>
            <w:vAlign w:val="center"/>
          </w:tcPr>
          <w:p w14:paraId="56A8175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138" w:type="dxa"/>
            <w:tcBorders>
              <w:top w:val="single" w:color="auto" w:sz="4" w:space="0"/>
              <w:left w:val="single" w:color="auto" w:sz="4" w:space="0"/>
              <w:bottom w:val="single" w:color="auto" w:sz="4" w:space="0"/>
              <w:right w:val="single" w:color="auto" w:sz="4" w:space="0"/>
            </w:tcBorders>
            <w:vAlign w:val="center"/>
          </w:tcPr>
          <w:p w14:paraId="63CC0CE8">
            <w:pP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根据</w:t>
            </w:r>
            <w:r>
              <w:rPr>
                <w:rFonts w:hint="eastAsia" w:ascii="宋体" w:hAnsi="宋体" w:eastAsia="宋体" w:cs="宋体"/>
                <w:bCs/>
                <w:sz w:val="24"/>
                <w:szCs w:val="24"/>
                <w:highlight w:val="none"/>
                <w:lang w:val="en-US" w:eastAsia="zh-CN"/>
              </w:rPr>
              <w:t>供应商</w:t>
            </w:r>
            <w:r>
              <w:rPr>
                <w:rFonts w:hint="eastAsia" w:ascii="宋体" w:hAnsi="宋体" w:eastAsia="宋体" w:cs="宋体"/>
                <w:bCs/>
                <w:sz w:val="24"/>
                <w:szCs w:val="24"/>
                <w:highlight w:val="none"/>
              </w:rPr>
              <w:t>提供的售后服务方案</w:t>
            </w:r>
            <w:r>
              <w:rPr>
                <w:rFonts w:hint="eastAsia" w:ascii="宋体" w:hAnsi="宋体" w:eastAsia="宋体" w:cs="宋体"/>
                <w:bCs/>
                <w:sz w:val="24"/>
                <w:szCs w:val="24"/>
                <w:highlight w:val="none"/>
                <w:lang w:val="en-US" w:eastAsia="zh-CN"/>
              </w:rPr>
              <w:t>进行</w:t>
            </w:r>
            <w:r>
              <w:rPr>
                <w:rFonts w:hint="eastAsia" w:ascii="宋体" w:hAnsi="宋体" w:eastAsia="宋体" w:cs="宋体"/>
                <w:bCs/>
                <w:sz w:val="24"/>
                <w:szCs w:val="24"/>
                <w:highlight w:val="none"/>
              </w:rPr>
              <w:t>评审，服务方案包含但不限于：</w:t>
            </w:r>
            <w:r>
              <w:rPr>
                <w:rFonts w:hint="eastAsia" w:ascii="宋体" w:hAnsi="宋体" w:eastAsia="宋体" w:cs="宋体"/>
                <w:sz w:val="24"/>
                <w:szCs w:val="24"/>
                <w:highlight w:val="none"/>
              </w:rPr>
              <w:t>承诺提供终身服务、接到维修通知后24小时内到位进行维修服务、</w:t>
            </w:r>
            <w:r>
              <w:rPr>
                <w:rFonts w:hint="eastAsia" w:ascii="宋体" w:hAnsi="宋体" w:eastAsia="宋体" w:cs="宋体"/>
                <w:bCs/>
                <w:sz w:val="24"/>
                <w:szCs w:val="24"/>
                <w:highlight w:val="none"/>
              </w:rPr>
              <w:t>对施工单位的安装使用指导、材料安装过程中的监督施工等</w:t>
            </w:r>
            <w:r>
              <w:rPr>
                <w:rFonts w:hint="eastAsia" w:ascii="宋体" w:hAnsi="宋体" w:eastAsia="宋体" w:cs="宋体"/>
                <w:bCs/>
                <w:sz w:val="24"/>
                <w:szCs w:val="24"/>
                <w:highlight w:val="none"/>
                <w:lang w:eastAsia="zh-CN"/>
              </w:rPr>
              <w:t>。</w:t>
            </w:r>
          </w:p>
          <w:p w14:paraId="0BFBA0A7">
            <w:pPr>
              <w:rPr>
                <w:rFonts w:hint="eastAsia" w:ascii="宋体" w:hAnsi="宋体" w:eastAsia="宋体" w:cs="宋体"/>
                <w:sz w:val="24"/>
                <w:szCs w:val="24"/>
                <w:highlight w:val="none"/>
              </w:rPr>
            </w:pPr>
            <w:r>
              <w:rPr>
                <w:rFonts w:hint="eastAsia" w:ascii="宋体" w:hAnsi="宋体" w:eastAsia="宋体" w:cs="宋体"/>
                <w:bCs/>
                <w:sz w:val="24"/>
                <w:szCs w:val="24"/>
                <w:highlight w:val="none"/>
                <w:shd w:val="clear"/>
                <w:lang w:val="en-US" w:eastAsia="zh-CN"/>
              </w:rPr>
              <w:t>方案全面，符合实际施工要求的得</w:t>
            </w:r>
            <w:r>
              <w:rPr>
                <w:rFonts w:hint="eastAsia" w:ascii="宋体" w:hAnsi="宋体" w:eastAsia="宋体" w:cs="宋体"/>
                <w:bCs/>
                <w:sz w:val="24"/>
                <w:szCs w:val="24"/>
                <w:highlight w:val="none"/>
                <w:shd w:val="clear"/>
              </w:rPr>
              <w:t>2分</w:t>
            </w:r>
            <w:r>
              <w:rPr>
                <w:rFonts w:hint="eastAsia" w:ascii="宋体" w:hAnsi="宋体" w:eastAsia="宋体" w:cs="宋体"/>
                <w:bCs/>
                <w:sz w:val="24"/>
                <w:szCs w:val="24"/>
                <w:highlight w:val="none"/>
                <w:shd w:val="clear"/>
                <w:lang w:eastAsia="zh-CN"/>
              </w:rPr>
              <w:t>；</w:t>
            </w:r>
            <w:r>
              <w:rPr>
                <w:rFonts w:hint="eastAsia" w:ascii="宋体" w:hAnsi="宋体" w:eastAsia="宋体" w:cs="宋体"/>
                <w:bCs/>
                <w:sz w:val="24"/>
                <w:szCs w:val="24"/>
                <w:highlight w:val="none"/>
                <w:shd w:val="clear"/>
                <w:lang w:val="en-US" w:eastAsia="zh-CN"/>
              </w:rPr>
              <w:t>方案较为全面的得</w:t>
            </w:r>
            <w:r>
              <w:rPr>
                <w:rFonts w:hint="eastAsia" w:ascii="宋体" w:hAnsi="宋体" w:eastAsia="宋体" w:cs="宋体"/>
                <w:bCs/>
                <w:sz w:val="24"/>
                <w:szCs w:val="24"/>
                <w:highlight w:val="none"/>
                <w:shd w:val="clear"/>
              </w:rPr>
              <w:t>1分</w:t>
            </w:r>
            <w:r>
              <w:rPr>
                <w:rFonts w:hint="eastAsia" w:ascii="宋体" w:hAnsi="宋体" w:eastAsia="宋体" w:cs="宋体"/>
                <w:bCs/>
                <w:sz w:val="24"/>
                <w:szCs w:val="24"/>
                <w:highlight w:val="none"/>
                <w:shd w:val="clear"/>
                <w:lang w:eastAsia="zh-CN"/>
              </w:rPr>
              <w:t>；</w:t>
            </w:r>
            <w:r>
              <w:rPr>
                <w:rFonts w:hint="eastAsia" w:ascii="宋体" w:hAnsi="宋体" w:eastAsia="宋体" w:cs="宋体"/>
                <w:bCs/>
                <w:sz w:val="24"/>
                <w:szCs w:val="24"/>
                <w:highlight w:val="none"/>
                <w:shd w:val="clear"/>
                <w:lang w:val="en-US" w:eastAsia="zh-CN"/>
              </w:rPr>
              <w:t>方案</w:t>
            </w:r>
            <w:r>
              <w:rPr>
                <w:rFonts w:hint="eastAsia" w:ascii="宋体" w:hAnsi="宋体" w:eastAsia="宋体" w:cs="宋体"/>
                <w:bCs/>
                <w:sz w:val="24"/>
                <w:szCs w:val="24"/>
                <w:highlight w:val="none"/>
                <w:shd w:val="clear"/>
              </w:rPr>
              <w:t>一般</w:t>
            </w:r>
            <w:r>
              <w:rPr>
                <w:rFonts w:hint="eastAsia" w:ascii="宋体" w:hAnsi="宋体" w:eastAsia="宋体" w:cs="宋体"/>
                <w:bCs/>
                <w:sz w:val="24"/>
                <w:szCs w:val="24"/>
                <w:highlight w:val="none"/>
                <w:shd w:val="clear"/>
                <w:lang w:eastAsia="zh-CN"/>
              </w:rPr>
              <w:t>的</w:t>
            </w:r>
            <w:r>
              <w:rPr>
                <w:rFonts w:hint="eastAsia" w:ascii="宋体" w:hAnsi="宋体" w:eastAsia="宋体" w:cs="宋体"/>
                <w:bCs/>
                <w:sz w:val="24"/>
                <w:szCs w:val="24"/>
                <w:highlight w:val="none"/>
                <w:shd w:val="clear"/>
              </w:rPr>
              <w:t>得一分0.5分</w:t>
            </w:r>
            <w:r>
              <w:rPr>
                <w:rFonts w:hint="eastAsia" w:ascii="宋体" w:hAnsi="宋体" w:eastAsia="宋体" w:cs="宋体"/>
                <w:bCs/>
                <w:sz w:val="24"/>
                <w:szCs w:val="24"/>
                <w:highlight w:val="none"/>
                <w:shd w:val="clear"/>
                <w:lang w:eastAsia="zh-CN"/>
              </w:rPr>
              <w:t>；</w:t>
            </w:r>
            <w:r>
              <w:rPr>
                <w:rFonts w:hint="eastAsia" w:ascii="宋体" w:hAnsi="宋体" w:eastAsia="宋体" w:cs="宋体"/>
                <w:bCs/>
                <w:sz w:val="24"/>
                <w:szCs w:val="24"/>
                <w:highlight w:val="none"/>
                <w:shd w:val="clear"/>
                <w:lang w:val="en-US" w:eastAsia="zh-CN"/>
              </w:rPr>
              <w:t>不提供</w:t>
            </w:r>
            <w:r>
              <w:rPr>
                <w:rFonts w:hint="eastAsia" w:ascii="宋体" w:hAnsi="宋体" w:eastAsia="宋体" w:cs="宋体"/>
                <w:bCs/>
                <w:sz w:val="24"/>
                <w:szCs w:val="24"/>
                <w:highlight w:val="none"/>
                <w:shd w:val="clear"/>
              </w:rPr>
              <w:t>不得分。</w:t>
            </w:r>
          </w:p>
        </w:tc>
      </w:tr>
      <w:tr w14:paraId="036A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jc w:val="center"/>
        </w:trPr>
        <w:tc>
          <w:tcPr>
            <w:tcW w:w="1226" w:type="dxa"/>
            <w:vMerge w:val="restart"/>
            <w:tcBorders>
              <w:left w:val="single" w:color="auto" w:sz="4" w:space="0"/>
              <w:right w:val="single" w:color="auto" w:sz="4" w:space="0"/>
            </w:tcBorders>
            <w:vAlign w:val="center"/>
          </w:tcPr>
          <w:p w14:paraId="33A71AE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商务</w:t>
            </w:r>
            <w:r>
              <w:rPr>
                <w:rFonts w:hint="eastAsia" w:ascii="宋体" w:hAnsi="宋体" w:eastAsia="宋体" w:cs="宋体"/>
                <w:sz w:val="24"/>
                <w:szCs w:val="24"/>
                <w:highlight w:val="none"/>
              </w:rPr>
              <w:t>评审因素</w:t>
            </w:r>
          </w:p>
        </w:tc>
        <w:tc>
          <w:tcPr>
            <w:tcW w:w="767" w:type="dxa"/>
            <w:vMerge w:val="restart"/>
            <w:tcBorders>
              <w:left w:val="single" w:color="auto" w:sz="4" w:space="0"/>
              <w:right w:val="single" w:color="auto" w:sz="4" w:space="0"/>
            </w:tcBorders>
            <w:vAlign w:val="center"/>
          </w:tcPr>
          <w:p w14:paraId="2CBF4BC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83" w:type="dxa"/>
            <w:vMerge w:val="restart"/>
            <w:tcBorders>
              <w:left w:val="single" w:color="auto" w:sz="4" w:space="0"/>
              <w:right w:val="single" w:color="auto" w:sz="4" w:space="0"/>
            </w:tcBorders>
            <w:vAlign w:val="center"/>
          </w:tcPr>
          <w:p w14:paraId="41CC19C4">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质量保证</w:t>
            </w:r>
          </w:p>
        </w:tc>
        <w:tc>
          <w:tcPr>
            <w:tcW w:w="770" w:type="dxa"/>
            <w:tcBorders>
              <w:top w:val="single" w:color="auto" w:sz="4" w:space="0"/>
              <w:left w:val="single" w:color="auto" w:sz="4" w:space="0"/>
              <w:bottom w:val="single" w:color="auto" w:sz="4" w:space="0"/>
              <w:right w:val="single" w:color="auto" w:sz="4" w:space="0"/>
            </w:tcBorders>
            <w:vAlign w:val="center"/>
          </w:tcPr>
          <w:p w14:paraId="4E055EAD">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6138" w:type="dxa"/>
            <w:tcBorders>
              <w:top w:val="single" w:color="auto" w:sz="4" w:space="0"/>
              <w:left w:val="single" w:color="auto" w:sz="4" w:space="0"/>
              <w:bottom w:val="single" w:color="auto" w:sz="4" w:space="0"/>
              <w:right w:val="single" w:color="auto" w:sz="4" w:space="0"/>
            </w:tcBorders>
            <w:vAlign w:val="center"/>
          </w:tcPr>
          <w:p w14:paraId="14E1C63E">
            <w:pPr>
              <w:rPr>
                <w:rFonts w:hint="eastAsia" w:ascii="宋体" w:hAnsi="宋体" w:eastAsia="宋体" w:cs="宋体"/>
                <w:b/>
                <w:bCs/>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具有完整的质量检测设备的（水压机、超声波探伤仪、超声波测厚仪、硬度计、内窥镜、不锈钢在线涡流检测、不锈钢离线涡流检测、材料光谱仪、拉伸试验机）有一项加0.5分，最多加3分。</w:t>
            </w:r>
          </w:p>
          <w:p w14:paraId="6B4A4862">
            <w:pPr>
              <w:spacing w:line="276" w:lineRule="auto"/>
              <w:jc w:val="left"/>
              <w:rPr>
                <w:rFonts w:hint="eastAsia" w:ascii="宋体" w:hAnsi="宋体" w:cs="Times New Roman"/>
                <w:b/>
                <w:bCs/>
                <w:color w:val="FF0000"/>
                <w:kern w:val="0"/>
                <w:sz w:val="24"/>
                <w:szCs w:val="24"/>
                <w:lang w:val="en-US" w:eastAsia="zh-CN"/>
              </w:rPr>
            </w:pPr>
            <w:r>
              <w:rPr>
                <w:rFonts w:hint="eastAsia" w:ascii="宋体" w:hAnsi="宋体" w:cs="Times New Roman"/>
                <w:b/>
                <w:bCs/>
                <w:color w:val="FF0000"/>
                <w:kern w:val="0"/>
                <w:sz w:val="24"/>
                <w:szCs w:val="24"/>
                <w:lang w:val="en-US" w:eastAsia="zh-CN"/>
              </w:rPr>
              <w:t>【</w:t>
            </w:r>
            <w:r>
              <w:rPr>
                <w:rFonts w:hint="eastAsia" w:ascii="宋体" w:hAnsi="宋体" w:cs="Times New Roman"/>
                <w:b/>
                <w:bCs/>
                <w:color w:val="FF0000"/>
                <w:kern w:val="0"/>
                <w:sz w:val="24"/>
                <w:szCs w:val="24"/>
                <w:lang w:val="en-US" w:eastAsia="zh-CN"/>
              </w:rPr>
              <w:fldChar w:fldCharType="begin"/>
            </w:r>
            <w:r>
              <w:rPr>
                <w:rFonts w:hint="eastAsia" w:ascii="宋体" w:hAnsi="宋体" w:cs="Times New Roman"/>
                <w:b/>
                <w:bCs/>
                <w:color w:val="FF0000"/>
                <w:kern w:val="0"/>
                <w:sz w:val="24"/>
                <w:szCs w:val="24"/>
                <w:lang w:val="en-US" w:eastAsia="zh-CN"/>
              </w:rPr>
              <w:instrText xml:space="preserve"> = 1 \* GB3 \* MERGEFORMAT </w:instrText>
            </w:r>
            <w:r>
              <w:rPr>
                <w:rFonts w:hint="eastAsia" w:ascii="宋体" w:hAnsi="宋体" w:cs="Times New Roman"/>
                <w:b/>
                <w:bCs/>
                <w:color w:val="FF0000"/>
                <w:kern w:val="0"/>
                <w:sz w:val="24"/>
                <w:szCs w:val="24"/>
                <w:lang w:val="en-US" w:eastAsia="zh-CN"/>
              </w:rPr>
              <w:fldChar w:fldCharType="separate"/>
            </w:r>
            <w:r>
              <w:rPr>
                <w:b/>
                <w:bCs/>
                <w:color w:val="FF0000"/>
              </w:rPr>
              <w:t>①</w:t>
            </w:r>
            <w:r>
              <w:rPr>
                <w:rFonts w:hint="eastAsia" w:ascii="宋体" w:hAnsi="宋体" w:cs="Times New Roman"/>
                <w:b/>
                <w:bCs/>
                <w:color w:val="FF0000"/>
                <w:kern w:val="0"/>
                <w:sz w:val="24"/>
                <w:szCs w:val="24"/>
                <w:lang w:val="en-US" w:eastAsia="zh-CN"/>
              </w:rPr>
              <w:fldChar w:fldCharType="end"/>
            </w:r>
            <w:r>
              <w:rPr>
                <w:rFonts w:hint="eastAsia" w:ascii="宋体" w:hAnsi="宋体" w:cs="Times New Roman"/>
                <w:b/>
                <w:bCs/>
                <w:color w:val="FF0000"/>
                <w:kern w:val="0"/>
                <w:sz w:val="24"/>
                <w:szCs w:val="24"/>
                <w:lang w:val="en-US" w:eastAsia="zh-CN"/>
              </w:rPr>
              <w:t>提供设备明细清单、设备</w:t>
            </w:r>
            <w:r>
              <w:rPr>
                <w:rFonts w:hint="eastAsia" w:ascii="宋体" w:hAnsi="宋体" w:eastAsia="宋体" w:cs="Times New Roman"/>
                <w:b/>
                <w:bCs/>
                <w:color w:val="FF0000"/>
                <w:kern w:val="0"/>
                <w:sz w:val="24"/>
                <w:szCs w:val="24"/>
              </w:rPr>
              <w:t>清晰彩印</w:t>
            </w:r>
            <w:r>
              <w:rPr>
                <w:rFonts w:hint="eastAsia" w:ascii="宋体" w:hAnsi="宋体" w:cs="Times New Roman"/>
                <w:b/>
                <w:bCs/>
                <w:color w:val="FF0000"/>
                <w:kern w:val="0"/>
                <w:sz w:val="24"/>
                <w:szCs w:val="24"/>
                <w:lang w:val="en-US" w:eastAsia="zh-CN"/>
              </w:rPr>
              <w:t>照片。</w:t>
            </w:r>
            <w:r>
              <w:rPr>
                <w:rFonts w:hint="eastAsia" w:ascii="宋体" w:hAnsi="宋体" w:cs="Times New Roman"/>
                <w:b/>
                <w:bCs/>
                <w:color w:val="FF0000"/>
                <w:kern w:val="0"/>
                <w:sz w:val="24"/>
                <w:szCs w:val="24"/>
                <w:lang w:val="en-US" w:eastAsia="zh-CN"/>
              </w:rPr>
              <w:fldChar w:fldCharType="begin"/>
            </w:r>
            <w:r>
              <w:rPr>
                <w:rFonts w:hint="eastAsia" w:ascii="宋体" w:hAnsi="宋体" w:cs="Times New Roman"/>
                <w:b/>
                <w:bCs/>
                <w:color w:val="FF0000"/>
                <w:kern w:val="0"/>
                <w:sz w:val="24"/>
                <w:szCs w:val="24"/>
                <w:lang w:val="en-US" w:eastAsia="zh-CN"/>
              </w:rPr>
              <w:instrText xml:space="preserve"> = 2 \* GB3 \* MERGEFORMAT </w:instrText>
            </w:r>
            <w:r>
              <w:rPr>
                <w:rFonts w:hint="eastAsia" w:ascii="宋体" w:hAnsi="宋体" w:cs="Times New Roman"/>
                <w:b/>
                <w:bCs/>
                <w:color w:val="FF0000"/>
                <w:kern w:val="0"/>
                <w:sz w:val="24"/>
                <w:szCs w:val="24"/>
                <w:lang w:val="en-US" w:eastAsia="zh-CN"/>
              </w:rPr>
              <w:fldChar w:fldCharType="separate"/>
            </w:r>
            <w:r>
              <w:rPr>
                <w:b/>
                <w:bCs/>
                <w:color w:val="FF0000"/>
              </w:rPr>
              <w:t>②</w:t>
            </w:r>
            <w:r>
              <w:rPr>
                <w:rFonts w:hint="eastAsia" w:ascii="宋体" w:hAnsi="宋体" w:cs="Times New Roman"/>
                <w:b/>
                <w:bCs/>
                <w:color w:val="FF0000"/>
                <w:kern w:val="0"/>
                <w:sz w:val="24"/>
                <w:szCs w:val="24"/>
                <w:lang w:val="en-US" w:eastAsia="zh-CN"/>
              </w:rPr>
              <w:fldChar w:fldCharType="end"/>
            </w:r>
            <w:r>
              <w:rPr>
                <w:rFonts w:hint="eastAsia" w:ascii="宋体" w:hAnsi="宋体" w:eastAsia="宋体" w:cs="Times New Roman"/>
                <w:b/>
                <w:bCs/>
                <w:color w:val="FF0000"/>
                <w:kern w:val="0"/>
                <w:sz w:val="24"/>
                <w:szCs w:val="24"/>
              </w:rPr>
              <w:t>设备购置发票</w:t>
            </w:r>
            <w:r>
              <w:rPr>
                <w:rFonts w:hint="eastAsia" w:ascii="宋体" w:hAnsi="宋体" w:eastAsia="宋体" w:cs="Times New Roman"/>
                <w:b/>
                <w:bCs/>
                <w:color w:val="FF0000"/>
                <w:kern w:val="0"/>
                <w:sz w:val="24"/>
                <w:szCs w:val="24"/>
                <w:lang w:val="en-US" w:eastAsia="zh-CN"/>
              </w:rPr>
              <w:t>复印件和合同复印件</w:t>
            </w:r>
            <w:r>
              <w:rPr>
                <w:rFonts w:hint="eastAsia" w:ascii="宋体" w:hAnsi="宋体" w:eastAsia="宋体" w:cs="Times New Roman"/>
                <w:b/>
                <w:bCs/>
                <w:color w:val="FF0000"/>
                <w:kern w:val="0"/>
                <w:sz w:val="24"/>
                <w:szCs w:val="24"/>
              </w:rPr>
              <w:t>（发票抬头与供应商名称一致）</w:t>
            </w:r>
            <w:r>
              <w:rPr>
                <w:rFonts w:hint="eastAsia" w:ascii="宋体" w:hAnsi="宋体" w:cs="Times New Roman"/>
                <w:b/>
                <w:bCs/>
                <w:color w:val="FF0000"/>
                <w:kern w:val="0"/>
                <w:sz w:val="24"/>
                <w:szCs w:val="24"/>
                <w:lang w:val="en-US" w:eastAsia="zh-CN"/>
              </w:rPr>
              <w:t>】</w:t>
            </w:r>
          </w:p>
          <w:p w14:paraId="659696C5">
            <w:pPr>
              <w:spacing w:line="276" w:lineRule="auto"/>
              <w:jc w:val="left"/>
              <w:rPr>
                <w:rFonts w:hint="eastAsia" w:ascii="宋体" w:hAnsi="宋体" w:eastAsia="宋体" w:cs="宋体"/>
                <w:b/>
                <w:bCs/>
                <w:sz w:val="24"/>
                <w:szCs w:val="24"/>
                <w:highlight w:val="none"/>
              </w:rPr>
            </w:pPr>
            <w:r>
              <w:rPr>
                <w:rFonts w:hint="eastAsia" w:ascii="宋体" w:hAnsi="宋体" w:cs="Times New Roman"/>
                <w:b/>
                <w:bCs/>
                <w:color w:val="FF0000"/>
                <w:kern w:val="0"/>
                <w:sz w:val="24"/>
                <w:szCs w:val="24"/>
                <w:lang w:val="en-US" w:eastAsia="zh-CN"/>
              </w:rPr>
              <w:t>上述资料均须加盖供应商公章放入投标文件中，发票和合同原件随投标文件一并提交，未提供不得分。</w:t>
            </w:r>
          </w:p>
        </w:tc>
      </w:tr>
      <w:tr w14:paraId="25F9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26" w:type="dxa"/>
            <w:vMerge w:val="continue"/>
            <w:tcBorders>
              <w:left w:val="single" w:color="auto" w:sz="4" w:space="0"/>
              <w:right w:val="single" w:color="auto" w:sz="4" w:space="0"/>
            </w:tcBorders>
            <w:vAlign w:val="center"/>
          </w:tcPr>
          <w:p w14:paraId="1CBD4E6C">
            <w:pPr>
              <w:jc w:val="center"/>
              <w:rPr>
                <w:rFonts w:hint="eastAsia" w:ascii="宋体" w:hAnsi="宋体" w:eastAsia="宋体" w:cs="宋体"/>
                <w:sz w:val="24"/>
                <w:szCs w:val="24"/>
                <w:highlight w:val="none"/>
              </w:rPr>
            </w:pPr>
          </w:p>
        </w:tc>
        <w:tc>
          <w:tcPr>
            <w:tcW w:w="767" w:type="dxa"/>
            <w:vMerge w:val="continue"/>
            <w:tcBorders>
              <w:left w:val="single" w:color="auto" w:sz="4" w:space="0"/>
              <w:right w:val="single" w:color="auto" w:sz="4" w:space="0"/>
            </w:tcBorders>
            <w:vAlign w:val="center"/>
          </w:tcPr>
          <w:p w14:paraId="2576399C">
            <w:pPr>
              <w:jc w:val="center"/>
              <w:rPr>
                <w:rFonts w:hint="eastAsia" w:ascii="宋体" w:hAnsi="宋体" w:eastAsia="宋体" w:cs="宋体"/>
                <w:sz w:val="24"/>
                <w:szCs w:val="24"/>
                <w:highlight w:val="none"/>
              </w:rPr>
            </w:pPr>
          </w:p>
        </w:tc>
        <w:tc>
          <w:tcPr>
            <w:tcW w:w="1283" w:type="dxa"/>
            <w:vMerge w:val="continue"/>
            <w:tcBorders>
              <w:left w:val="single" w:color="auto" w:sz="4" w:space="0"/>
              <w:right w:val="single" w:color="auto" w:sz="4" w:space="0"/>
            </w:tcBorders>
            <w:vAlign w:val="center"/>
          </w:tcPr>
          <w:p w14:paraId="438CEE3D">
            <w:pPr>
              <w:jc w:val="center"/>
              <w:rPr>
                <w:rFonts w:hint="eastAsia" w:ascii="宋体" w:hAnsi="宋体" w:eastAsia="宋体" w:cs="宋体"/>
                <w:sz w:val="24"/>
                <w:szCs w:val="24"/>
                <w:highlight w:val="none"/>
              </w:rPr>
            </w:pPr>
          </w:p>
        </w:tc>
        <w:tc>
          <w:tcPr>
            <w:tcW w:w="770" w:type="dxa"/>
            <w:tcBorders>
              <w:top w:val="single" w:color="auto" w:sz="4" w:space="0"/>
              <w:left w:val="single" w:color="auto" w:sz="4" w:space="0"/>
              <w:bottom w:val="single" w:color="auto" w:sz="4" w:space="0"/>
              <w:right w:val="single" w:color="auto" w:sz="4" w:space="0"/>
            </w:tcBorders>
            <w:vAlign w:val="center"/>
          </w:tcPr>
          <w:p w14:paraId="109C6877">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6138" w:type="dxa"/>
            <w:tcBorders>
              <w:top w:val="single" w:color="auto" w:sz="4" w:space="0"/>
              <w:left w:val="single" w:color="auto" w:sz="4" w:space="0"/>
              <w:bottom w:val="single" w:color="auto" w:sz="4" w:space="0"/>
              <w:right w:val="single" w:color="auto" w:sz="4" w:space="0"/>
            </w:tcBorders>
            <w:vAlign w:val="center"/>
          </w:tcPr>
          <w:p w14:paraId="5B604996">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生产的内衬不锈钢管管材（需覆盖</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rPr>
              <w:t>中所有管材的规格型号）具有省级及以上合格质量检测报告的（结合强度不少于0.5Mpa），且检测项目必须包含基管化学成分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衬管化学成分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压扁试验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剪切强度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复合管管壁厚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衬管厚度等至少4项关键指标，得3分。</w:t>
            </w:r>
          </w:p>
          <w:p w14:paraId="17F3EDB7">
            <w:pPr>
              <w:spacing w:line="276" w:lineRule="auto"/>
              <w:jc w:val="left"/>
              <w:rPr>
                <w:rFonts w:hint="eastAsia" w:ascii="宋体" w:hAnsi="宋体" w:eastAsia="宋体" w:cs="宋体"/>
                <w:sz w:val="24"/>
                <w:szCs w:val="24"/>
                <w:highlight w:val="none"/>
              </w:rPr>
            </w:pPr>
            <w:r>
              <w:rPr>
                <w:rFonts w:hint="eastAsia" w:ascii="宋体" w:hAnsi="宋体" w:cs="Times New Roman"/>
                <w:b/>
                <w:bCs/>
                <w:color w:val="FF0000"/>
                <w:kern w:val="0"/>
                <w:sz w:val="24"/>
                <w:szCs w:val="24"/>
                <w:lang w:val="en-US" w:eastAsia="zh-CN"/>
              </w:rPr>
              <w:t>【提供检测报告复印件加盖供应商公章放入投标文件中，原件随投标文件一并提交，未提供不得分。】</w:t>
            </w:r>
          </w:p>
        </w:tc>
      </w:tr>
      <w:tr w14:paraId="635F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1226" w:type="dxa"/>
            <w:vMerge w:val="continue"/>
            <w:tcBorders>
              <w:left w:val="single" w:color="auto" w:sz="4" w:space="0"/>
              <w:right w:val="single" w:color="auto" w:sz="4" w:space="0"/>
            </w:tcBorders>
            <w:vAlign w:val="center"/>
          </w:tcPr>
          <w:p w14:paraId="77975820">
            <w:pPr>
              <w:jc w:val="center"/>
              <w:rPr>
                <w:rFonts w:hint="eastAsia" w:ascii="宋体" w:hAnsi="宋体" w:eastAsia="宋体" w:cs="宋体"/>
                <w:sz w:val="24"/>
                <w:szCs w:val="24"/>
                <w:highlight w:val="none"/>
              </w:rPr>
            </w:pPr>
          </w:p>
        </w:tc>
        <w:tc>
          <w:tcPr>
            <w:tcW w:w="767" w:type="dxa"/>
            <w:vMerge w:val="restart"/>
            <w:tcBorders>
              <w:left w:val="single" w:color="auto" w:sz="4" w:space="0"/>
              <w:right w:val="single" w:color="auto" w:sz="4" w:space="0"/>
            </w:tcBorders>
            <w:vAlign w:val="center"/>
          </w:tcPr>
          <w:p w14:paraId="22DEC476">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1283" w:type="dxa"/>
            <w:vMerge w:val="restart"/>
            <w:tcBorders>
              <w:left w:val="single" w:color="auto" w:sz="4" w:space="0"/>
              <w:right w:val="single" w:color="auto" w:sz="4" w:space="0"/>
            </w:tcBorders>
            <w:vAlign w:val="center"/>
          </w:tcPr>
          <w:p w14:paraId="5723AB5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产品配套能力</w:t>
            </w:r>
          </w:p>
        </w:tc>
        <w:tc>
          <w:tcPr>
            <w:tcW w:w="770" w:type="dxa"/>
            <w:tcBorders>
              <w:top w:val="single" w:color="auto" w:sz="4" w:space="0"/>
              <w:left w:val="single" w:color="auto" w:sz="4" w:space="0"/>
              <w:bottom w:val="single" w:color="auto" w:sz="4" w:space="0"/>
              <w:right w:val="single" w:color="auto" w:sz="4" w:space="0"/>
            </w:tcBorders>
            <w:vAlign w:val="center"/>
          </w:tcPr>
          <w:p w14:paraId="0E705B6F">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6138" w:type="dxa"/>
            <w:tcBorders>
              <w:top w:val="single" w:color="auto" w:sz="4" w:space="0"/>
              <w:left w:val="single" w:color="auto" w:sz="4" w:space="0"/>
              <w:bottom w:val="single" w:color="auto" w:sz="4" w:space="0"/>
              <w:right w:val="single" w:color="auto" w:sz="4" w:space="0"/>
            </w:tcBorders>
            <w:vAlign w:val="center"/>
          </w:tcPr>
          <w:p w14:paraId="06AC7D56">
            <w:pPr>
              <w:numPr>
                <w:ilvl w:val="0"/>
                <w:numId w:val="16"/>
              </w:num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的复合管生产线条数在10条及以上的，得2分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5~9条，得1分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1~4条，得0.5分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其余不得分。</w:t>
            </w:r>
          </w:p>
          <w:p w14:paraId="17138CA2">
            <w:pPr>
              <w:spacing w:line="276" w:lineRule="auto"/>
              <w:jc w:val="left"/>
              <w:rPr>
                <w:rFonts w:hint="eastAsia" w:ascii="宋体" w:hAnsi="宋体" w:cs="Times New Roman"/>
                <w:b/>
                <w:bCs/>
                <w:color w:val="FF0000"/>
                <w:kern w:val="0"/>
                <w:sz w:val="24"/>
                <w:szCs w:val="24"/>
                <w:lang w:val="en-US" w:eastAsia="zh-CN"/>
              </w:rPr>
            </w:pPr>
            <w:r>
              <w:rPr>
                <w:rFonts w:hint="eastAsia" w:ascii="宋体" w:hAnsi="宋体" w:cs="Times New Roman"/>
                <w:b/>
                <w:bCs/>
                <w:color w:val="FF0000"/>
                <w:kern w:val="0"/>
                <w:sz w:val="24"/>
                <w:szCs w:val="24"/>
                <w:lang w:val="en-US" w:eastAsia="zh-CN"/>
              </w:rPr>
              <w:t>【</w:t>
            </w:r>
            <w:r>
              <w:rPr>
                <w:rFonts w:hint="eastAsia" w:ascii="宋体" w:hAnsi="宋体" w:cs="Times New Roman"/>
                <w:b/>
                <w:bCs/>
                <w:color w:val="FF0000"/>
                <w:kern w:val="0"/>
                <w:sz w:val="24"/>
                <w:szCs w:val="24"/>
                <w:lang w:val="en-US" w:eastAsia="zh-CN"/>
              </w:rPr>
              <w:fldChar w:fldCharType="begin"/>
            </w:r>
            <w:r>
              <w:rPr>
                <w:rFonts w:hint="eastAsia" w:ascii="宋体" w:hAnsi="宋体" w:cs="Times New Roman"/>
                <w:b/>
                <w:bCs/>
                <w:color w:val="FF0000"/>
                <w:kern w:val="0"/>
                <w:sz w:val="24"/>
                <w:szCs w:val="24"/>
                <w:lang w:val="en-US" w:eastAsia="zh-CN"/>
              </w:rPr>
              <w:instrText xml:space="preserve"> = 1 \* GB3 \* MERGEFORMAT </w:instrText>
            </w:r>
            <w:r>
              <w:rPr>
                <w:rFonts w:hint="eastAsia" w:ascii="宋体" w:hAnsi="宋体" w:cs="Times New Roman"/>
                <w:b/>
                <w:bCs/>
                <w:color w:val="FF0000"/>
                <w:kern w:val="0"/>
                <w:sz w:val="24"/>
                <w:szCs w:val="24"/>
                <w:lang w:val="en-US" w:eastAsia="zh-CN"/>
              </w:rPr>
              <w:fldChar w:fldCharType="separate"/>
            </w:r>
            <w:r>
              <w:rPr>
                <w:b/>
                <w:bCs/>
                <w:color w:val="FF0000"/>
              </w:rPr>
              <w:t>①</w:t>
            </w:r>
            <w:r>
              <w:rPr>
                <w:rFonts w:hint="eastAsia" w:ascii="宋体" w:hAnsi="宋体" w:cs="Times New Roman"/>
                <w:b/>
                <w:bCs/>
                <w:color w:val="FF0000"/>
                <w:kern w:val="0"/>
                <w:sz w:val="24"/>
                <w:szCs w:val="24"/>
                <w:lang w:val="en-US" w:eastAsia="zh-CN"/>
              </w:rPr>
              <w:fldChar w:fldCharType="end"/>
            </w:r>
            <w:r>
              <w:rPr>
                <w:rFonts w:hint="eastAsia" w:ascii="宋体" w:hAnsi="宋体" w:cs="Times New Roman"/>
                <w:b/>
                <w:bCs/>
                <w:color w:val="FF0000"/>
                <w:kern w:val="0"/>
                <w:sz w:val="24"/>
                <w:szCs w:val="24"/>
                <w:lang w:val="en-US" w:eastAsia="zh-CN"/>
              </w:rPr>
              <w:t>提供设备明细清单、设备</w:t>
            </w:r>
            <w:r>
              <w:rPr>
                <w:rFonts w:hint="eastAsia" w:ascii="宋体" w:hAnsi="宋体" w:eastAsia="宋体" w:cs="Times New Roman"/>
                <w:b/>
                <w:bCs/>
                <w:color w:val="FF0000"/>
                <w:kern w:val="0"/>
                <w:sz w:val="24"/>
                <w:szCs w:val="24"/>
              </w:rPr>
              <w:t>清晰彩印</w:t>
            </w:r>
            <w:r>
              <w:rPr>
                <w:rFonts w:hint="eastAsia" w:ascii="宋体" w:hAnsi="宋体" w:cs="Times New Roman"/>
                <w:b/>
                <w:bCs/>
                <w:color w:val="FF0000"/>
                <w:kern w:val="0"/>
                <w:sz w:val="24"/>
                <w:szCs w:val="24"/>
                <w:lang w:val="en-US" w:eastAsia="zh-CN"/>
              </w:rPr>
              <w:t>照片。</w:t>
            </w:r>
            <w:r>
              <w:rPr>
                <w:rFonts w:hint="eastAsia" w:ascii="宋体" w:hAnsi="宋体" w:cs="Times New Roman"/>
                <w:b/>
                <w:bCs/>
                <w:color w:val="FF0000"/>
                <w:kern w:val="0"/>
                <w:sz w:val="24"/>
                <w:szCs w:val="24"/>
                <w:lang w:val="en-US" w:eastAsia="zh-CN"/>
              </w:rPr>
              <w:fldChar w:fldCharType="begin"/>
            </w:r>
            <w:r>
              <w:rPr>
                <w:rFonts w:hint="eastAsia" w:ascii="宋体" w:hAnsi="宋体" w:cs="Times New Roman"/>
                <w:b/>
                <w:bCs/>
                <w:color w:val="FF0000"/>
                <w:kern w:val="0"/>
                <w:sz w:val="24"/>
                <w:szCs w:val="24"/>
                <w:lang w:val="en-US" w:eastAsia="zh-CN"/>
              </w:rPr>
              <w:instrText xml:space="preserve"> = 2 \* GB3 \* MERGEFORMAT </w:instrText>
            </w:r>
            <w:r>
              <w:rPr>
                <w:rFonts w:hint="eastAsia" w:ascii="宋体" w:hAnsi="宋体" w:cs="Times New Roman"/>
                <w:b/>
                <w:bCs/>
                <w:color w:val="FF0000"/>
                <w:kern w:val="0"/>
                <w:sz w:val="24"/>
                <w:szCs w:val="24"/>
                <w:lang w:val="en-US" w:eastAsia="zh-CN"/>
              </w:rPr>
              <w:fldChar w:fldCharType="separate"/>
            </w:r>
            <w:r>
              <w:rPr>
                <w:b/>
                <w:bCs/>
                <w:color w:val="FF0000"/>
              </w:rPr>
              <w:t>②</w:t>
            </w:r>
            <w:r>
              <w:rPr>
                <w:rFonts w:hint="eastAsia" w:ascii="宋体" w:hAnsi="宋体" w:cs="Times New Roman"/>
                <w:b/>
                <w:bCs/>
                <w:color w:val="FF0000"/>
                <w:kern w:val="0"/>
                <w:sz w:val="24"/>
                <w:szCs w:val="24"/>
                <w:lang w:val="en-US" w:eastAsia="zh-CN"/>
              </w:rPr>
              <w:fldChar w:fldCharType="end"/>
            </w:r>
            <w:r>
              <w:rPr>
                <w:rFonts w:hint="eastAsia" w:ascii="宋体" w:hAnsi="宋体" w:eastAsia="宋体" w:cs="Times New Roman"/>
                <w:b/>
                <w:bCs/>
                <w:color w:val="FF0000"/>
                <w:kern w:val="0"/>
                <w:sz w:val="24"/>
                <w:szCs w:val="24"/>
              </w:rPr>
              <w:t>须提供</w:t>
            </w:r>
            <w:r>
              <w:rPr>
                <w:rFonts w:hint="eastAsia" w:ascii="宋体" w:hAnsi="宋体" w:cs="Times New Roman"/>
                <w:b/>
                <w:bCs/>
                <w:color w:val="FF0000"/>
                <w:kern w:val="0"/>
                <w:sz w:val="24"/>
                <w:szCs w:val="24"/>
                <w:lang w:val="en-US" w:eastAsia="zh-CN"/>
              </w:rPr>
              <w:t>设备</w:t>
            </w:r>
            <w:r>
              <w:rPr>
                <w:rFonts w:hint="eastAsia" w:ascii="宋体" w:hAnsi="宋体" w:eastAsia="宋体" w:cs="Times New Roman"/>
                <w:b/>
                <w:bCs/>
                <w:color w:val="FF0000"/>
                <w:kern w:val="0"/>
                <w:sz w:val="24"/>
                <w:szCs w:val="24"/>
              </w:rPr>
              <w:t>购置发票</w:t>
            </w:r>
            <w:r>
              <w:rPr>
                <w:rFonts w:hint="eastAsia" w:ascii="宋体" w:hAnsi="宋体" w:eastAsia="宋体" w:cs="Times New Roman"/>
                <w:b/>
                <w:bCs/>
                <w:color w:val="FF0000"/>
                <w:kern w:val="0"/>
                <w:sz w:val="24"/>
                <w:szCs w:val="24"/>
                <w:lang w:val="en-US" w:eastAsia="zh-CN"/>
              </w:rPr>
              <w:t>复印件</w:t>
            </w:r>
            <w:r>
              <w:rPr>
                <w:rFonts w:hint="eastAsia" w:ascii="宋体" w:hAnsi="宋体" w:eastAsia="宋体" w:cs="Times New Roman"/>
                <w:b/>
                <w:bCs/>
                <w:color w:val="FF0000"/>
                <w:kern w:val="0"/>
                <w:sz w:val="24"/>
                <w:szCs w:val="24"/>
              </w:rPr>
              <w:t>（发票抬头与供应商名称一致）</w:t>
            </w:r>
            <w:r>
              <w:rPr>
                <w:rFonts w:hint="eastAsia" w:ascii="宋体" w:hAnsi="宋体" w:cs="Times New Roman"/>
                <w:b/>
                <w:bCs/>
                <w:color w:val="FF0000"/>
                <w:kern w:val="0"/>
                <w:sz w:val="24"/>
                <w:szCs w:val="24"/>
                <w:lang w:val="en-US" w:eastAsia="zh-CN"/>
              </w:rPr>
              <w:t>或</w:t>
            </w:r>
            <w:r>
              <w:rPr>
                <w:rFonts w:hint="eastAsia" w:ascii="宋体" w:hAnsi="宋体" w:eastAsia="宋体" w:cs="Times New Roman"/>
                <w:b/>
                <w:bCs/>
                <w:color w:val="FF0000"/>
                <w:kern w:val="0"/>
                <w:sz w:val="24"/>
                <w:szCs w:val="24"/>
                <w:lang w:val="en-US" w:eastAsia="zh-CN"/>
              </w:rPr>
              <w:t>合同复印件</w:t>
            </w:r>
            <w:r>
              <w:rPr>
                <w:rFonts w:hint="eastAsia" w:ascii="宋体" w:hAnsi="宋体" w:cs="Times New Roman"/>
                <w:b/>
                <w:bCs/>
                <w:color w:val="FF0000"/>
                <w:kern w:val="0"/>
                <w:sz w:val="24"/>
                <w:szCs w:val="24"/>
                <w:lang w:val="en-US" w:eastAsia="zh-CN"/>
              </w:rPr>
              <w:t>。】</w:t>
            </w:r>
          </w:p>
          <w:p w14:paraId="7D53A417">
            <w:pPr>
              <w:numPr>
                <w:ilvl w:val="0"/>
                <w:numId w:val="0"/>
              </w:numPr>
              <w:rPr>
                <w:rFonts w:hint="eastAsia" w:ascii="宋体" w:hAnsi="宋体" w:eastAsia="宋体" w:cs="宋体"/>
                <w:sz w:val="24"/>
                <w:szCs w:val="24"/>
                <w:highlight w:val="none"/>
              </w:rPr>
            </w:pPr>
            <w:r>
              <w:rPr>
                <w:rFonts w:hint="eastAsia" w:ascii="宋体" w:hAnsi="宋体" w:cs="Times New Roman"/>
                <w:b/>
                <w:bCs/>
                <w:color w:val="FF0000"/>
                <w:kern w:val="0"/>
                <w:sz w:val="24"/>
                <w:szCs w:val="24"/>
                <w:lang w:val="en-US" w:eastAsia="zh-CN"/>
              </w:rPr>
              <w:t>上述资料均须加盖供应商公章放入投标文件中，发票或合同原件随投标文件一并提交，未提供不得分。</w:t>
            </w:r>
          </w:p>
        </w:tc>
      </w:tr>
      <w:tr w14:paraId="5964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1226" w:type="dxa"/>
            <w:vMerge w:val="continue"/>
            <w:tcBorders>
              <w:left w:val="single" w:color="auto" w:sz="4" w:space="0"/>
              <w:right w:val="single" w:color="auto" w:sz="4" w:space="0"/>
            </w:tcBorders>
            <w:vAlign w:val="center"/>
          </w:tcPr>
          <w:p w14:paraId="72E141F5">
            <w:pPr>
              <w:jc w:val="center"/>
              <w:rPr>
                <w:rFonts w:hint="eastAsia" w:ascii="宋体" w:hAnsi="宋体" w:eastAsia="宋体" w:cs="宋体"/>
                <w:sz w:val="24"/>
                <w:szCs w:val="24"/>
                <w:highlight w:val="none"/>
              </w:rPr>
            </w:pPr>
          </w:p>
        </w:tc>
        <w:tc>
          <w:tcPr>
            <w:tcW w:w="767" w:type="dxa"/>
            <w:vMerge w:val="continue"/>
            <w:tcBorders>
              <w:left w:val="single" w:color="auto" w:sz="4" w:space="0"/>
              <w:right w:val="single" w:color="auto" w:sz="4" w:space="0"/>
            </w:tcBorders>
            <w:vAlign w:val="center"/>
          </w:tcPr>
          <w:p w14:paraId="46AC36FC">
            <w:pPr>
              <w:jc w:val="center"/>
              <w:rPr>
                <w:rFonts w:hint="eastAsia" w:ascii="宋体" w:hAnsi="宋体" w:eastAsia="宋体" w:cs="宋体"/>
                <w:sz w:val="24"/>
                <w:szCs w:val="24"/>
                <w:highlight w:val="none"/>
              </w:rPr>
            </w:pPr>
          </w:p>
        </w:tc>
        <w:tc>
          <w:tcPr>
            <w:tcW w:w="1283" w:type="dxa"/>
            <w:vMerge w:val="continue"/>
            <w:tcBorders>
              <w:left w:val="single" w:color="auto" w:sz="4" w:space="0"/>
              <w:right w:val="single" w:color="auto" w:sz="4" w:space="0"/>
            </w:tcBorders>
            <w:vAlign w:val="center"/>
          </w:tcPr>
          <w:p w14:paraId="57C63970">
            <w:pPr>
              <w:jc w:val="center"/>
              <w:rPr>
                <w:rFonts w:hint="eastAsia" w:ascii="宋体" w:hAnsi="宋体" w:eastAsia="宋体" w:cs="宋体"/>
                <w:sz w:val="24"/>
                <w:szCs w:val="24"/>
                <w:highlight w:val="none"/>
              </w:rPr>
            </w:pPr>
          </w:p>
        </w:tc>
        <w:tc>
          <w:tcPr>
            <w:tcW w:w="770" w:type="dxa"/>
            <w:tcBorders>
              <w:top w:val="single" w:color="auto" w:sz="4" w:space="0"/>
              <w:left w:val="single" w:color="auto" w:sz="4" w:space="0"/>
              <w:bottom w:val="single" w:color="auto" w:sz="4" w:space="0"/>
              <w:right w:val="single" w:color="auto" w:sz="4" w:space="0"/>
            </w:tcBorders>
            <w:vAlign w:val="center"/>
          </w:tcPr>
          <w:p w14:paraId="6A9659FF">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6138" w:type="dxa"/>
            <w:tcBorders>
              <w:top w:val="single" w:color="auto" w:sz="4" w:space="0"/>
              <w:left w:val="single" w:color="auto" w:sz="4" w:space="0"/>
              <w:bottom w:val="single" w:color="auto" w:sz="4" w:space="0"/>
              <w:right w:val="single" w:color="auto" w:sz="4" w:space="0"/>
            </w:tcBorders>
            <w:vAlign w:val="center"/>
          </w:tcPr>
          <w:p w14:paraId="25078373">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需具有自行生产配套内衬不锈钢管件能力的，且注塑机或注浆机6台及以上的，得2分，1~5台，得1分，其余不得分。</w:t>
            </w:r>
          </w:p>
          <w:p w14:paraId="1A00F62F">
            <w:pPr>
              <w:spacing w:line="276" w:lineRule="auto"/>
              <w:jc w:val="left"/>
              <w:rPr>
                <w:rFonts w:hint="eastAsia" w:ascii="宋体" w:hAnsi="宋体" w:cs="Times New Roman"/>
                <w:b/>
                <w:bCs/>
                <w:color w:val="FF0000"/>
                <w:kern w:val="0"/>
                <w:sz w:val="24"/>
                <w:szCs w:val="24"/>
                <w:lang w:val="en-US" w:eastAsia="zh-CN"/>
              </w:rPr>
            </w:pPr>
            <w:r>
              <w:rPr>
                <w:rFonts w:hint="eastAsia" w:ascii="宋体" w:hAnsi="宋体" w:cs="Times New Roman"/>
                <w:b/>
                <w:bCs/>
                <w:color w:val="FF0000"/>
                <w:kern w:val="0"/>
                <w:sz w:val="24"/>
                <w:szCs w:val="24"/>
                <w:lang w:val="en-US" w:eastAsia="zh-CN"/>
              </w:rPr>
              <w:t>【</w:t>
            </w:r>
            <w:r>
              <w:rPr>
                <w:rFonts w:hint="eastAsia" w:ascii="宋体" w:hAnsi="宋体" w:cs="Times New Roman"/>
                <w:b/>
                <w:bCs/>
                <w:color w:val="FF0000"/>
                <w:kern w:val="0"/>
                <w:sz w:val="24"/>
                <w:szCs w:val="24"/>
                <w:lang w:val="en-US" w:eastAsia="zh-CN"/>
              </w:rPr>
              <w:fldChar w:fldCharType="begin"/>
            </w:r>
            <w:r>
              <w:rPr>
                <w:rFonts w:hint="eastAsia" w:ascii="宋体" w:hAnsi="宋体" w:cs="Times New Roman"/>
                <w:b/>
                <w:bCs/>
                <w:color w:val="FF0000"/>
                <w:kern w:val="0"/>
                <w:sz w:val="24"/>
                <w:szCs w:val="24"/>
                <w:lang w:val="en-US" w:eastAsia="zh-CN"/>
              </w:rPr>
              <w:instrText xml:space="preserve"> = 1 \* GB3 \* MERGEFORMAT </w:instrText>
            </w:r>
            <w:r>
              <w:rPr>
                <w:rFonts w:hint="eastAsia" w:ascii="宋体" w:hAnsi="宋体" w:cs="Times New Roman"/>
                <w:b/>
                <w:bCs/>
                <w:color w:val="FF0000"/>
                <w:kern w:val="0"/>
                <w:sz w:val="24"/>
                <w:szCs w:val="24"/>
                <w:lang w:val="en-US" w:eastAsia="zh-CN"/>
              </w:rPr>
              <w:fldChar w:fldCharType="separate"/>
            </w:r>
            <w:r>
              <w:rPr>
                <w:b/>
                <w:bCs/>
                <w:color w:val="FF0000"/>
              </w:rPr>
              <w:t>①</w:t>
            </w:r>
            <w:r>
              <w:rPr>
                <w:rFonts w:hint="eastAsia" w:ascii="宋体" w:hAnsi="宋体" w:cs="Times New Roman"/>
                <w:b/>
                <w:bCs/>
                <w:color w:val="FF0000"/>
                <w:kern w:val="0"/>
                <w:sz w:val="24"/>
                <w:szCs w:val="24"/>
                <w:lang w:val="en-US" w:eastAsia="zh-CN"/>
              </w:rPr>
              <w:fldChar w:fldCharType="end"/>
            </w:r>
            <w:r>
              <w:rPr>
                <w:rFonts w:hint="eastAsia" w:ascii="宋体" w:hAnsi="宋体" w:cs="Times New Roman"/>
                <w:b/>
                <w:bCs/>
                <w:color w:val="FF0000"/>
                <w:kern w:val="0"/>
                <w:sz w:val="24"/>
                <w:szCs w:val="24"/>
                <w:lang w:val="en-US" w:eastAsia="zh-CN"/>
              </w:rPr>
              <w:t>提供设备明细清单、设备</w:t>
            </w:r>
            <w:r>
              <w:rPr>
                <w:rFonts w:hint="eastAsia" w:ascii="宋体" w:hAnsi="宋体" w:eastAsia="宋体" w:cs="Times New Roman"/>
                <w:b/>
                <w:bCs/>
                <w:color w:val="FF0000"/>
                <w:kern w:val="0"/>
                <w:sz w:val="24"/>
                <w:szCs w:val="24"/>
              </w:rPr>
              <w:t>清晰彩印</w:t>
            </w:r>
            <w:r>
              <w:rPr>
                <w:rFonts w:hint="eastAsia" w:ascii="宋体" w:hAnsi="宋体" w:cs="Times New Roman"/>
                <w:b/>
                <w:bCs/>
                <w:color w:val="FF0000"/>
                <w:kern w:val="0"/>
                <w:sz w:val="24"/>
                <w:szCs w:val="24"/>
                <w:lang w:val="en-US" w:eastAsia="zh-CN"/>
              </w:rPr>
              <w:t>照片。</w:t>
            </w:r>
            <w:r>
              <w:rPr>
                <w:rFonts w:hint="eastAsia" w:ascii="宋体" w:hAnsi="宋体" w:cs="Times New Roman"/>
                <w:b/>
                <w:bCs/>
                <w:color w:val="FF0000"/>
                <w:kern w:val="0"/>
                <w:sz w:val="24"/>
                <w:szCs w:val="24"/>
                <w:lang w:val="en-US" w:eastAsia="zh-CN"/>
              </w:rPr>
              <w:fldChar w:fldCharType="begin"/>
            </w:r>
            <w:r>
              <w:rPr>
                <w:rFonts w:hint="eastAsia" w:ascii="宋体" w:hAnsi="宋体" w:cs="Times New Roman"/>
                <w:b/>
                <w:bCs/>
                <w:color w:val="FF0000"/>
                <w:kern w:val="0"/>
                <w:sz w:val="24"/>
                <w:szCs w:val="24"/>
                <w:lang w:val="en-US" w:eastAsia="zh-CN"/>
              </w:rPr>
              <w:instrText xml:space="preserve"> = 2 \* GB3 \* MERGEFORMAT </w:instrText>
            </w:r>
            <w:r>
              <w:rPr>
                <w:rFonts w:hint="eastAsia" w:ascii="宋体" w:hAnsi="宋体" w:cs="Times New Roman"/>
                <w:b/>
                <w:bCs/>
                <w:color w:val="FF0000"/>
                <w:kern w:val="0"/>
                <w:sz w:val="24"/>
                <w:szCs w:val="24"/>
                <w:lang w:val="en-US" w:eastAsia="zh-CN"/>
              </w:rPr>
              <w:fldChar w:fldCharType="separate"/>
            </w:r>
            <w:r>
              <w:rPr>
                <w:b/>
                <w:bCs/>
                <w:color w:val="FF0000"/>
              </w:rPr>
              <w:t>②</w:t>
            </w:r>
            <w:r>
              <w:rPr>
                <w:rFonts w:hint="eastAsia" w:ascii="宋体" w:hAnsi="宋体" w:cs="Times New Roman"/>
                <w:b/>
                <w:bCs/>
                <w:color w:val="FF0000"/>
                <w:kern w:val="0"/>
                <w:sz w:val="24"/>
                <w:szCs w:val="24"/>
                <w:lang w:val="en-US" w:eastAsia="zh-CN"/>
              </w:rPr>
              <w:fldChar w:fldCharType="end"/>
            </w:r>
            <w:r>
              <w:rPr>
                <w:rFonts w:hint="eastAsia" w:ascii="宋体" w:hAnsi="宋体" w:eastAsia="宋体" w:cs="Times New Roman"/>
                <w:b/>
                <w:bCs/>
                <w:color w:val="FF0000"/>
                <w:kern w:val="0"/>
                <w:sz w:val="24"/>
                <w:szCs w:val="24"/>
              </w:rPr>
              <w:t>须提供</w:t>
            </w:r>
            <w:r>
              <w:rPr>
                <w:rFonts w:hint="eastAsia" w:ascii="宋体" w:hAnsi="宋体" w:cs="Times New Roman"/>
                <w:b/>
                <w:bCs/>
                <w:color w:val="FF0000"/>
                <w:kern w:val="0"/>
                <w:sz w:val="24"/>
                <w:szCs w:val="24"/>
                <w:lang w:val="en-US" w:eastAsia="zh-CN"/>
              </w:rPr>
              <w:t>设备</w:t>
            </w:r>
            <w:r>
              <w:rPr>
                <w:rFonts w:hint="eastAsia" w:ascii="宋体" w:hAnsi="宋体" w:eastAsia="宋体" w:cs="Times New Roman"/>
                <w:b/>
                <w:bCs/>
                <w:color w:val="FF0000"/>
                <w:kern w:val="0"/>
                <w:sz w:val="24"/>
                <w:szCs w:val="24"/>
              </w:rPr>
              <w:t>购置发票</w:t>
            </w:r>
            <w:r>
              <w:rPr>
                <w:rFonts w:hint="eastAsia" w:ascii="宋体" w:hAnsi="宋体" w:eastAsia="宋体" w:cs="Times New Roman"/>
                <w:b/>
                <w:bCs/>
                <w:color w:val="FF0000"/>
                <w:kern w:val="0"/>
                <w:sz w:val="24"/>
                <w:szCs w:val="24"/>
                <w:lang w:val="en-US" w:eastAsia="zh-CN"/>
              </w:rPr>
              <w:t>复印件</w:t>
            </w:r>
            <w:r>
              <w:rPr>
                <w:rFonts w:hint="eastAsia" w:ascii="宋体" w:hAnsi="宋体" w:eastAsia="宋体" w:cs="Times New Roman"/>
                <w:b/>
                <w:bCs/>
                <w:color w:val="FF0000"/>
                <w:kern w:val="0"/>
                <w:sz w:val="24"/>
                <w:szCs w:val="24"/>
              </w:rPr>
              <w:t>（发票抬头与供应商名称一致）</w:t>
            </w:r>
            <w:r>
              <w:rPr>
                <w:rFonts w:hint="eastAsia" w:ascii="宋体" w:hAnsi="宋体" w:cs="Times New Roman"/>
                <w:b/>
                <w:bCs/>
                <w:color w:val="FF0000"/>
                <w:kern w:val="0"/>
                <w:sz w:val="24"/>
                <w:szCs w:val="24"/>
                <w:lang w:val="en-US" w:eastAsia="zh-CN"/>
              </w:rPr>
              <w:t>或</w:t>
            </w:r>
            <w:r>
              <w:rPr>
                <w:rFonts w:hint="eastAsia" w:ascii="宋体" w:hAnsi="宋体" w:eastAsia="宋体" w:cs="Times New Roman"/>
                <w:b/>
                <w:bCs/>
                <w:color w:val="FF0000"/>
                <w:kern w:val="0"/>
                <w:sz w:val="24"/>
                <w:szCs w:val="24"/>
                <w:lang w:val="en-US" w:eastAsia="zh-CN"/>
              </w:rPr>
              <w:t>合同复印件</w:t>
            </w:r>
            <w:r>
              <w:rPr>
                <w:rFonts w:hint="eastAsia" w:ascii="宋体" w:hAnsi="宋体" w:cs="Times New Roman"/>
                <w:b/>
                <w:bCs/>
                <w:color w:val="FF0000"/>
                <w:kern w:val="0"/>
                <w:sz w:val="24"/>
                <w:szCs w:val="24"/>
                <w:lang w:val="en-US" w:eastAsia="zh-CN"/>
              </w:rPr>
              <w:t>。】</w:t>
            </w:r>
          </w:p>
          <w:p w14:paraId="41078A5E">
            <w:pPr>
              <w:rPr>
                <w:rFonts w:hint="eastAsia" w:ascii="宋体" w:hAnsi="宋体" w:eastAsia="宋体" w:cs="宋体"/>
                <w:sz w:val="24"/>
                <w:szCs w:val="24"/>
                <w:highlight w:val="none"/>
              </w:rPr>
            </w:pPr>
            <w:r>
              <w:rPr>
                <w:rFonts w:hint="eastAsia" w:ascii="宋体" w:hAnsi="宋体" w:cs="Times New Roman"/>
                <w:b/>
                <w:bCs/>
                <w:color w:val="FF0000"/>
                <w:kern w:val="0"/>
                <w:sz w:val="24"/>
                <w:szCs w:val="24"/>
                <w:lang w:val="en-US" w:eastAsia="zh-CN"/>
              </w:rPr>
              <w:t>上述资料均须加盖供应商公章放入投标文件中，发票或合同原件随投标文件一并提交，未提供不得分。</w:t>
            </w:r>
          </w:p>
        </w:tc>
      </w:tr>
      <w:tr w14:paraId="34C3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atLeast"/>
          <w:jc w:val="center"/>
        </w:trPr>
        <w:tc>
          <w:tcPr>
            <w:tcW w:w="1226" w:type="dxa"/>
            <w:vMerge w:val="continue"/>
            <w:tcBorders>
              <w:left w:val="single" w:color="auto" w:sz="4" w:space="0"/>
              <w:right w:val="single" w:color="auto" w:sz="4" w:space="0"/>
            </w:tcBorders>
            <w:vAlign w:val="center"/>
          </w:tcPr>
          <w:p w14:paraId="0CC2C0E7">
            <w:pPr>
              <w:jc w:val="center"/>
              <w:rPr>
                <w:rFonts w:hint="eastAsia" w:ascii="宋体" w:hAnsi="宋体" w:eastAsia="宋体" w:cs="宋体"/>
                <w:sz w:val="24"/>
                <w:szCs w:val="24"/>
                <w:highlight w:val="none"/>
              </w:rPr>
            </w:pPr>
          </w:p>
        </w:tc>
        <w:tc>
          <w:tcPr>
            <w:tcW w:w="767" w:type="dxa"/>
            <w:vMerge w:val="continue"/>
            <w:tcBorders>
              <w:left w:val="single" w:color="auto" w:sz="4" w:space="0"/>
              <w:right w:val="single" w:color="auto" w:sz="4" w:space="0"/>
            </w:tcBorders>
            <w:vAlign w:val="center"/>
          </w:tcPr>
          <w:p w14:paraId="266F0987">
            <w:pPr>
              <w:jc w:val="center"/>
              <w:rPr>
                <w:rFonts w:hint="eastAsia" w:ascii="宋体" w:hAnsi="宋体" w:eastAsia="宋体" w:cs="宋体"/>
                <w:sz w:val="24"/>
                <w:szCs w:val="24"/>
                <w:highlight w:val="none"/>
              </w:rPr>
            </w:pPr>
          </w:p>
        </w:tc>
        <w:tc>
          <w:tcPr>
            <w:tcW w:w="1283" w:type="dxa"/>
            <w:vMerge w:val="continue"/>
            <w:tcBorders>
              <w:left w:val="single" w:color="auto" w:sz="4" w:space="0"/>
              <w:right w:val="single" w:color="auto" w:sz="4" w:space="0"/>
            </w:tcBorders>
            <w:vAlign w:val="center"/>
          </w:tcPr>
          <w:p w14:paraId="0CCD4EF2">
            <w:pPr>
              <w:jc w:val="center"/>
              <w:rPr>
                <w:rFonts w:hint="eastAsia" w:ascii="宋体" w:hAnsi="宋体" w:eastAsia="宋体" w:cs="宋体"/>
                <w:sz w:val="24"/>
                <w:szCs w:val="24"/>
                <w:highlight w:val="none"/>
              </w:rPr>
            </w:pPr>
          </w:p>
        </w:tc>
        <w:tc>
          <w:tcPr>
            <w:tcW w:w="770" w:type="dxa"/>
            <w:tcBorders>
              <w:top w:val="single" w:color="auto" w:sz="4" w:space="0"/>
              <w:left w:val="single" w:color="auto" w:sz="4" w:space="0"/>
              <w:bottom w:val="single" w:color="auto" w:sz="4" w:space="0"/>
              <w:right w:val="single" w:color="auto" w:sz="4" w:space="0"/>
            </w:tcBorders>
            <w:vAlign w:val="center"/>
          </w:tcPr>
          <w:p w14:paraId="3B5A57A8">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6138" w:type="dxa"/>
            <w:tcBorders>
              <w:top w:val="single" w:color="auto" w:sz="4" w:space="0"/>
              <w:left w:val="single" w:color="auto" w:sz="4" w:space="0"/>
              <w:bottom w:val="single" w:color="auto" w:sz="4" w:space="0"/>
              <w:right w:val="single" w:color="auto" w:sz="4" w:space="0"/>
            </w:tcBorders>
            <w:vAlign w:val="center"/>
          </w:tcPr>
          <w:p w14:paraId="13E19549">
            <w:pPr>
              <w:rPr>
                <w:rFonts w:hint="eastAsia" w:ascii="宋体" w:hAnsi="宋体" w:eastAsia="宋体" w:cs="宋体"/>
                <w:sz w:val="24"/>
                <w:szCs w:val="24"/>
                <w:highlight w:val="none"/>
              </w:rPr>
            </w:pPr>
            <w:r>
              <w:rPr>
                <w:rFonts w:hint="eastAsia" w:ascii="宋体" w:hAnsi="宋体" w:eastAsia="宋体" w:cs="宋体"/>
                <w:sz w:val="24"/>
                <w:szCs w:val="24"/>
                <w:highlight w:val="none"/>
              </w:rPr>
              <w:t>3、投标产品的内衬不锈钢为</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自行卷制焊接的，</w:t>
            </w:r>
            <w:r>
              <w:rPr>
                <w:rFonts w:hint="eastAsia" w:ascii="宋体" w:hAnsi="宋体" w:eastAsia="宋体" w:cs="宋体"/>
                <w:sz w:val="24"/>
                <w:szCs w:val="24"/>
                <w:highlight w:val="none"/>
                <w:shd w:val="clear" w:color="auto" w:fill="FFFFFF"/>
              </w:rPr>
              <w:t>且生产设备5台及以上的，得2分</w:t>
            </w:r>
            <w:r>
              <w:rPr>
                <w:rFonts w:hint="eastAsia" w:ascii="宋体" w:hAnsi="宋体" w:eastAsia="宋体"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rPr>
              <w:t>3~4台，得1分</w:t>
            </w:r>
            <w:r>
              <w:rPr>
                <w:rFonts w:hint="eastAsia" w:ascii="宋体" w:hAnsi="宋体" w:eastAsia="宋体"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rPr>
              <w:t>1~2台，得0.5分</w:t>
            </w:r>
            <w:r>
              <w:rPr>
                <w:rFonts w:hint="eastAsia" w:ascii="宋体" w:hAnsi="宋体" w:eastAsia="宋体" w:cs="宋体"/>
                <w:sz w:val="24"/>
                <w:szCs w:val="24"/>
                <w:highlight w:val="none"/>
                <w:shd w:val="clear" w:color="auto" w:fill="FFFFFF"/>
                <w:lang w:eastAsia="zh-CN"/>
              </w:rPr>
              <w:t>；</w:t>
            </w:r>
            <w:r>
              <w:rPr>
                <w:rFonts w:hint="eastAsia" w:ascii="宋体" w:hAnsi="宋体" w:eastAsia="宋体" w:cs="宋体"/>
                <w:sz w:val="24"/>
                <w:szCs w:val="24"/>
                <w:highlight w:val="none"/>
              </w:rPr>
              <w:t>其余不得分。</w:t>
            </w:r>
          </w:p>
          <w:p w14:paraId="10F35233">
            <w:pPr>
              <w:spacing w:line="276" w:lineRule="auto"/>
              <w:jc w:val="left"/>
              <w:rPr>
                <w:rFonts w:hint="eastAsia" w:ascii="宋体" w:hAnsi="宋体" w:cs="Times New Roman"/>
                <w:b/>
                <w:bCs/>
                <w:color w:val="FF0000"/>
                <w:kern w:val="0"/>
                <w:sz w:val="24"/>
                <w:szCs w:val="24"/>
                <w:lang w:val="en-US" w:eastAsia="zh-CN"/>
              </w:rPr>
            </w:pPr>
            <w:r>
              <w:rPr>
                <w:rFonts w:hint="eastAsia" w:ascii="宋体" w:hAnsi="宋体" w:cs="Times New Roman"/>
                <w:b/>
                <w:bCs/>
                <w:color w:val="FF0000"/>
                <w:kern w:val="0"/>
                <w:sz w:val="24"/>
                <w:szCs w:val="24"/>
                <w:lang w:val="en-US" w:eastAsia="zh-CN"/>
              </w:rPr>
              <w:t>【</w:t>
            </w:r>
            <w:r>
              <w:rPr>
                <w:rFonts w:hint="eastAsia" w:ascii="宋体" w:hAnsi="宋体" w:cs="Times New Roman"/>
                <w:b/>
                <w:bCs/>
                <w:color w:val="FF0000"/>
                <w:kern w:val="0"/>
                <w:sz w:val="24"/>
                <w:szCs w:val="24"/>
                <w:lang w:val="en-US" w:eastAsia="zh-CN"/>
              </w:rPr>
              <w:fldChar w:fldCharType="begin"/>
            </w:r>
            <w:r>
              <w:rPr>
                <w:rFonts w:hint="eastAsia" w:ascii="宋体" w:hAnsi="宋体" w:cs="Times New Roman"/>
                <w:b/>
                <w:bCs/>
                <w:color w:val="FF0000"/>
                <w:kern w:val="0"/>
                <w:sz w:val="24"/>
                <w:szCs w:val="24"/>
                <w:lang w:val="en-US" w:eastAsia="zh-CN"/>
              </w:rPr>
              <w:instrText xml:space="preserve"> = 1 \* GB3 \* MERGEFORMAT </w:instrText>
            </w:r>
            <w:r>
              <w:rPr>
                <w:rFonts w:hint="eastAsia" w:ascii="宋体" w:hAnsi="宋体" w:cs="Times New Roman"/>
                <w:b/>
                <w:bCs/>
                <w:color w:val="FF0000"/>
                <w:kern w:val="0"/>
                <w:sz w:val="24"/>
                <w:szCs w:val="24"/>
                <w:lang w:val="en-US" w:eastAsia="zh-CN"/>
              </w:rPr>
              <w:fldChar w:fldCharType="separate"/>
            </w:r>
            <w:r>
              <w:rPr>
                <w:b/>
                <w:bCs/>
                <w:color w:val="FF0000"/>
              </w:rPr>
              <w:t>①</w:t>
            </w:r>
            <w:r>
              <w:rPr>
                <w:rFonts w:hint="eastAsia" w:ascii="宋体" w:hAnsi="宋体" w:cs="Times New Roman"/>
                <w:b/>
                <w:bCs/>
                <w:color w:val="FF0000"/>
                <w:kern w:val="0"/>
                <w:sz w:val="24"/>
                <w:szCs w:val="24"/>
                <w:lang w:val="en-US" w:eastAsia="zh-CN"/>
              </w:rPr>
              <w:fldChar w:fldCharType="end"/>
            </w:r>
            <w:r>
              <w:rPr>
                <w:rFonts w:hint="eastAsia" w:ascii="宋体" w:hAnsi="宋体" w:cs="Times New Roman"/>
                <w:b/>
                <w:bCs/>
                <w:color w:val="FF0000"/>
                <w:kern w:val="0"/>
                <w:sz w:val="24"/>
                <w:szCs w:val="24"/>
                <w:lang w:val="en-US" w:eastAsia="zh-CN"/>
              </w:rPr>
              <w:t>提供设备明细清单、设备</w:t>
            </w:r>
            <w:r>
              <w:rPr>
                <w:rFonts w:hint="eastAsia" w:ascii="宋体" w:hAnsi="宋体" w:eastAsia="宋体" w:cs="Times New Roman"/>
                <w:b/>
                <w:bCs/>
                <w:color w:val="FF0000"/>
                <w:kern w:val="0"/>
                <w:sz w:val="24"/>
                <w:szCs w:val="24"/>
              </w:rPr>
              <w:t>清晰彩印</w:t>
            </w:r>
            <w:r>
              <w:rPr>
                <w:rFonts w:hint="eastAsia" w:ascii="宋体" w:hAnsi="宋体" w:cs="Times New Roman"/>
                <w:b/>
                <w:bCs/>
                <w:color w:val="FF0000"/>
                <w:kern w:val="0"/>
                <w:sz w:val="24"/>
                <w:szCs w:val="24"/>
                <w:lang w:val="en-US" w:eastAsia="zh-CN"/>
              </w:rPr>
              <w:t>照片。</w:t>
            </w:r>
            <w:r>
              <w:rPr>
                <w:rFonts w:hint="eastAsia" w:ascii="宋体" w:hAnsi="宋体" w:cs="Times New Roman"/>
                <w:b/>
                <w:bCs/>
                <w:color w:val="FF0000"/>
                <w:kern w:val="0"/>
                <w:sz w:val="24"/>
                <w:szCs w:val="24"/>
                <w:lang w:val="en-US" w:eastAsia="zh-CN"/>
              </w:rPr>
              <w:fldChar w:fldCharType="begin"/>
            </w:r>
            <w:r>
              <w:rPr>
                <w:rFonts w:hint="eastAsia" w:ascii="宋体" w:hAnsi="宋体" w:cs="Times New Roman"/>
                <w:b/>
                <w:bCs/>
                <w:color w:val="FF0000"/>
                <w:kern w:val="0"/>
                <w:sz w:val="24"/>
                <w:szCs w:val="24"/>
                <w:lang w:val="en-US" w:eastAsia="zh-CN"/>
              </w:rPr>
              <w:instrText xml:space="preserve"> = 2 \* GB3 \* MERGEFORMAT </w:instrText>
            </w:r>
            <w:r>
              <w:rPr>
                <w:rFonts w:hint="eastAsia" w:ascii="宋体" w:hAnsi="宋体" w:cs="Times New Roman"/>
                <w:b/>
                <w:bCs/>
                <w:color w:val="FF0000"/>
                <w:kern w:val="0"/>
                <w:sz w:val="24"/>
                <w:szCs w:val="24"/>
                <w:lang w:val="en-US" w:eastAsia="zh-CN"/>
              </w:rPr>
              <w:fldChar w:fldCharType="separate"/>
            </w:r>
            <w:r>
              <w:rPr>
                <w:b/>
                <w:bCs/>
                <w:color w:val="FF0000"/>
              </w:rPr>
              <w:t>②</w:t>
            </w:r>
            <w:r>
              <w:rPr>
                <w:rFonts w:hint="eastAsia" w:ascii="宋体" w:hAnsi="宋体" w:cs="Times New Roman"/>
                <w:b/>
                <w:bCs/>
                <w:color w:val="FF0000"/>
                <w:kern w:val="0"/>
                <w:sz w:val="24"/>
                <w:szCs w:val="24"/>
                <w:lang w:val="en-US" w:eastAsia="zh-CN"/>
              </w:rPr>
              <w:fldChar w:fldCharType="end"/>
            </w:r>
            <w:r>
              <w:rPr>
                <w:rFonts w:hint="eastAsia" w:ascii="宋体" w:hAnsi="宋体" w:eastAsia="宋体" w:cs="Times New Roman"/>
                <w:b/>
                <w:bCs/>
                <w:color w:val="FF0000"/>
                <w:kern w:val="0"/>
                <w:sz w:val="24"/>
                <w:szCs w:val="24"/>
              </w:rPr>
              <w:t>须提供</w:t>
            </w:r>
            <w:r>
              <w:rPr>
                <w:rFonts w:hint="eastAsia" w:ascii="宋体" w:hAnsi="宋体" w:cs="Times New Roman"/>
                <w:b/>
                <w:bCs/>
                <w:color w:val="FF0000"/>
                <w:kern w:val="0"/>
                <w:sz w:val="24"/>
                <w:szCs w:val="24"/>
                <w:lang w:val="en-US" w:eastAsia="zh-CN"/>
              </w:rPr>
              <w:t>设备</w:t>
            </w:r>
            <w:r>
              <w:rPr>
                <w:rFonts w:hint="eastAsia" w:ascii="宋体" w:hAnsi="宋体" w:eastAsia="宋体" w:cs="Times New Roman"/>
                <w:b/>
                <w:bCs/>
                <w:color w:val="FF0000"/>
                <w:kern w:val="0"/>
                <w:sz w:val="24"/>
                <w:szCs w:val="24"/>
              </w:rPr>
              <w:t>购置发票</w:t>
            </w:r>
            <w:r>
              <w:rPr>
                <w:rFonts w:hint="eastAsia" w:ascii="宋体" w:hAnsi="宋体" w:eastAsia="宋体" w:cs="Times New Roman"/>
                <w:b/>
                <w:bCs/>
                <w:color w:val="FF0000"/>
                <w:kern w:val="0"/>
                <w:sz w:val="24"/>
                <w:szCs w:val="24"/>
                <w:lang w:val="en-US" w:eastAsia="zh-CN"/>
              </w:rPr>
              <w:t>复印件</w:t>
            </w:r>
            <w:r>
              <w:rPr>
                <w:rFonts w:hint="eastAsia" w:ascii="宋体" w:hAnsi="宋体" w:eastAsia="宋体" w:cs="Times New Roman"/>
                <w:b/>
                <w:bCs/>
                <w:color w:val="FF0000"/>
                <w:kern w:val="0"/>
                <w:sz w:val="24"/>
                <w:szCs w:val="24"/>
              </w:rPr>
              <w:t>（发票抬头与供应商名称一致）</w:t>
            </w:r>
            <w:r>
              <w:rPr>
                <w:rFonts w:hint="eastAsia" w:ascii="宋体" w:hAnsi="宋体" w:cs="Times New Roman"/>
                <w:b/>
                <w:bCs/>
                <w:color w:val="FF0000"/>
                <w:kern w:val="0"/>
                <w:sz w:val="24"/>
                <w:szCs w:val="24"/>
                <w:lang w:val="en-US" w:eastAsia="zh-CN"/>
              </w:rPr>
              <w:t>或</w:t>
            </w:r>
            <w:r>
              <w:rPr>
                <w:rFonts w:hint="eastAsia" w:ascii="宋体" w:hAnsi="宋体" w:eastAsia="宋体" w:cs="Times New Roman"/>
                <w:b/>
                <w:bCs/>
                <w:color w:val="FF0000"/>
                <w:kern w:val="0"/>
                <w:sz w:val="24"/>
                <w:szCs w:val="24"/>
                <w:lang w:val="en-US" w:eastAsia="zh-CN"/>
              </w:rPr>
              <w:t>合同复印件</w:t>
            </w:r>
            <w:r>
              <w:rPr>
                <w:rFonts w:hint="eastAsia" w:ascii="宋体" w:hAnsi="宋体" w:cs="Times New Roman"/>
                <w:b/>
                <w:bCs/>
                <w:color w:val="FF0000"/>
                <w:kern w:val="0"/>
                <w:sz w:val="24"/>
                <w:szCs w:val="24"/>
                <w:lang w:val="en-US" w:eastAsia="zh-CN"/>
              </w:rPr>
              <w:t>。】</w:t>
            </w:r>
          </w:p>
          <w:p w14:paraId="6E9B7D2E">
            <w:pPr>
              <w:rPr>
                <w:rFonts w:hint="eastAsia" w:ascii="宋体" w:hAnsi="宋体" w:eastAsia="宋体" w:cs="宋体"/>
                <w:sz w:val="24"/>
                <w:szCs w:val="24"/>
                <w:highlight w:val="none"/>
              </w:rPr>
            </w:pPr>
            <w:r>
              <w:rPr>
                <w:rFonts w:hint="eastAsia" w:ascii="宋体" w:hAnsi="宋体" w:cs="Times New Roman"/>
                <w:b/>
                <w:bCs/>
                <w:color w:val="FF0000"/>
                <w:kern w:val="0"/>
                <w:sz w:val="24"/>
                <w:szCs w:val="24"/>
                <w:lang w:val="en-US" w:eastAsia="zh-CN"/>
              </w:rPr>
              <w:t>上述资料均须加盖供应商公章放入投标文件中，发票或合同原件随投标文件一并提交，未提供不得分。</w:t>
            </w:r>
          </w:p>
        </w:tc>
      </w:tr>
      <w:tr w14:paraId="34DE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1226" w:type="dxa"/>
            <w:vMerge w:val="continue"/>
            <w:tcBorders>
              <w:left w:val="single" w:color="auto" w:sz="4" w:space="0"/>
              <w:right w:val="single" w:color="auto" w:sz="4" w:space="0"/>
            </w:tcBorders>
            <w:vAlign w:val="center"/>
          </w:tcPr>
          <w:p w14:paraId="675808A0">
            <w:pPr>
              <w:jc w:val="center"/>
              <w:rPr>
                <w:rFonts w:hint="eastAsia" w:ascii="宋体" w:hAnsi="宋体" w:eastAsia="宋体" w:cs="宋体"/>
                <w:sz w:val="24"/>
                <w:szCs w:val="24"/>
                <w:highlight w:val="none"/>
              </w:rPr>
            </w:pPr>
          </w:p>
        </w:tc>
        <w:tc>
          <w:tcPr>
            <w:tcW w:w="767" w:type="dxa"/>
            <w:tcBorders>
              <w:left w:val="single" w:color="auto" w:sz="4" w:space="0"/>
              <w:right w:val="single" w:color="auto" w:sz="4" w:space="0"/>
            </w:tcBorders>
            <w:vAlign w:val="center"/>
          </w:tcPr>
          <w:p w14:paraId="374FC82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83" w:type="dxa"/>
            <w:tcBorders>
              <w:left w:val="single" w:color="auto" w:sz="4" w:space="0"/>
              <w:right w:val="single" w:color="auto" w:sz="4" w:space="0"/>
            </w:tcBorders>
            <w:vAlign w:val="center"/>
          </w:tcPr>
          <w:p w14:paraId="0ABF4F5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质保期</w:t>
            </w:r>
          </w:p>
        </w:tc>
        <w:tc>
          <w:tcPr>
            <w:tcW w:w="770" w:type="dxa"/>
            <w:tcBorders>
              <w:top w:val="single" w:color="auto" w:sz="4" w:space="0"/>
              <w:left w:val="single" w:color="auto" w:sz="4" w:space="0"/>
              <w:bottom w:val="single" w:color="auto" w:sz="4" w:space="0"/>
              <w:right w:val="single" w:color="auto" w:sz="4" w:space="0"/>
            </w:tcBorders>
            <w:vAlign w:val="center"/>
          </w:tcPr>
          <w:p w14:paraId="6852E8FC">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6138" w:type="dxa"/>
            <w:tcBorders>
              <w:top w:val="single" w:color="auto" w:sz="4" w:space="0"/>
              <w:left w:val="single" w:color="auto" w:sz="4" w:space="0"/>
              <w:bottom w:val="single" w:color="auto" w:sz="4" w:space="0"/>
              <w:right w:val="single" w:color="auto" w:sz="4" w:space="0"/>
            </w:tcBorders>
            <w:vAlign w:val="center"/>
          </w:tcPr>
          <w:p w14:paraId="37D6457F">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承诺的免费质保期符合招标文件要求的（2年），得1分；</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承诺免费质保3年及以上的，得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14:paraId="1DB51124">
            <w:pPr>
              <w:rPr>
                <w:rFonts w:hint="eastAsia" w:ascii="宋体" w:hAnsi="宋体" w:eastAsia="宋体" w:cs="宋体"/>
                <w:sz w:val="24"/>
                <w:szCs w:val="24"/>
                <w:highlight w:val="none"/>
              </w:rPr>
            </w:pPr>
            <w:r>
              <w:rPr>
                <w:rFonts w:hint="eastAsia" w:ascii="宋体" w:hAnsi="宋体" w:cs="Times New Roman"/>
                <w:b/>
                <w:bCs/>
                <w:color w:val="FF0000"/>
                <w:kern w:val="0"/>
                <w:sz w:val="24"/>
                <w:szCs w:val="24"/>
                <w:lang w:val="en-US" w:eastAsia="zh-CN"/>
              </w:rPr>
              <w:t>【提供承诺函并加盖供应商公章放入投标文件中，格式自拟，未提供不得分。】</w:t>
            </w:r>
          </w:p>
        </w:tc>
      </w:tr>
      <w:tr w14:paraId="69FA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jc w:val="center"/>
        </w:trPr>
        <w:tc>
          <w:tcPr>
            <w:tcW w:w="1226" w:type="dxa"/>
            <w:vMerge w:val="continue"/>
            <w:tcBorders>
              <w:left w:val="single" w:color="auto" w:sz="4" w:space="0"/>
              <w:right w:val="single" w:color="auto" w:sz="4" w:space="0"/>
            </w:tcBorders>
            <w:vAlign w:val="center"/>
          </w:tcPr>
          <w:p w14:paraId="53F6EC22">
            <w:pPr>
              <w:jc w:val="center"/>
              <w:rPr>
                <w:rFonts w:hint="eastAsia" w:ascii="宋体" w:hAnsi="宋体" w:eastAsia="宋体" w:cs="宋体"/>
                <w:sz w:val="24"/>
                <w:szCs w:val="24"/>
                <w:highlight w:val="none"/>
              </w:rPr>
            </w:pPr>
          </w:p>
        </w:tc>
        <w:tc>
          <w:tcPr>
            <w:tcW w:w="767" w:type="dxa"/>
            <w:tcBorders>
              <w:left w:val="single" w:color="auto" w:sz="4" w:space="0"/>
              <w:right w:val="single" w:color="auto" w:sz="4" w:space="0"/>
            </w:tcBorders>
            <w:vAlign w:val="center"/>
          </w:tcPr>
          <w:p w14:paraId="42CDB3C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283" w:type="dxa"/>
            <w:tcBorders>
              <w:left w:val="single" w:color="auto" w:sz="4" w:space="0"/>
              <w:right w:val="single" w:color="auto" w:sz="4" w:space="0"/>
            </w:tcBorders>
            <w:vAlign w:val="center"/>
          </w:tcPr>
          <w:p w14:paraId="6877F5C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售后服务业绩</w:t>
            </w:r>
          </w:p>
        </w:tc>
        <w:tc>
          <w:tcPr>
            <w:tcW w:w="770" w:type="dxa"/>
            <w:tcBorders>
              <w:top w:val="single" w:color="auto" w:sz="4" w:space="0"/>
              <w:left w:val="single" w:color="auto" w:sz="4" w:space="0"/>
              <w:bottom w:val="single" w:color="auto" w:sz="4" w:space="0"/>
              <w:right w:val="single" w:color="auto" w:sz="4" w:space="0"/>
            </w:tcBorders>
            <w:vAlign w:val="center"/>
          </w:tcPr>
          <w:p w14:paraId="5D1C8425">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6138" w:type="dxa"/>
            <w:tcBorders>
              <w:top w:val="single" w:color="auto" w:sz="4" w:space="0"/>
              <w:left w:val="single" w:color="auto" w:sz="4" w:space="0"/>
              <w:bottom w:val="single" w:color="auto" w:sz="4" w:space="0"/>
              <w:right w:val="single" w:color="auto" w:sz="4" w:space="0"/>
            </w:tcBorders>
            <w:vAlign w:val="center"/>
          </w:tcPr>
          <w:p w14:paraId="2A0669C4">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能够出具</w:t>
            </w:r>
            <w:r>
              <w:rPr>
                <w:rFonts w:hint="eastAsia" w:ascii="宋体" w:hAnsi="宋体" w:cs="宋体"/>
                <w:sz w:val="24"/>
                <w:szCs w:val="24"/>
                <w:highlight w:val="none"/>
                <w:lang w:val="en-US" w:eastAsia="zh-CN"/>
              </w:rPr>
              <w:t>2021</w:t>
            </w:r>
            <w:r>
              <w:rPr>
                <w:rFonts w:hint="eastAsia" w:ascii="宋体" w:hAnsi="宋体" w:eastAsia="宋体" w:cs="宋体"/>
                <w:sz w:val="24"/>
                <w:szCs w:val="24"/>
                <w:highlight w:val="none"/>
              </w:rPr>
              <w:t>年以来不同城市水司的售后服务良好记录的，3个及以上的，得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5个及以上的得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53145460">
            <w:pPr>
              <w:rPr>
                <w:rFonts w:hint="eastAsia" w:ascii="宋体" w:hAnsi="宋体" w:eastAsia="宋体" w:cs="宋体"/>
                <w:b/>
                <w:sz w:val="24"/>
                <w:szCs w:val="24"/>
                <w:highlight w:val="none"/>
              </w:rPr>
            </w:pPr>
            <w:r>
              <w:rPr>
                <w:rFonts w:hint="eastAsia" w:ascii="宋体" w:hAnsi="宋体" w:eastAsia="宋体" w:cs="Times New Roman"/>
                <w:b/>
                <w:bCs/>
                <w:color w:val="FF0000"/>
                <w:kern w:val="0"/>
                <w:sz w:val="24"/>
                <w:szCs w:val="24"/>
                <w:lang w:val="en-US" w:eastAsia="zh-CN"/>
              </w:rPr>
              <w:t>【提供承诺函及水司签字盖章确认的售后服务良好的证明文件原件，并提供终身服务与24小时内维护服务承诺函（承诺函格式自拟），未提供不得分。】</w:t>
            </w:r>
          </w:p>
        </w:tc>
      </w:tr>
      <w:tr w14:paraId="3BD2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0" w:hRule="atLeast"/>
          <w:jc w:val="center"/>
        </w:trPr>
        <w:tc>
          <w:tcPr>
            <w:tcW w:w="1226" w:type="dxa"/>
            <w:vMerge w:val="continue"/>
            <w:tcBorders>
              <w:left w:val="single" w:color="auto" w:sz="4" w:space="0"/>
              <w:right w:val="single" w:color="auto" w:sz="4" w:space="0"/>
            </w:tcBorders>
            <w:vAlign w:val="center"/>
          </w:tcPr>
          <w:p w14:paraId="3CA83FA9">
            <w:pPr>
              <w:jc w:val="center"/>
              <w:rPr>
                <w:rFonts w:hint="eastAsia" w:ascii="宋体" w:hAnsi="宋体" w:eastAsia="宋体" w:cs="宋体"/>
                <w:sz w:val="24"/>
                <w:szCs w:val="24"/>
                <w:highlight w:val="none"/>
              </w:rPr>
            </w:pPr>
          </w:p>
        </w:tc>
        <w:tc>
          <w:tcPr>
            <w:tcW w:w="767" w:type="dxa"/>
            <w:tcBorders>
              <w:left w:val="single" w:color="auto" w:sz="4" w:space="0"/>
              <w:right w:val="single" w:color="auto" w:sz="4" w:space="0"/>
            </w:tcBorders>
            <w:vAlign w:val="center"/>
          </w:tcPr>
          <w:p w14:paraId="1D9EFC15">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83" w:type="dxa"/>
            <w:tcBorders>
              <w:left w:val="single" w:color="auto" w:sz="4" w:space="0"/>
              <w:right w:val="single" w:color="auto" w:sz="4" w:space="0"/>
            </w:tcBorders>
            <w:vAlign w:val="center"/>
          </w:tcPr>
          <w:p w14:paraId="77396241">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供应商</w:t>
            </w:r>
          </w:p>
          <w:p w14:paraId="6F7B536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p>
        </w:tc>
        <w:tc>
          <w:tcPr>
            <w:tcW w:w="770" w:type="dxa"/>
            <w:tcBorders>
              <w:top w:val="single" w:color="auto" w:sz="4" w:space="0"/>
              <w:left w:val="single" w:color="auto" w:sz="4" w:space="0"/>
              <w:bottom w:val="single" w:color="auto" w:sz="4" w:space="0"/>
              <w:right w:val="single" w:color="auto" w:sz="4" w:space="0"/>
            </w:tcBorders>
            <w:vAlign w:val="center"/>
          </w:tcPr>
          <w:p w14:paraId="693B263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6138" w:type="dxa"/>
            <w:tcBorders>
              <w:top w:val="single" w:color="auto" w:sz="4" w:space="0"/>
              <w:left w:val="single" w:color="auto" w:sz="4" w:space="0"/>
              <w:bottom w:val="single" w:color="auto" w:sz="4" w:space="0"/>
              <w:right w:val="single" w:color="auto" w:sz="4" w:space="0"/>
            </w:tcBorders>
            <w:vAlign w:val="center"/>
          </w:tcPr>
          <w:p w14:paraId="1D366580">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于</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年1月1日至今（以合同签订时间为准），与国内自来水公司（或履行水司该项职能的国有企业）签订的单年度合同</w:t>
            </w:r>
            <w:r>
              <w:rPr>
                <w:rFonts w:hint="eastAsia" w:ascii="宋体" w:hAnsi="宋体" w:eastAsia="宋体" w:cs="宋体"/>
                <w:sz w:val="24"/>
                <w:szCs w:val="24"/>
                <w:highlight w:val="none"/>
                <w:lang w:val="en-US" w:eastAsia="zh-CN"/>
              </w:rPr>
              <w:t>100</w:t>
            </w:r>
            <w:r>
              <w:rPr>
                <w:rFonts w:hint="eastAsia" w:ascii="宋体" w:hAnsi="宋体" w:eastAsia="宋体" w:cs="宋体"/>
                <w:sz w:val="24"/>
                <w:szCs w:val="24"/>
                <w:highlight w:val="none"/>
              </w:rPr>
              <w:t>万以上的，有一份得1分，本项最高得4分</w:t>
            </w:r>
            <w:r>
              <w:rPr>
                <w:rFonts w:hint="eastAsia" w:ascii="宋体" w:hAnsi="宋体" w:eastAsia="宋体" w:cs="宋体"/>
                <w:sz w:val="24"/>
                <w:szCs w:val="24"/>
                <w:highlight w:val="none"/>
                <w:lang w:eastAsia="zh-CN"/>
              </w:rPr>
              <w:t>。</w:t>
            </w:r>
          </w:p>
          <w:p w14:paraId="4AE09E97">
            <w:pPr>
              <w:rPr>
                <w:rFonts w:hint="eastAsia" w:ascii="宋体" w:hAnsi="宋体" w:eastAsia="宋体" w:cs="宋体"/>
                <w:b/>
                <w:bCs/>
                <w:sz w:val="24"/>
                <w:szCs w:val="24"/>
                <w:highlight w:val="none"/>
              </w:rPr>
            </w:pPr>
            <w:r>
              <w:rPr>
                <w:rFonts w:hint="eastAsia" w:ascii="宋体" w:hAnsi="宋体" w:eastAsia="宋体" w:cs="Times New Roman"/>
                <w:b/>
                <w:bCs/>
                <w:color w:val="FF0000"/>
                <w:kern w:val="0"/>
                <w:sz w:val="24"/>
                <w:szCs w:val="24"/>
                <w:lang w:val="en-US" w:eastAsia="zh-CN"/>
              </w:rPr>
              <w:t>【须提供销售合同及业绩真实性证明材料复印件（上级行政主管部门的证明或中标公告网页截图、中标通知书等），原件或公证件投标时一并递交；如供应商提供的合同从字面上不能体现以上业绩评审要素的，应在投标文件中另行补充相关证明材料(销售合同及发票复印件)，原件在开标时一并提交,如未提供或不能证明的，</w:t>
            </w:r>
            <w:r>
              <w:rPr>
                <w:rFonts w:hint="eastAsia" w:ascii="宋体" w:hAnsi="宋体" w:cs="Times New Roman"/>
                <w:b/>
                <w:bCs/>
                <w:color w:val="FF0000"/>
                <w:kern w:val="0"/>
                <w:sz w:val="24"/>
                <w:szCs w:val="24"/>
                <w:lang w:val="en-US" w:eastAsia="zh-CN"/>
              </w:rPr>
              <w:t>不得分</w:t>
            </w:r>
            <w:r>
              <w:rPr>
                <w:rFonts w:hint="eastAsia" w:ascii="宋体" w:hAnsi="宋体" w:eastAsia="宋体" w:cs="Times New Roman"/>
                <w:b/>
                <w:bCs/>
                <w:color w:val="FF0000"/>
                <w:kern w:val="0"/>
                <w:sz w:val="24"/>
                <w:szCs w:val="24"/>
                <w:lang w:val="en-US" w:eastAsia="zh-CN"/>
              </w:rPr>
              <w:t>。】</w:t>
            </w:r>
          </w:p>
        </w:tc>
      </w:tr>
      <w:tr w14:paraId="7B6A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1226" w:type="dxa"/>
            <w:vMerge w:val="continue"/>
            <w:tcBorders>
              <w:left w:val="single" w:color="auto" w:sz="4" w:space="0"/>
              <w:right w:val="single" w:color="auto" w:sz="4" w:space="0"/>
            </w:tcBorders>
            <w:vAlign w:val="center"/>
          </w:tcPr>
          <w:p w14:paraId="1AA5F9EA">
            <w:pPr>
              <w:jc w:val="center"/>
              <w:rPr>
                <w:rFonts w:hint="eastAsia" w:ascii="宋体" w:hAnsi="宋体" w:eastAsia="宋体" w:cs="宋体"/>
                <w:sz w:val="24"/>
                <w:szCs w:val="24"/>
              </w:rPr>
            </w:pPr>
          </w:p>
        </w:tc>
        <w:tc>
          <w:tcPr>
            <w:tcW w:w="767" w:type="dxa"/>
            <w:tcBorders>
              <w:left w:val="single" w:color="auto" w:sz="4" w:space="0"/>
              <w:right w:val="single" w:color="auto" w:sz="4" w:space="0"/>
            </w:tcBorders>
            <w:vAlign w:val="center"/>
          </w:tcPr>
          <w:p w14:paraId="6C7148F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83" w:type="dxa"/>
            <w:tcBorders>
              <w:left w:val="single" w:color="auto" w:sz="4" w:space="0"/>
              <w:right w:val="single" w:color="auto" w:sz="4" w:space="0"/>
            </w:tcBorders>
            <w:vAlign w:val="center"/>
          </w:tcPr>
          <w:p w14:paraId="510A20F3">
            <w:pPr>
              <w:jc w:val="center"/>
              <w:rPr>
                <w:rFonts w:hint="eastAsia" w:ascii="宋体" w:hAnsi="宋体" w:eastAsia="宋体" w:cs="宋体"/>
                <w:sz w:val="24"/>
                <w:szCs w:val="24"/>
              </w:rPr>
            </w:pPr>
            <w:r>
              <w:rPr>
                <w:rFonts w:hint="eastAsia" w:ascii="宋体" w:hAnsi="宋体" w:eastAsia="宋体" w:cs="宋体"/>
                <w:sz w:val="24"/>
                <w:szCs w:val="24"/>
              </w:rPr>
              <w:t>管理认证</w:t>
            </w:r>
          </w:p>
        </w:tc>
        <w:tc>
          <w:tcPr>
            <w:tcW w:w="770" w:type="dxa"/>
            <w:tcBorders>
              <w:top w:val="single" w:color="auto" w:sz="4" w:space="0"/>
              <w:left w:val="single" w:color="auto" w:sz="4" w:space="0"/>
              <w:bottom w:val="single" w:color="auto" w:sz="4" w:space="0"/>
              <w:right w:val="single" w:color="auto" w:sz="4" w:space="0"/>
            </w:tcBorders>
            <w:vAlign w:val="center"/>
          </w:tcPr>
          <w:p w14:paraId="0C9EDAAE">
            <w:pPr>
              <w:jc w:val="center"/>
              <w:rPr>
                <w:rFonts w:hint="eastAsia" w:ascii="宋体" w:hAnsi="宋体" w:eastAsia="宋体" w:cs="宋体"/>
                <w:sz w:val="24"/>
                <w:szCs w:val="24"/>
              </w:rPr>
            </w:pPr>
            <w:r>
              <w:rPr>
                <w:rFonts w:hint="eastAsia" w:ascii="宋体" w:hAnsi="宋体" w:eastAsia="宋体" w:cs="宋体"/>
                <w:sz w:val="24"/>
                <w:szCs w:val="24"/>
              </w:rPr>
              <w:t>3</w:t>
            </w:r>
          </w:p>
        </w:tc>
        <w:tc>
          <w:tcPr>
            <w:tcW w:w="6138" w:type="dxa"/>
            <w:tcBorders>
              <w:top w:val="single" w:color="auto" w:sz="4" w:space="0"/>
              <w:left w:val="single" w:color="auto" w:sz="4" w:space="0"/>
              <w:bottom w:val="single" w:color="auto" w:sz="4" w:space="0"/>
              <w:right w:val="single" w:color="auto" w:sz="4" w:space="0"/>
            </w:tcBorders>
            <w:vAlign w:val="center"/>
          </w:tcPr>
          <w:p w14:paraId="4537F4DE">
            <w:pPr>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通过ISO9001质量体系认证（该体系认证必须覆盖投标产品）的，得1分</w:t>
            </w:r>
            <w:r>
              <w:rPr>
                <w:rFonts w:hint="eastAsia" w:ascii="宋体" w:hAnsi="宋体" w:eastAsia="宋体" w:cs="宋体"/>
                <w:sz w:val="24"/>
                <w:szCs w:val="24"/>
                <w:lang w:eastAsia="zh-CN"/>
              </w:rPr>
              <w:t>；</w:t>
            </w:r>
            <w:r>
              <w:rPr>
                <w:rFonts w:hint="eastAsia" w:ascii="宋体" w:hAnsi="宋体" w:eastAsia="宋体" w:cs="宋体"/>
                <w:sz w:val="24"/>
                <w:szCs w:val="24"/>
              </w:rPr>
              <w:t>通过ISO14001环境管理体系认证的，得1分</w:t>
            </w:r>
            <w:r>
              <w:rPr>
                <w:rFonts w:hint="eastAsia" w:ascii="宋体" w:hAnsi="宋体" w:eastAsia="宋体" w:cs="宋体"/>
                <w:sz w:val="24"/>
                <w:szCs w:val="24"/>
                <w:lang w:eastAsia="zh-CN"/>
              </w:rPr>
              <w:t>；</w:t>
            </w:r>
            <w:r>
              <w:rPr>
                <w:rFonts w:hint="eastAsia" w:ascii="宋体" w:hAnsi="宋体" w:eastAsia="宋体" w:cs="宋体"/>
                <w:sz w:val="24"/>
                <w:szCs w:val="24"/>
              </w:rPr>
              <w:t>职业健康安全管理认证的，得1分。</w:t>
            </w:r>
          </w:p>
          <w:p w14:paraId="0EB9B035">
            <w:pPr>
              <w:rPr>
                <w:rFonts w:hint="eastAsia" w:ascii="宋体" w:hAnsi="宋体" w:eastAsia="宋体" w:cs="宋体"/>
                <w:sz w:val="24"/>
                <w:szCs w:val="24"/>
              </w:rPr>
            </w:pPr>
            <w:r>
              <w:rPr>
                <w:rFonts w:hint="eastAsia" w:ascii="宋体" w:hAnsi="宋体" w:cs="Times New Roman"/>
                <w:b/>
                <w:bCs/>
                <w:color w:val="FF0000"/>
                <w:kern w:val="0"/>
                <w:sz w:val="24"/>
                <w:szCs w:val="24"/>
                <w:lang w:val="en-US" w:eastAsia="zh-CN"/>
              </w:rPr>
              <w:t>【提供证书复印件加盖供应商公章放入投标文件中，原件随投标文件一并提交，未提供不得分。若证书有有效期的，均须在有效期内。】</w:t>
            </w:r>
          </w:p>
        </w:tc>
      </w:tr>
      <w:tr w14:paraId="32B7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1226" w:type="dxa"/>
            <w:vMerge w:val="continue"/>
            <w:tcBorders>
              <w:left w:val="single" w:color="auto" w:sz="4" w:space="0"/>
              <w:right w:val="single" w:color="auto" w:sz="4" w:space="0"/>
            </w:tcBorders>
            <w:vAlign w:val="center"/>
          </w:tcPr>
          <w:p w14:paraId="440A3E91">
            <w:pPr>
              <w:jc w:val="center"/>
              <w:rPr>
                <w:rFonts w:hint="eastAsia" w:ascii="宋体" w:hAnsi="宋体" w:eastAsia="宋体" w:cs="宋体"/>
                <w:sz w:val="24"/>
                <w:szCs w:val="24"/>
              </w:rPr>
            </w:pPr>
          </w:p>
        </w:tc>
        <w:tc>
          <w:tcPr>
            <w:tcW w:w="767" w:type="dxa"/>
            <w:tcBorders>
              <w:left w:val="single" w:color="auto" w:sz="4" w:space="0"/>
              <w:right w:val="single" w:color="auto" w:sz="4" w:space="0"/>
            </w:tcBorders>
            <w:vAlign w:val="center"/>
          </w:tcPr>
          <w:p w14:paraId="580F1BB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283" w:type="dxa"/>
            <w:tcBorders>
              <w:left w:val="single" w:color="auto" w:sz="4" w:space="0"/>
              <w:right w:val="single" w:color="auto" w:sz="4" w:space="0"/>
            </w:tcBorders>
            <w:shd w:val="clear" w:color="auto" w:fill="auto"/>
            <w:vAlign w:val="center"/>
          </w:tcPr>
          <w:p w14:paraId="56A7098E">
            <w:pPr>
              <w:jc w:val="center"/>
              <w:rPr>
                <w:rFonts w:hint="eastAsia" w:ascii="宋体" w:hAnsi="宋体" w:eastAsia="宋体" w:cs="宋体"/>
                <w:sz w:val="24"/>
                <w:szCs w:val="24"/>
              </w:rPr>
            </w:pPr>
            <w:r>
              <w:rPr>
                <w:rFonts w:hint="eastAsia" w:ascii="宋体" w:hAnsi="宋体" w:eastAsia="宋体" w:cs="宋体"/>
                <w:sz w:val="24"/>
                <w:szCs w:val="24"/>
              </w:rPr>
              <w:t>企业资信</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14:paraId="612670C3">
            <w:pPr>
              <w:jc w:val="center"/>
              <w:rPr>
                <w:rFonts w:hint="eastAsia" w:ascii="宋体" w:hAnsi="宋体" w:eastAsia="宋体" w:cs="宋体"/>
                <w:sz w:val="24"/>
                <w:szCs w:val="24"/>
                <w:lang w:eastAsia="zh-CN"/>
              </w:rPr>
            </w:pPr>
            <w:r>
              <w:rPr>
                <w:rFonts w:hint="eastAsia" w:ascii="宋体" w:hAnsi="宋体" w:eastAsia="宋体" w:cs="宋体"/>
                <w:sz w:val="24"/>
                <w:szCs w:val="24"/>
                <w:shd w:val="clear"/>
                <w:lang w:val="en-US" w:eastAsia="zh-CN"/>
              </w:rPr>
              <w:t>3</w:t>
            </w:r>
          </w:p>
        </w:tc>
        <w:tc>
          <w:tcPr>
            <w:tcW w:w="6138" w:type="dxa"/>
            <w:tcBorders>
              <w:top w:val="single" w:color="auto" w:sz="4" w:space="0"/>
              <w:left w:val="single" w:color="auto" w:sz="4" w:space="0"/>
              <w:bottom w:val="single" w:color="auto" w:sz="4" w:space="0"/>
              <w:right w:val="single" w:color="auto" w:sz="4" w:space="0"/>
            </w:tcBorders>
            <w:shd w:val="clear" w:color="auto" w:fill="auto"/>
            <w:vAlign w:val="center"/>
          </w:tcPr>
          <w:p w14:paraId="1AC0E36D">
            <w:pPr>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具有由专业的第三方评估机构颁发且在全国行业信用公共服务平台登记、公示的AAA级及以上信用评价证明的（网上可查，否则不予认可）的或银行颁发的单位资信证明（近6个月），得</w:t>
            </w:r>
            <w:r>
              <w:rPr>
                <w:rFonts w:hint="eastAsia" w:ascii="宋体" w:hAnsi="宋体" w:eastAsia="宋体" w:cs="宋体"/>
                <w:sz w:val="24"/>
                <w:szCs w:val="24"/>
                <w:shd w:val="clear"/>
                <w:lang w:val="en-US" w:eastAsia="zh-CN"/>
              </w:rPr>
              <w:t>3</w:t>
            </w:r>
            <w:r>
              <w:rPr>
                <w:rFonts w:hint="eastAsia" w:ascii="宋体" w:hAnsi="宋体" w:eastAsia="宋体" w:cs="宋体"/>
                <w:sz w:val="24"/>
                <w:szCs w:val="24"/>
              </w:rPr>
              <w:t>分。</w:t>
            </w:r>
          </w:p>
          <w:p w14:paraId="74E1865D">
            <w:pPr>
              <w:rPr>
                <w:rFonts w:hint="eastAsia" w:ascii="宋体" w:hAnsi="宋体" w:eastAsia="宋体" w:cs="宋体"/>
                <w:sz w:val="24"/>
                <w:szCs w:val="24"/>
              </w:rPr>
            </w:pPr>
            <w:r>
              <w:rPr>
                <w:rFonts w:hint="eastAsia" w:ascii="宋体" w:hAnsi="宋体" w:cs="Times New Roman"/>
                <w:b/>
                <w:bCs/>
                <w:color w:val="FF0000"/>
                <w:kern w:val="0"/>
                <w:sz w:val="24"/>
                <w:szCs w:val="24"/>
                <w:lang w:val="en-US" w:eastAsia="zh-CN"/>
              </w:rPr>
              <w:t>【提供证书复印件或网页截图等相关证明材料并加盖供应商公章放入投标文件中，未提供不得分。】</w:t>
            </w:r>
          </w:p>
        </w:tc>
      </w:tr>
      <w:tr w14:paraId="641A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6" w:type="dxa"/>
            <w:vMerge w:val="continue"/>
            <w:tcBorders>
              <w:left w:val="single" w:color="auto" w:sz="4" w:space="0"/>
              <w:right w:val="single" w:color="auto" w:sz="4" w:space="0"/>
            </w:tcBorders>
            <w:vAlign w:val="center"/>
          </w:tcPr>
          <w:p w14:paraId="535CA4BE">
            <w:pPr>
              <w:jc w:val="center"/>
              <w:rPr>
                <w:rFonts w:hint="eastAsia" w:ascii="宋体" w:hAnsi="宋体" w:eastAsia="宋体" w:cs="宋体"/>
                <w:sz w:val="24"/>
                <w:szCs w:val="24"/>
              </w:rPr>
            </w:pPr>
          </w:p>
        </w:tc>
        <w:tc>
          <w:tcPr>
            <w:tcW w:w="767" w:type="dxa"/>
            <w:tcBorders>
              <w:left w:val="single" w:color="auto" w:sz="4" w:space="0"/>
              <w:right w:val="single" w:color="auto" w:sz="4" w:space="0"/>
            </w:tcBorders>
            <w:vAlign w:val="center"/>
          </w:tcPr>
          <w:p w14:paraId="242901F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83" w:type="dxa"/>
            <w:tcBorders>
              <w:left w:val="single" w:color="auto" w:sz="4" w:space="0"/>
              <w:right w:val="single" w:color="auto" w:sz="4" w:space="0"/>
            </w:tcBorders>
            <w:shd w:val="clear" w:color="auto" w:fill="auto"/>
            <w:vAlign w:val="center"/>
          </w:tcPr>
          <w:p w14:paraId="543E0F24">
            <w:pPr>
              <w:jc w:val="center"/>
              <w:rPr>
                <w:rFonts w:hint="eastAsia" w:ascii="宋体" w:hAnsi="宋体" w:eastAsia="宋体" w:cs="宋体"/>
                <w:sz w:val="24"/>
                <w:szCs w:val="24"/>
              </w:rPr>
            </w:pPr>
            <w:r>
              <w:rPr>
                <w:rFonts w:hint="eastAsia" w:ascii="宋体" w:hAnsi="宋体" w:eastAsia="宋体" w:cs="宋体"/>
                <w:sz w:val="24"/>
                <w:szCs w:val="24"/>
              </w:rPr>
              <w:t>科技水平</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14:paraId="6BD7B5D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138" w:type="dxa"/>
            <w:tcBorders>
              <w:top w:val="single" w:color="auto" w:sz="4" w:space="0"/>
              <w:left w:val="single" w:color="auto" w:sz="4" w:space="0"/>
              <w:bottom w:val="single" w:color="auto" w:sz="4" w:space="0"/>
              <w:right w:val="single" w:color="auto" w:sz="4" w:space="0"/>
            </w:tcBorders>
            <w:shd w:val="clear" w:color="auto" w:fill="auto"/>
            <w:vAlign w:val="center"/>
          </w:tcPr>
          <w:p w14:paraId="7B038385">
            <w:pPr>
              <w:rPr>
                <w:rFonts w:hint="default"/>
                <w:lang w:val="en-US" w:eastAsia="zh-CN"/>
              </w:rPr>
            </w:pPr>
            <w:r>
              <w:rPr>
                <w:rFonts w:hint="eastAsia" w:ascii="宋体" w:hAnsi="宋体" w:eastAsia="宋体" w:cs="宋体"/>
                <w:sz w:val="24"/>
                <w:szCs w:val="24"/>
                <w:lang w:val="en-US" w:eastAsia="zh-CN"/>
              </w:rPr>
              <w:t>供应商具有有效期内的高新技术企业证书的得1分。</w:t>
            </w:r>
          </w:p>
          <w:p w14:paraId="7C2C3FD9">
            <w:pPr>
              <w:rPr>
                <w:rFonts w:hint="eastAsia" w:ascii="宋体" w:hAnsi="宋体" w:eastAsia="宋体" w:cs="宋体"/>
                <w:sz w:val="24"/>
                <w:szCs w:val="24"/>
              </w:rPr>
            </w:pPr>
            <w:r>
              <w:rPr>
                <w:rFonts w:hint="eastAsia" w:ascii="宋体" w:hAnsi="宋体" w:cs="Times New Roman"/>
                <w:b/>
                <w:bCs/>
                <w:color w:val="FF0000"/>
                <w:kern w:val="0"/>
                <w:sz w:val="24"/>
                <w:szCs w:val="24"/>
                <w:lang w:val="en-US" w:eastAsia="zh-CN"/>
              </w:rPr>
              <w:t>【提供证书复印件和网页可查询相关证明材料并加盖供应商公章放入投标文件中，证书原件随投标文件一并递交，未提供不得分。】</w:t>
            </w:r>
          </w:p>
        </w:tc>
      </w:tr>
      <w:tr w14:paraId="53CC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1226" w:type="dxa"/>
            <w:vMerge w:val="continue"/>
            <w:tcBorders>
              <w:left w:val="single" w:color="auto" w:sz="4" w:space="0"/>
              <w:right w:val="single" w:color="auto" w:sz="4" w:space="0"/>
            </w:tcBorders>
            <w:vAlign w:val="center"/>
          </w:tcPr>
          <w:p w14:paraId="6ED236D8">
            <w:pPr>
              <w:jc w:val="center"/>
              <w:rPr>
                <w:rFonts w:hint="eastAsia" w:ascii="宋体" w:hAnsi="宋体" w:eastAsia="宋体" w:cs="宋体"/>
                <w:sz w:val="24"/>
                <w:szCs w:val="24"/>
              </w:rPr>
            </w:pPr>
          </w:p>
        </w:tc>
        <w:tc>
          <w:tcPr>
            <w:tcW w:w="767" w:type="dxa"/>
            <w:tcBorders>
              <w:left w:val="single" w:color="auto" w:sz="4" w:space="0"/>
              <w:right w:val="single" w:color="auto" w:sz="4" w:space="0"/>
            </w:tcBorders>
            <w:vAlign w:val="center"/>
          </w:tcPr>
          <w:p w14:paraId="118EE2C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283" w:type="dxa"/>
            <w:tcBorders>
              <w:left w:val="single" w:color="auto" w:sz="4" w:space="0"/>
              <w:right w:val="single" w:color="auto" w:sz="4" w:space="0"/>
            </w:tcBorders>
            <w:shd w:val="clear" w:color="auto" w:fill="auto"/>
            <w:vAlign w:val="center"/>
          </w:tcPr>
          <w:p w14:paraId="319D90FB">
            <w:pPr>
              <w:jc w:val="center"/>
              <w:rPr>
                <w:rFonts w:hint="eastAsia" w:ascii="宋体" w:hAnsi="宋体" w:eastAsia="宋体" w:cs="宋体"/>
                <w:sz w:val="24"/>
                <w:szCs w:val="24"/>
              </w:rPr>
            </w:pPr>
            <w:r>
              <w:rPr>
                <w:rFonts w:hint="eastAsia" w:ascii="宋体" w:hAnsi="宋体" w:eastAsia="宋体" w:cs="宋体"/>
                <w:sz w:val="24"/>
                <w:szCs w:val="24"/>
              </w:rPr>
              <w:t>产品专利</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14:paraId="04CFADA0">
            <w:pPr>
              <w:jc w:val="center"/>
              <w:rPr>
                <w:rFonts w:hint="eastAsia" w:ascii="宋体" w:hAnsi="宋体" w:eastAsia="宋体" w:cs="宋体"/>
                <w:sz w:val="24"/>
                <w:szCs w:val="24"/>
              </w:rPr>
            </w:pPr>
            <w:r>
              <w:rPr>
                <w:rFonts w:hint="eastAsia" w:ascii="宋体" w:hAnsi="宋体" w:eastAsia="宋体" w:cs="宋体"/>
                <w:sz w:val="24"/>
                <w:szCs w:val="24"/>
              </w:rPr>
              <w:t>2</w:t>
            </w:r>
          </w:p>
        </w:tc>
        <w:tc>
          <w:tcPr>
            <w:tcW w:w="6138" w:type="dxa"/>
            <w:tcBorders>
              <w:top w:val="single" w:color="auto" w:sz="4" w:space="0"/>
              <w:left w:val="single" w:color="auto" w:sz="4" w:space="0"/>
              <w:bottom w:val="single" w:color="auto" w:sz="4" w:space="0"/>
              <w:right w:val="single" w:color="auto" w:sz="4" w:space="0"/>
            </w:tcBorders>
            <w:shd w:val="clear" w:color="auto" w:fill="auto"/>
            <w:vAlign w:val="center"/>
          </w:tcPr>
          <w:p w14:paraId="2E448EB2">
            <w:pPr>
              <w:rPr>
                <w:rFonts w:hint="eastAsia" w:ascii="宋体" w:hAnsi="宋体" w:eastAsia="宋体" w:cs="宋体"/>
                <w:bCs/>
                <w:color w:val="000000"/>
                <w:sz w:val="24"/>
                <w:szCs w:val="24"/>
              </w:rPr>
            </w:pPr>
            <w:r>
              <w:rPr>
                <w:rFonts w:hint="eastAsia" w:ascii="宋体" w:hAnsi="宋体" w:cs="宋体"/>
                <w:bCs/>
                <w:color w:val="000000"/>
                <w:sz w:val="24"/>
                <w:szCs w:val="24"/>
                <w:lang w:val="en-US" w:eastAsia="zh-CN"/>
              </w:rPr>
              <w:t>供应商</w:t>
            </w:r>
            <w:r>
              <w:rPr>
                <w:rFonts w:hint="eastAsia" w:ascii="宋体" w:hAnsi="宋体" w:eastAsia="宋体" w:cs="宋体"/>
                <w:bCs/>
                <w:color w:val="000000"/>
                <w:sz w:val="24"/>
                <w:szCs w:val="24"/>
              </w:rPr>
              <w:t>生产的投标产品拥有</w:t>
            </w:r>
            <w:r>
              <w:rPr>
                <w:rFonts w:hint="eastAsia" w:ascii="宋体" w:hAnsi="宋体" w:cs="宋体"/>
                <w:bCs/>
                <w:color w:val="000000"/>
                <w:sz w:val="24"/>
                <w:szCs w:val="24"/>
                <w:lang w:val="en-US" w:eastAsia="zh-CN"/>
              </w:rPr>
              <w:t>发明</w:t>
            </w:r>
            <w:r>
              <w:rPr>
                <w:rFonts w:hint="eastAsia" w:ascii="宋体" w:hAnsi="宋体" w:eastAsia="宋体" w:cs="宋体"/>
                <w:bCs/>
                <w:color w:val="000000"/>
                <w:sz w:val="24"/>
                <w:szCs w:val="24"/>
              </w:rPr>
              <w:t>专利</w:t>
            </w:r>
            <w:r>
              <w:rPr>
                <w:rFonts w:hint="eastAsia" w:ascii="宋体" w:hAnsi="宋体" w:cs="宋体"/>
                <w:bCs/>
                <w:color w:val="000000"/>
                <w:sz w:val="24"/>
                <w:szCs w:val="24"/>
                <w:lang w:val="en-US" w:eastAsia="zh-CN"/>
              </w:rPr>
              <w:t>或</w:t>
            </w:r>
            <w:r>
              <w:rPr>
                <w:rFonts w:hint="eastAsia" w:ascii="宋体" w:hAnsi="宋体" w:eastAsia="宋体" w:cs="宋体"/>
                <w:bCs/>
                <w:color w:val="000000"/>
                <w:sz w:val="24"/>
                <w:szCs w:val="24"/>
              </w:rPr>
              <w:t>实用新型专利</w:t>
            </w:r>
            <w:r>
              <w:rPr>
                <w:rFonts w:hint="eastAsia" w:ascii="宋体" w:hAnsi="宋体" w:cs="宋体"/>
                <w:bCs/>
                <w:color w:val="000000"/>
                <w:sz w:val="24"/>
                <w:szCs w:val="24"/>
                <w:lang w:val="en-US" w:eastAsia="zh-CN"/>
              </w:rPr>
              <w:t>的，</w:t>
            </w:r>
            <w:r>
              <w:rPr>
                <w:rFonts w:hint="eastAsia" w:ascii="宋体" w:hAnsi="宋体" w:eastAsia="宋体" w:cs="宋体"/>
                <w:bCs/>
                <w:color w:val="000000"/>
                <w:sz w:val="24"/>
                <w:szCs w:val="24"/>
              </w:rPr>
              <w:t>20项以上的得2分，10到20项的得1分，1-9项得0.5分。</w:t>
            </w:r>
          </w:p>
          <w:p w14:paraId="172305A7">
            <w:pPr>
              <w:rPr>
                <w:rFonts w:hint="eastAsia" w:ascii="宋体" w:hAnsi="宋体" w:eastAsia="宋体" w:cs="宋体"/>
                <w:sz w:val="24"/>
                <w:szCs w:val="24"/>
              </w:rPr>
            </w:pPr>
            <w:r>
              <w:rPr>
                <w:rFonts w:hint="eastAsia" w:ascii="宋体" w:hAnsi="宋体" w:cs="Times New Roman"/>
                <w:b/>
                <w:bCs/>
                <w:color w:val="FF0000"/>
                <w:kern w:val="0"/>
                <w:sz w:val="24"/>
                <w:szCs w:val="24"/>
                <w:lang w:val="en-US" w:eastAsia="zh-CN"/>
              </w:rPr>
              <w:t>【提供专利证书复印件并加盖供应商公章放入投标文件中，原件随投标文件一并递交，未提供不得分。（专利证书均须在有效期内）】</w:t>
            </w:r>
          </w:p>
        </w:tc>
      </w:tr>
      <w:tr w14:paraId="57E7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5" w:hRule="atLeast"/>
          <w:jc w:val="center"/>
        </w:trPr>
        <w:tc>
          <w:tcPr>
            <w:tcW w:w="1226" w:type="dxa"/>
            <w:vMerge w:val="continue"/>
            <w:tcBorders>
              <w:left w:val="single" w:color="auto" w:sz="4" w:space="0"/>
              <w:right w:val="single" w:color="auto" w:sz="4" w:space="0"/>
            </w:tcBorders>
            <w:vAlign w:val="center"/>
          </w:tcPr>
          <w:p w14:paraId="54890446">
            <w:pPr>
              <w:jc w:val="center"/>
              <w:rPr>
                <w:rFonts w:hint="eastAsia" w:ascii="宋体" w:hAnsi="宋体" w:eastAsia="宋体" w:cs="宋体"/>
                <w:sz w:val="24"/>
                <w:szCs w:val="24"/>
              </w:rPr>
            </w:pPr>
          </w:p>
        </w:tc>
        <w:tc>
          <w:tcPr>
            <w:tcW w:w="767" w:type="dxa"/>
            <w:tcBorders>
              <w:left w:val="single" w:color="auto" w:sz="4" w:space="0"/>
              <w:right w:val="single" w:color="auto" w:sz="4" w:space="0"/>
            </w:tcBorders>
            <w:vAlign w:val="center"/>
          </w:tcPr>
          <w:p w14:paraId="2775E37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83" w:type="dxa"/>
            <w:tcBorders>
              <w:left w:val="single" w:color="auto" w:sz="4" w:space="0"/>
              <w:right w:val="single" w:color="auto" w:sz="4" w:space="0"/>
            </w:tcBorders>
            <w:shd w:val="clear" w:color="auto" w:fill="auto"/>
            <w:vAlign w:val="center"/>
          </w:tcPr>
          <w:p w14:paraId="70A45DF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产能情况</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14:paraId="6CB5B1B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138" w:type="dxa"/>
            <w:tcBorders>
              <w:top w:val="single" w:color="auto" w:sz="4" w:space="0"/>
              <w:left w:val="single" w:color="auto" w:sz="4" w:space="0"/>
              <w:bottom w:val="single" w:color="auto" w:sz="4" w:space="0"/>
              <w:right w:val="single" w:color="auto" w:sz="4" w:space="0"/>
            </w:tcBorders>
            <w:shd w:val="clear" w:color="auto" w:fill="auto"/>
            <w:vAlign w:val="center"/>
          </w:tcPr>
          <w:p w14:paraId="11704D7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1、近一年（202</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月1日至今）</w:t>
            </w:r>
            <w:r>
              <w:rPr>
                <w:rFonts w:hint="eastAsia" w:ascii="宋体" w:hAnsi="宋体" w:cs="宋体"/>
                <w:bCs/>
                <w:sz w:val="24"/>
                <w:szCs w:val="24"/>
                <w:highlight w:val="none"/>
                <w:lang w:val="en-US" w:eastAsia="zh-CN"/>
              </w:rPr>
              <w:t>以</w:t>
            </w:r>
            <w:r>
              <w:rPr>
                <w:rFonts w:hint="eastAsia" w:ascii="宋体" w:hAnsi="宋体" w:eastAsia="宋体" w:cs="宋体"/>
                <w:bCs/>
                <w:sz w:val="24"/>
                <w:szCs w:val="24"/>
                <w:highlight w:val="none"/>
              </w:rPr>
              <w:t>来</w:t>
            </w:r>
            <w:r>
              <w:rPr>
                <w:rFonts w:hint="eastAsia" w:ascii="宋体" w:hAnsi="宋体" w:cs="宋体"/>
                <w:bCs/>
                <w:sz w:val="24"/>
                <w:szCs w:val="24"/>
                <w:highlight w:val="none"/>
                <w:lang w:val="en-US" w:eastAsia="zh-CN"/>
              </w:rPr>
              <w:t>供应商</w:t>
            </w:r>
            <w:r>
              <w:rPr>
                <w:rFonts w:hint="eastAsia" w:ascii="宋体" w:hAnsi="宋体" w:eastAsia="宋体" w:cs="宋体"/>
                <w:bCs/>
                <w:sz w:val="24"/>
                <w:szCs w:val="24"/>
                <w:highlight w:val="none"/>
              </w:rPr>
              <w:t>提供采购厚度0.3-0.7mm符合招标文件要求的品牌的不锈钢卷或板原材料合同、发票原件，吨数超过400吨的得1.5分</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吨数在200-400吨的得1分</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吨数在200吨以下的得0.5分。</w:t>
            </w:r>
          </w:p>
          <w:p w14:paraId="1C57C14B">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2、近一年（20</w:t>
            </w:r>
            <w:r>
              <w:rPr>
                <w:rFonts w:hint="eastAsia" w:ascii="宋体" w:hAnsi="宋体" w:eastAsia="宋体" w:cs="宋体"/>
                <w:bCs/>
                <w:sz w:val="24"/>
                <w:szCs w:val="24"/>
                <w:highlight w:val="none"/>
                <w:lang w:val="en-US" w:eastAsia="zh-CN"/>
              </w:rPr>
              <w:t>25</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月1日至今）</w:t>
            </w:r>
            <w:r>
              <w:rPr>
                <w:rFonts w:hint="eastAsia" w:ascii="宋体" w:hAnsi="宋体" w:cs="宋体"/>
                <w:bCs/>
                <w:sz w:val="24"/>
                <w:szCs w:val="24"/>
                <w:highlight w:val="none"/>
                <w:lang w:val="en-US" w:eastAsia="zh-CN"/>
              </w:rPr>
              <w:t>以</w:t>
            </w:r>
            <w:r>
              <w:rPr>
                <w:rFonts w:hint="eastAsia" w:ascii="宋体" w:hAnsi="宋体" w:eastAsia="宋体" w:cs="宋体"/>
                <w:bCs/>
                <w:sz w:val="24"/>
                <w:szCs w:val="24"/>
                <w:highlight w:val="none"/>
              </w:rPr>
              <w:t>来</w:t>
            </w:r>
            <w:r>
              <w:rPr>
                <w:rFonts w:hint="eastAsia" w:ascii="宋体" w:hAnsi="宋体" w:cs="宋体"/>
                <w:bCs/>
                <w:sz w:val="24"/>
                <w:szCs w:val="24"/>
                <w:highlight w:val="none"/>
                <w:lang w:val="en-US" w:eastAsia="zh-CN"/>
              </w:rPr>
              <w:t>供应商</w:t>
            </w:r>
            <w:r>
              <w:rPr>
                <w:rFonts w:hint="eastAsia" w:ascii="宋体" w:hAnsi="宋体" w:eastAsia="宋体" w:cs="宋体"/>
                <w:bCs/>
                <w:sz w:val="24"/>
                <w:szCs w:val="24"/>
                <w:highlight w:val="none"/>
              </w:rPr>
              <w:t>采购DN15mm-DN200mm符合</w:t>
            </w:r>
            <w:r>
              <w:rPr>
                <w:rFonts w:hint="eastAsia" w:ascii="宋体" w:hAnsi="宋体" w:cs="宋体"/>
                <w:bCs/>
                <w:sz w:val="24"/>
                <w:szCs w:val="24"/>
                <w:highlight w:val="none"/>
                <w:lang w:val="en-US" w:eastAsia="zh-CN"/>
              </w:rPr>
              <w:t>招标文件</w:t>
            </w:r>
            <w:r>
              <w:rPr>
                <w:rFonts w:hint="eastAsia" w:ascii="宋体" w:hAnsi="宋体" w:eastAsia="宋体" w:cs="宋体"/>
                <w:bCs/>
                <w:sz w:val="24"/>
                <w:szCs w:val="24"/>
                <w:highlight w:val="none"/>
              </w:rPr>
              <w:t>要求品牌的镀锌钢管数量大于1500吨的得1.5分</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500-1500吨的得1分</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500吨以下的得0.5分。</w:t>
            </w:r>
          </w:p>
          <w:p w14:paraId="6D9F1A88">
            <w:pPr>
              <w:jc w:val="left"/>
              <w:rPr>
                <w:rFonts w:hint="eastAsia" w:ascii="宋体" w:hAnsi="宋体" w:eastAsia="宋体" w:cs="宋体"/>
                <w:bCs/>
                <w:sz w:val="24"/>
                <w:szCs w:val="24"/>
                <w:highlight w:val="none"/>
              </w:rPr>
            </w:pPr>
            <w:r>
              <w:rPr>
                <w:rFonts w:hint="eastAsia" w:ascii="宋体" w:hAnsi="宋体" w:cs="Times New Roman"/>
                <w:b/>
                <w:bCs/>
                <w:color w:val="FF0000"/>
                <w:kern w:val="0"/>
                <w:sz w:val="24"/>
                <w:szCs w:val="24"/>
                <w:lang w:val="en-US" w:eastAsia="zh-CN"/>
              </w:rPr>
              <w:t>【上述1、2项须提供相应的采购合同及合同对应的任意一次已收款的发票复印件并加盖供应商公章放入投标文件中，原件随投标文件一并提交，未提供不得分。】</w:t>
            </w:r>
          </w:p>
        </w:tc>
      </w:tr>
    </w:tbl>
    <w:p w14:paraId="4BD51A9F">
      <w:pPr>
        <w:spacing w:line="360" w:lineRule="auto"/>
        <w:rPr>
          <w:rFonts w:ascii="宋体" w:hAnsi="宋体"/>
          <w:sz w:val="24"/>
          <w:szCs w:val="24"/>
        </w:rPr>
      </w:pPr>
      <w:r>
        <w:rPr>
          <w:rFonts w:hint="eastAsia" w:ascii="宋体" w:hAnsi="宋体"/>
          <w:sz w:val="24"/>
          <w:szCs w:val="24"/>
        </w:rPr>
        <w:t>2、价格部分</w:t>
      </w:r>
    </w:p>
    <w:tbl>
      <w:tblPr>
        <w:tblStyle w:val="34"/>
        <w:tblW w:w="5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419"/>
        <w:gridCol w:w="850"/>
        <w:gridCol w:w="6847"/>
      </w:tblGrid>
      <w:tr w14:paraId="345B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438" w:type="pct"/>
            <w:vAlign w:val="center"/>
          </w:tcPr>
          <w:p w14:paraId="7F13CD93">
            <w:pPr>
              <w:jc w:val="center"/>
              <w:rPr>
                <w:rFonts w:ascii="宋体" w:hAnsi="宋体"/>
                <w:sz w:val="24"/>
                <w:szCs w:val="24"/>
              </w:rPr>
            </w:pPr>
            <w:r>
              <w:rPr>
                <w:rFonts w:hint="eastAsia" w:ascii="宋体" w:hAnsi="宋体"/>
                <w:sz w:val="24"/>
                <w:szCs w:val="24"/>
              </w:rPr>
              <w:t>序号</w:t>
            </w:r>
          </w:p>
        </w:tc>
        <w:tc>
          <w:tcPr>
            <w:tcW w:w="710" w:type="pct"/>
            <w:vAlign w:val="center"/>
          </w:tcPr>
          <w:p w14:paraId="2DA34198">
            <w:pPr>
              <w:jc w:val="center"/>
              <w:rPr>
                <w:rFonts w:ascii="宋体" w:hAnsi="宋体"/>
                <w:sz w:val="24"/>
                <w:szCs w:val="24"/>
              </w:rPr>
            </w:pPr>
            <w:r>
              <w:rPr>
                <w:rFonts w:hint="eastAsia" w:ascii="宋体" w:hAnsi="宋体"/>
                <w:sz w:val="24"/>
                <w:szCs w:val="24"/>
              </w:rPr>
              <w:t>评审项目</w:t>
            </w:r>
          </w:p>
        </w:tc>
        <w:tc>
          <w:tcPr>
            <w:tcW w:w="425" w:type="pct"/>
            <w:vAlign w:val="center"/>
          </w:tcPr>
          <w:p w14:paraId="75A6A74A">
            <w:pPr>
              <w:jc w:val="center"/>
              <w:rPr>
                <w:rFonts w:ascii="宋体" w:hAnsi="宋体"/>
                <w:sz w:val="24"/>
                <w:szCs w:val="24"/>
              </w:rPr>
            </w:pPr>
            <w:r>
              <w:rPr>
                <w:rFonts w:hint="eastAsia" w:ascii="宋体" w:hAnsi="宋体"/>
                <w:sz w:val="24"/>
                <w:szCs w:val="24"/>
              </w:rPr>
              <w:t>分值</w:t>
            </w:r>
          </w:p>
        </w:tc>
        <w:tc>
          <w:tcPr>
            <w:tcW w:w="3425" w:type="pct"/>
            <w:vAlign w:val="center"/>
          </w:tcPr>
          <w:p w14:paraId="76D81A3E">
            <w:pPr>
              <w:jc w:val="center"/>
              <w:rPr>
                <w:rFonts w:ascii="宋体" w:hAnsi="宋体"/>
                <w:sz w:val="24"/>
                <w:szCs w:val="24"/>
              </w:rPr>
            </w:pPr>
            <w:r>
              <w:rPr>
                <w:rFonts w:hint="eastAsia" w:ascii="宋体" w:hAnsi="宋体"/>
                <w:sz w:val="24"/>
                <w:szCs w:val="24"/>
              </w:rPr>
              <w:t>评审细则</w:t>
            </w:r>
          </w:p>
        </w:tc>
      </w:tr>
      <w:tr w14:paraId="0DD2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exact"/>
          <w:jc w:val="center"/>
        </w:trPr>
        <w:tc>
          <w:tcPr>
            <w:tcW w:w="438" w:type="pct"/>
            <w:vAlign w:val="center"/>
          </w:tcPr>
          <w:p w14:paraId="784435E2">
            <w:pPr>
              <w:jc w:val="center"/>
              <w:rPr>
                <w:rFonts w:ascii="宋体" w:hAnsi="宋体"/>
                <w:sz w:val="24"/>
                <w:szCs w:val="24"/>
              </w:rPr>
            </w:pPr>
            <w:r>
              <w:rPr>
                <w:rFonts w:hint="eastAsia" w:ascii="宋体" w:hAnsi="宋体"/>
                <w:sz w:val="24"/>
                <w:szCs w:val="24"/>
              </w:rPr>
              <w:t>1</w:t>
            </w:r>
          </w:p>
        </w:tc>
        <w:tc>
          <w:tcPr>
            <w:tcW w:w="710" w:type="pct"/>
            <w:vAlign w:val="center"/>
          </w:tcPr>
          <w:p w14:paraId="1024540E">
            <w:pPr>
              <w:jc w:val="center"/>
              <w:rPr>
                <w:rFonts w:ascii="宋体" w:hAnsi="宋体"/>
                <w:sz w:val="24"/>
                <w:szCs w:val="24"/>
              </w:rPr>
            </w:pPr>
            <w:r>
              <w:rPr>
                <w:rFonts w:hint="eastAsia" w:ascii="宋体" w:hAnsi="宋体" w:eastAsia="宋体" w:cs="宋体"/>
                <w:sz w:val="24"/>
                <w:szCs w:val="24"/>
              </w:rPr>
              <w:t>价格部分</w:t>
            </w:r>
          </w:p>
        </w:tc>
        <w:tc>
          <w:tcPr>
            <w:tcW w:w="425" w:type="pct"/>
            <w:vAlign w:val="center"/>
          </w:tcPr>
          <w:p w14:paraId="4F090C69">
            <w:pPr>
              <w:jc w:val="center"/>
              <w:rPr>
                <w:rFonts w:ascii="宋体" w:hAnsi="宋体"/>
                <w:sz w:val="24"/>
                <w:szCs w:val="24"/>
              </w:rPr>
            </w:pPr>
            <w:r>
              <w:rPr>
                <w:rFonts w:hint="eastAsia" w:ascii="宋体" w:hAnsi="宋体" w:eastAsia="宋体" w:cs="宋体"/>
                <w:sz w:val="24"/>
                <w:szCs w:val="24"/>
              </w:rPr>
              <w:t>60</w:t>
            </w:r>
          </w:p>
        </w:tc>
        <w:tc>
          <w:tcPr>
            <w:tcW w:w="3425" w:type="pct"/>
            <w:vAlign w:val="center"/>
          </w:tcPr>
          <w:p w14:paraId="6C90FB64">
            <w:pPr>
              <w:rPr>
                <w:rFonts w:ascii="宋体" w:hAnsi="宋体" w:cs="宋体"/>
                <w:sz w:val="24"/>
                <w:szCs w:val="24"/>
              </w:rPr>
            </w:pPr>
            <w:r>
              <w:rPr>
                <w:rFonts w:hint="eastAsia" w:ascii="宋体" w:hAnsi="宋体" w:eastAsia="宋体" w:cs="宋体"/>
                <w:color w:val="auto"/>
                <w:sz w:val="24"/>
                <w:szCs w:val="24"/>
                <w:highlight w:val="none"/>
              </w:rPr>
              <w:t>采用低价优先法计算，即满足招标文件要求且投标价格最低的报价为评标基准价，其价格分为</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分。其他报价人的价格分统一按照下列公式计算：投标报价得分=（评标基准</w:t>
            </w:r>
            <w:r>
              <w:rPr>
                <w:rFonts w:hint="eastAsia" w:ascii="宋体" w:hAnsi="宋体" w:eastAsia="宋体" w:cs="宋体"/>
                <w:color w:val="auto"/>
                <w:sz w:val="24"/>
                <w:szCs w:val="24"/>
                <w:highlight w:val="none"/>
                <w:lang w:val="en-US" w:eastAsia="zh-CN"/>
              </w:rPr>
              <w:t>费率</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费率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分。（以四舍五入法，保留两位小数）</w:t>
            </w:r>
          </w:p>
        </w:tc>
      </w:tr>
    </w:tbl>
    <w:p w14:paraId="45AD6DE8">
      <w:pPr>
        <w:spacing w:line="360" w:lineRule="auto"/>
        <w:jc w:val="left"/>
        <w:rPr>
          <w:rFonts w:ascii="宋体" w:hAnsi="宋体"/>
          <w:b/>
          <w:bCs/>
          <w:sz w:val="24"/>
          <w:szCs w:val="24"/>
        </w:rPr>
      </w:pPr>
      <w:r>
        <w:rPr>
          <w:rFonts w:hint="eastAsia" w:ascii="宋体" w:hAnsi="宋体"/>
          <w:b/>
          <w:bCs/>
          <w:sz w:val="24"/>
          <w:szCs w:val="24"/>
        </w:rPr>
        <w:t>备注：</w:t>
      </w:r>
    </w:p>
    <w:p w14:paraId="6AB5E0F5">
      <w:pPr>
        <w:spacing w:line="360" w:lineRule="auto"/>
        <w:rPr>
          <w:rFonts w:ascii="宋体" w:hAnsi="宋体"/>
          <w:bCs/>
          <w:sz w:val="24"/>
          <w:szCs w:val="24"/>
        </w:rPr>
      </w:pPr>
      <w:r>
        <w:rPr>
          <w:rFonts w:hint="eastAsia" w:ascii="宋体" w:hAnsi="宋体"/>
          <w:bCs/>
          <w:sz w:val="24"/>
          <w:szCs w:val="24"/>
        </w:rPr>
        <w:t>1、评分过程中如出现小数点后三位，采用四舍五入法，最终保留两位小数；</w:t>
      </w:r>
    </w:p>
    <w:p w14:paraId="79DA0F66">
      <w:pPr>
        <w:spacing w:line="360" w:lineRule="auto"/>
        <w:rPr>
          <w:rFonts w:ascii="宋体" w:hAnsi="宋体"/>
          <w:bCs/>
          <w:sz w:val="24"/>
          <w:szCs w:val="24"/>
        </w:rPr>
      </w:pPr>
      <w:r>
        <w:rPr>
          <w:rFonts w:hint="eastAsia" w:ascii="宋体" w:hAnsi="宋体"/>
          <w:bCs/>
          <w:sz w:val="24"/>
          <w:szCs w:val="24"/>
        </w:rPr>
        <w:t>2、投标文件中必须提供以上相关证明材料复印件，若要求提供原件的，原件于报价时一并提交，否则不予加分。</w:t>
      </w:r>
    </w:p>
    <w:p w14:paraId="124B13A0">
      <w:pPr>
        <w:spacing w:line="360" w:lineRule="auto"/>
        <w:rPr>
          <w:rFonts w:ascii="宋体" w:hAnsi="宋体"/>
          <w:bCs/>
          <w:sz w:val="24"/>
          <w:szCs w:val="24"/>
        </w:rPr>
      </w:pPr>
      <w:r>
        <w:rPr>
          <w:rFonts w:hint="eastAsia" w:ascii="宋体" w:hAnsi="宋体"/>
          <w:bCs/>
          <w:sz w:val="24"/>
          <w:szCs w:val="24"/>
        </w:rPr>
        <w:t>3、中标供应商对照综合评分的所有得分，在今后签订合同、生产过程、驻厂监造和交付验收直至调试投运时发现有作假情况，视为投标虚假，按相关规定进行终止合同等相应处罚。</w:t>
      </w:r>
    </w:p>
    <w:p w14:paraId="028E2ACC">
      <w:pPr>
        <w:spacing w:line="360" w:lineRule="auto"/>
        <w:rPr>
          <w:rFonts w:ascii="宋体" w:hAnsi="宋体"/>
          <w:bCs/>
          <w:sz w:val="24"/>
          <w:szCs w:val="24"/>
        </w:rPr>
      </w:pPr>
      <w:r>
        <w:rPr>
          <w:rFonts w:hint="eastAsia" w:ascii="宋体" w:hAnsi="宋体"/>
          <w:bCs/>
          <w:sz w:val="24"/>
          <w:szCs w:val="24"/>
        </w:rPr>
        <w:t>4、所有提供的证明材料必须保证清晰，内容模糊无法确认的后果由供应商自负。</w:t>
      </w:r>
    </w:p>
    <w:p w14:paraId="486A14DA">
      <w:pPr>
        <w:spacing w:line="360" w:lineRule="auto"/>
        <w:rPr>
          <w:rFonts w:ascii="宋体" w:hAnsi="宋体"/>
          <w:bCs/>
          <w:sz w:val="24"/>
          <w:szCs w:val="24"/>
        </w:rPr>
      </w:pPr>
      <w:r>
        <w:rPr>
          <w:rFonts w:hint="eastAsia" w:ascii="宋体" w:hAnsi="宋体"/>
          <w:bCs/>
          <w:sz w:val="24"/>
          <w:szCs w:val="24"/>
        </w:rPr>
        <w:t xml:space="preserve">5、所有提供的证明材料必须为真实、有效，一旦中标，采购人将视情况到场检查，如发现虚假情况等，将对中标供应商处以扣除履约保证金的违约处罚。 </w:t>
      </w:r>
    </w:p>
    <w:p w14:paraId="6A5049BE">
      <w:pPr>
        <w:spacing w:line="360" w:lineRule="auto"/>
        <w:rPr>
          <w:rFonts w:ascii="宋体" w:hAnsi="宋体"/>
          <w:bCs/>
          <w:sz w:val="24"/>
          <w:szCs w:val="24"/>
        </w:rPr>
      </w:pPr>
      <w:r>
        <w:rPr>
          <w:rFonts w:hint="eastAsia" w:ascii="宋体" w:hAnsi="宋体"/>
          <w:bCs/>
          <w:sz w:val="24"/>
          <w:szCs w:val="24"/>
        </w:rPr>
        <w:t>6、所有提供的证明材料必须为真实、有效，一旦中标，甲方将视情况到场检查，如发现虚假情况等，将对乙方处以扣除履约保证金的违约处罚，并报监管指定网站公示。</w:t>
      </w:r>
    </w:p>
    <w:p w14:paraId="0A035077">
      <w:pPr>
        <w:spacing w:line="360" w:lineRule="auto"/>
        <w:rPr>
          <w:rFonts w:ascii="宋体" w:hAnsi="宋体"/>
          <w:bCs/>
          <w:sz w:val="24"/>
          <w:szCs w:val="24"/>
        </w:rPr>
      </w:pPr>
      <w:r>
        <w:rPr>
          <w:rFonts w:hint="eastAsia" w:ascii="宋体" w:hAnsi="宋体"/>
          <w:bCs/>
          <w:sz w:val="24"/>
          <w:szCs w:val="24"/>
        </w:rPr>
        <w:t>7、加分项中需提供证明文件较多的，请供应商按实际情况列出详细清单，便于评标专家查证。</w:t>
      </w:r>
    </w:p>
    <w:p w14:paraId="1A863CD5">
      <w:pPr>
        <w:spacing w:line="360" w:lineRule="auto"/>
        <w:rPr>
          <w:rFonts w:ascii="宋体" w:hAnsi="宋体"/>
          <w:bCs/>
          <w:sz w:val="24"/>
          <w:szCs w:val="24"/>
        </w:rPr>
      </w:pPr>
    </w:p>
    <w:p w14:paraId="447E1BF8">
      <w:pPr>
        <w:spacing w:line="360" w:lineRule="auto"/>
        <w:rPr>
          <w:rFonts w:ascii="宋体" w:hAnsi="宋体"/>
          <w:bCs/>
          <w:sz w:val="24"/>
          <w:szCs w:val="24"/>
        </w:rPr>
        <w:sectPr>
          <w:footerReference r:id="rId9" w:type="first"/>
          <w:footerReference r:id="rId8" w:type="default"/>
          <w:pgSz w:w="11905" w:h="16838"/>
          <w:pgMar w:top="1134" w:right="1134" w:bottom="1134" w:left="1134" w:header="850" w:footer="992" w:gutter="0"/>
          <w:pgNumType w:fmt="numberInDash" w:start="1"/>
          <w:cols w:space="0" w:num="1"/>
          <w:titlePg/>
          <w:rtlGutter w:val="0"/>
          <w:docGrid w:type="lines" w:linePitch="312" w:charSpace="0"/>
        </w:sectPr>
      </w:pPr>
    </w:p>
    <w:bookmarkEnd w:id="29"/>
    <w:p w14:paraId="3023AEE4">
      <w:pPr>
        <w:numPr>
          <w:ilvl w:val="0"/>
          <w:numId w:val="17"/>
        </w:numPr>
        <w:ind w:firstLine="480"/>
        <w:jc w:val="center"/>
        <w:outlineLvl w:val="0"/>
        <w:rPr>
          <w:rFonts w:ascii="黑体" w:hAnsi="黑体" w:eastAsia="黑体"/>
          <w:sz w:val="28"/>
        </w:rPr>
      </w:pPr>
      <w:bookmarkStart w:id="83" w:name="_Toc9346"/>
      <w:bookmarkStart w:id="84" w:name="_Toc6789"/>
      <w:bookmarkStart w:id="85" w:name="_Toc15552"/>
      <w:bookmarkStart w:id="86" w:name="_Toc109650249"/>
      <w:bookmarkStart w:id="87" w:name="_Toc167975513"/>
      <w:bookmarkStart w:id="88" w:name="_Toc109652605"/>
      <w:bookmarkStart w:id="89" w:name="_Toc23355"/>
      <w:bookmarkStart w:id="90" w:name="_Toc109652653"/>
      <w:r>
        <w:rPr>
          <w:rFonts w:hint="eastAsia" w:ascii="黑体" w:hAnsi="黑体" w:eastAsia="黑体"/>
          <w:sz w:val="28"/>
        </w:rPr>
        <w:t>项目技术要求和有关说明</w:t>
      </w:r>
      <w:bookmarkEnd w:id="83"/>
      <w:bookmarkEnd w:id="84"/>
      <w:bookmarkEnd w:id="85"/>
    </w:p>
    <w:p w14:paraId="7DE30C1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lang w:bidi="ar"/>
        </w:rPr>
        <w:t>一、项目概述：</w:t>
      </w:r>
    </w:p>
    <w:p w14:paraId="572F3BD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kern w:val="0"/>
          <w:sz w:val="24"/>
          <w:szCs w:val="24"/>
        </w:rPr>
      </w:pPr>
      <w:r>
        <w:rPr>
          <w:rFonts w:hint="eastAsia" w:ascii="宋体" w:hAnsi="宋体" w:cs="宋体"/>
          <w:sz w:val="24"/>
          <w:szCs w:val="24"/>
          <w:lang w:bidi="ar"/>
        </w:rPr>
        <w:t xml:space="preserve">本项目为宜兴市公用环保集团有限公司材料分公司内衬不锈钢复合钢管及配件采购。具体名称、规格详见下表:  </w:t>
      </w:r>
    </w:p>
    <w:p w14:paraId="3ECD5FD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szCs w:val="24"/>
        </w:rPr>
      </w:pPr>
      <w:r>
        <w:rPr>
          <w:rFonts w:hint="eastAsia" w:ascii="宋体" w:hAnsi="宋体" w:cs="宋体"/>
          <w:sz w:val="24"/>
          <w:szCs w:val="24"/>
          <w:lang w:bidi="ar"/>
        </w:rPr>
        <w:t>二、</w:t>
      </w:r>
      <w:r>
        <w:rPr>
          <w:rFonts w:hint="eastAsia" w:ascii="宋体" w:hAnsi="宋体" w:cs="宋体"/>
          <w:sz w:val="24"/>
          <w:szCs w:val="24"/>
          <w:lang w:val="en-US" w:eastAsia="zh-CN" w:bidi="ar"/>
        </w:rPr>
        <w:t>采购清单</w:t>
      </w:r>
      <w:r>
        <w:rPr>
          <w:rFonts w:hint="eastAsia" w:ascii="宋体" w:hAnsi="宋体" w:cs="宋体"/>
          <w:sz w:val="24"/>
          <w:szCs w:val="24"/>
          <w:lang w:bidi="ar"/>
        </w:rPr>
        <w:t>：</w:t>
      </w:r>
    </w:p>
    <w:tbl>
      <w:tblPr>
        <w:tblStyle w:val="34"/>
        <w:tblW w:w="94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8"/>
        <w:gridCol w:w="3179"/>
        <w:gridCol w:w="1922"/>
        <w:gridCol w:w="1155"/>
        <w:gridCol w:w="2188"/>
      </w:tblGrid>
      <w:tr w14:paraId="476A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C5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47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材料名称规格</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8A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68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12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单价限价（元）</w:t>
            </w:r>
          </w:p>
        </w:tc>
      </w:tr>
      <w:tr w14:paraId="6C46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4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A9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镀锌管内衬不锈钢复合管</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D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9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0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15.18 </w:t>
            </w:r>
          </w:p>
        </w:tc>
      </w:tr>
      <w:tr w14:paraId="040F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E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9B0B0">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6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A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6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20.54 </w:t>
            </w:r>
          </w:p>
        </w:tc>
      </w:tr>
      <w:tr w14:paraId="04FC1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1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9059">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8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9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5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27.04 </w:t>
            </w:r>
          </w:p>
        </w:tc>
      </w:tr>
      <w:tr w14:paraId="2012B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D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3C624">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F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0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0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43.52 </w:t>
            </w:r>
          </w:p>
        </w:tc>
      </w:tr>
      <w:tr w14:paraId="4BA7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5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02FFE">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4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9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B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51.70 </w:t>
            </w:r>
          </w:p>
        </w:tc>
      </w:tr>
      <w:tr w14:paraId="6437A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5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981E9">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C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0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D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88.17 </w:t>
            </w:r>
          </w:p>
        </w:tc>
      </w:tr>
      <w:tr w14:paraId="45F6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1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557E4">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2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9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C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123.87 </w:t>
            </w:r>
          </w:p>
        </w:tc>
      </w:tr>
      <w:tr w14:paraId="1D67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6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628F8">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A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E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F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202.15 </w:t>
            </w:r>
          </w:p>
        </w:tc>
      </w:tr>
      <w:tr w14:paraId="582F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CC80A">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9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3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D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284.23 </w:t>
            </w:r>
          </w:p>
        </w:tc>
      </w:tr>
      <w:tr w14:paraId="04C8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6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F9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内衬不锈钢45°/90°丝扣弯头</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3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8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B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4.91 </w:t>
            </w:r>
          </w:p>
        </w:tc>
      </w:tr>
      <w:tr w14:paraId="7176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3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5925F">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F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1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A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 </w:t>
            </w:r>
          </w:p>
        </w:tc>
      </w:tr>
      <w:tr w14:paraId="560E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6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E5269">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8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E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B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8.70 </w:t>
            </w:r>
          </w:p>
        </w:tc>
      </w:tr>
      <w:tr w14:paraId="0892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4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52BDD">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E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4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15.34 </w:t>
            </w:r>
          </w:p>
        </w:tc>
      </w:tr>
      <w:tr w14:paraId="40CA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0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A306">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0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E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4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26.38 </w:t>
            </w:r>
          </w:p>
        </w:tc>
      </w:tr>
      <w:tr w14:paraId="333F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2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09D14">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7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3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3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45.02 </w:t>
            </w:r>
          </w:p>
        </w:tc>
      </w:tr>
      <w:tr w14:paraId="13E3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E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549BD">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5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2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9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93.29 </w:t>
            </w:r>
          </w:p>
        </w:tc>
      </w:tr>
      <w:tr w14:paraId="34A0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2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25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内衬不锈钢45°/90°沟槽弯头</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3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F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E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34.11 </w:t>
            </w:r>
          </w:p>
        </w:tc>
      </w:tr>
      <w:tr w14:paraId="63CC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C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4DBBE">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B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8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7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40.98 </w:t>
            </w:r>
          </w:p>
        </w:tc>
      </w:tr>
      <w:tr w14:paraId="3F06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4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4333B">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F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2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70.44 </w:t>
            </w:r>
          </w:p>
        </w:tc>
      </w:tr>
      <w:tr w14:paraId="6059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D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DAA72">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6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0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5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135.08 </w:t>
            </w:r>
          </w:p>
        </w:tc>
      </w:tr>
      <w:tr w14:paraId="6322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1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64BF">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7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0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0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274.22 </w:t>
            </w:r>
          </w:p>
        </w:tc>
      </w:tr>
      <w:tr w14:paraId="7AE8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9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C3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内衬不锈钢丝扣三通</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D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6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D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5.06 </w:t>
            </w:r>
          </w:p>
        </w:tc>
      </w:tr>
      <w:tr w14:paraId="562B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0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576BA">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B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DN20×15-20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7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C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6.66 </w:t>
            </w:r>
          </w:p>
        </w:tc>
      </w:tr>
      <w:tr w14:paraId="2916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D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6B1F">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2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DN25×15-25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3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E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7.73 </w:t>
            </w:r>
          </w:p>
        </w:tc>
      </w:tr>
      <w:tr w14:paraId="00F7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B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50CD7">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C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DN40×15-40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7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5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21.42 </w:t>
            </w:r>
          </w:p>
        </w:tc>
      </w:tr>
      <w:tr w14:paraId="2D42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7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492D7">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B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DN50×15-50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1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F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27.11 </w:t>
            </w:r>
          </w:p>
        </w:tc>
      </w:tr>
      <w:tr w14:paraId="71D8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0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5E52D">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D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DN80×15-80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B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D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60.07 </w:t>
            </w:r>
          </w:p>
        </w:tc>
      </w:tr>
      <w:tr w14:paraId="2F71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4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A20E">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9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DN100×15-100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7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6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105.70 </w:t>
            </w:r>
          </w:p>
        </w:tc>
      </w:tr>
      <w:tr w14:paraId="3AB7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68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内衬不锈钢沟槽三通</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7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5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1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51.13 </w:t>
            </w:r>
          </w:p>
        </w:tc>
      </w:tr>
      <w:tr w14:paraId="4BED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6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67C21">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7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DN80×50-80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A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6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67.98 </w:t>
            </w:r>
          </w:p>
        </w:tc>
      </w:tr>
      <w:tr w14:paraId="5565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E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8BAC1">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A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DN100×50-100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A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3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88.53 </w:t>
            </w:r>
          </w:p>
        </w:tc>
      </w:tr>
      <w:tr w14:paraId="30AC3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3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E6CED">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7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DN150×50-150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6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8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189.49 </w:t>
            </w:r>
          </w:p>
        </w:tc>
      </w:tr>
      <w:tr w14:paraId="03C18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4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9BA34">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0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DN200×80-200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2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D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394.50 </w:t>
            </w:r>
          </w:p>
        </w:tc>
      </w:tr>
      <w:tr w14:paraId="44FE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A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2A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内衬不锈钢沟槽丝口三通</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4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DN50×20-40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1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B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33.62 </w:t>
            </w:r>
          </w:p>
        </w:tc>
      </w:tr>
      <w:tr w14:paraId="1C94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D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EA01E">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B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DN80×25-50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3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4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65.02 </w:t>
            </w:r>
          </w:p>
        </w:tc>
      </w:tr>
      <w:tr w14:paraId="22653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8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DDAB9">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6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DN100×32-80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5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E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87.39 </w:t>
            </w:r>
          </w:p>
        </w:tc>
      </w:tr>
      <w:tr w14:paraId="6806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2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857FE">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4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DN150×32-80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7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0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214.70 </w:t>
            </w:r>
          </w:p>
        </w:tc>
      </w:tr>
      <w:tr w14:paraId="5C77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6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F067C">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9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DN200×32-100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9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E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379.76 </w:t>
            </w:r>
          </w:p>
        </w:tc>
      </w:tr>
      <w:tr w14:paraId="2252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9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92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不锈钢外丝直接</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A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2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1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4.86 </w:t>
            </w:r>
          </w:p>
        </w:tc>
      </w:tr>
      <w:tr w14:paraId="3597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8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B0482">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1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0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0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6.65 </w:t>
            </w:r>
          </w:p>
        </w:tc>
      </w:tr>
      <w:tr w14:paraId="22BF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5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B0250">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0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8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0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9.92 </w:t>
            </w:r>
          </w:p>
        </w:tc>
      </w:tr>
      <w:tr w14:paraId="2D40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9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F5901">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D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7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A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19.03 </w:t>
            </w:r>
          </w:p>
        </w:tc>
      </w:tr>
      <w:tr w14:paraId="11F48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B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1495B">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2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6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F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27.28 </w:t>
            </w:r>
          </w:p>
        </w:tc>
      </w:tr>
      <w:tr w14:paraId="4571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6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3D537">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3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8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2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71.06 </w:t>
            </w:r>
          </w:p>
        </w:tc>
      </w:tr>
      <w:tr w14:paraId="6FDD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F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D3E50">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7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F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1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122.39 </w:t>
            </w:r>
          </w:p>
        </w:tc>
      </w:tr>
      <w:tr w14:paraId="6F4A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4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8A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内衬不锈钢内丝直接</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4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5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2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1.97 </w:t>
            </w:r>
          </w:p>
        </w:tc>
      </w:tr>
      <w:tr w14:paraId="050C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A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44A1B">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C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3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1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2.44 </w:t>
            </w:r>
          </w:p>
        </w:tc>
      </w:tr>
      <w:tr w14:paraId="19D9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C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01CBD">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8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3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C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3.99 </w:t>
            </w:r>
          </w:p>
        </w:tc>
      </w:tr>
      <w:tr w14:paraId="0FA79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7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ED18">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9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0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0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7.25 </w:t>
            </w:r>
          </w:p>
        </w:tc>
      </w:tr>
      <w:tr w14:paraId="609C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B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9213">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D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C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7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12.24 </w:t>
            </w:r>
          </w:p>
        </w:tc>
      </w:tr>
      <w:tr w14:paraId="56BA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9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721A2">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0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0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3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24.81 </w:t>
            </w:r>
          </w:p>
        </w:tc>
      </w:tr>
      <w:tr w14:paraId="63855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F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D5F7D">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2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8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9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51.48 </w:t>
            </w:r>
          </w:p>
        </w:tc>
      </w:tr>
      <w:tr w14:paraId="4504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E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BA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内衬不锈钢高径法兰1.6MPa</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B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3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67.71 </w:t>
            </w:r>
          </w:p>
        </w:tc>
      </w:tr>
      <w:tr w14:paraId="0B3B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0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F041C">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E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D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9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84.75</w:t>
            </w:r>
          </w:p>
        </w:tc>
      </w:tr>
      <w:tr w14:paraId="5AA0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F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39084">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B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9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B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105.16 </w:t>
            </w:r>
          </w:p>
        </w:tc>
      </w:tr>
      <w:tr w14:paraId="502D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0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36622">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2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B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6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176.43 </w:t>
            </w:r>
          </w:p>
        </w:tc>
      </w:tr>
      <w:tr w14:paraId="4358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1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F574">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F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0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8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276.13 </w:t>
            </w:r>
          </w:p>
        </w:tc>
      </w:tr>
      <w:tr w14:paraId="292D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5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D1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内衬不锈钢高径法兰2.5MPa</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2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4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8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67.71 </w:t>
            </w:r>
          </w:p>
        </w:tc>
      </w:tr>
      <w:tr w14:paraId="3789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C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F6EEA">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9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B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5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84.75</w:t>
            </w:r>
          </w:p>
        </w:tc>
      </w:tr>
      <w:tr w14:paraId="5FB3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1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69C5B">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B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4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4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105.16 </w:t>
            </w:r>
          </w:p>
        </w:tc>
      </w:tr>
      <w:tr w14:paraId="5C3B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3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3D7C2">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9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D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9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176.43 </w:t>
            </w:r>
          </w:p>
        </w:tc>
      </w:tr>
      <w:tr w14:paraId="716E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3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2F530">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5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7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C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276.13 </w:t>
            </w:r>
          </w:p>
        </w:tc>
      </w:tr>
      <w:tr w14:paraId="6FC7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A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38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喷塑卡箍2.5MPa</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F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3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4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15.58 </w:t>
            </w:r>
          </w:p>
        </w:tc>
      </w:tr>
      <w:tr w14:paraId="2789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E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7EA65">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B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6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6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19.13 </w:t>
            </w:r>
          </w:p>
        </w:tc>
      </w:tr>
      <w:tr w14:paraId="4158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C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CBC98">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3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9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E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23.91</w:t>
            </w:r>
          </w:p>
        </w:tc>
      </w:tr>
      <w:tr w14:paraId="68D78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7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00E9C">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8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0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4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41.58</w:t>
            </w:r>
          </w:p>
        </w:tc>
      </w:tr>
      <w:tr w14:paraId="1238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A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AFCAF">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1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A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F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82.00 </w:t>
            </w:r>
          </w:p>
        </w:tc>
      </w:tr>
      <w:tr w14:paraId="161A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E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30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内衬不锈钢丝扣大小头</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6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D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4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2.46 </w:t>
            </w:r>
          </w:p>
        </w:tc>
      </w:tr>
      <w:tr w14:paraId="3170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E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3E0CB">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1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DN25×15-20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5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9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3.99 </w:t>
            </w:r>
          </w:p>
        </w:tc>
      </w:tr>
      <w:tr w14:paraId="4103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D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4952B">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F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DN40×15-25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3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1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w:t>
            </w:r>
          </w:p>
        </w:tc>
      </w:tr>
      <w:tr w14:paraId="35CE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C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9582B">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1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DN50×15-40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1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9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13.24 </w:t>
            </w:r>
          </w:p>
        </w:tc>
      </w:tr>
      <w:tr w14:paraId="6BCD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6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3C365">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1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DN80×15-50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F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E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14:paraId="204A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E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67A92">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1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DN100×15-80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1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C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51.44</w:t>
            </w:r>
          </w:p>
        </w:tc>
      </w:tr>
      <w:tr w14:paraId="2CA5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C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DF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内衬不锈钢沟槽丝口大小头</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B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50×15-40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8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B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17.87 </w:t>
            </w:r>
          </w:p>
        </w:tc>
      </w:tr>
      <w:tr w14:paraId="5EAD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8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40068">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1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80×15-50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B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8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37.26 </w:t>
            </w:r>
          </w:p>
        </w:tc>
      </w:tr>
      <w:tr w14:paraId="0BC6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4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E1CA9">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5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100×15-80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7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2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53.12 </w:t>
            </w:r>
          </w:p>
        </w:tc>
      </w:tr>
      <w:tr w14:paraId="087B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E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0003D">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C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150×15-100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B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F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105.10 </w:t>
            </w:r>
          </w:p>
        </w:tc>
      </w:tr>
      <w:tr w14:paraId="73A6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C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AE0DD">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D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200×15-100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C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4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164.67 </w:t>
            </w:r>
          </w:p>
        </w:tc>
      </w:tr>
      <w:tr w14:paraId="2D67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C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88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内衬不锈钢沟槽大小头</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E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2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F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40.21 </w:t>
            </w:r>
          </w:p>
        </w:tc>
      </w:tr>
      <w:tr w14:paraId="777F7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5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B5F71">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B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D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D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49.63</w:t>
            </w:r>
          </w:p>
        </w:tc>
      </w:tr>
      <w:tr w14:paraId="1A4B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1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1CB3E">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E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9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B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49.63</w:t>
            </w:r>
          </w:p>
        </w:tc>
      </w:tr>
      <w:tr w14:paraId="6286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3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E2CBC">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7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9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8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67.71 </w:t>
            </w:r>
          </w:p>
        </w:tc>
      </w:tr>
      <w:tr w14:paraId="0BDB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9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46914">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7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150×80-100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0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8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67.71 </w:t>
            </w:r>
          </w:p>
        </w:tc>
      </w:tr>
      <w:tr w14:paraId="2D0A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C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2823A">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0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200×80-150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3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0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162.73 </w:t>
            </w:r>
          </w:p>
        </w:tc>
      </w:tr>
      <w:tr w14:paraId="79C7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1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1F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内衬不锈钢弯头大小头</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B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2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E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r>
      <w:tr w14:paraId="799F2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0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9712">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9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DN25×15-20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6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9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8.70 </w:t>
            </w:r>
          </w:p>
        </w:tc>
      </w:tr>
      <w:tr w14:paraId="4C5B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3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036B">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1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DN40×15-25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4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3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15.20 </w:t>
            </w:r>
          </w:p>
        </w:tc>
      </w:tr>
      <w:tr w14:paraId="1340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6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6874">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8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DN50×15-40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1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0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26.38 </w:t>
            </w:r>
          </w:p>
        </w:tc>
      </w:tr>
      <w:tr w14:paraId="020C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9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2717">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5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DN80×15-50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6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E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53.44 </w:t>
            </w:r>
          </w:p>
        </w:tc>
      </w:tr>
      <w:tr w14:paraId="400F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B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B4B1E">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B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DN100×40-80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5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9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93.29 </w:t>
            </w:r>
          </w:p>
        </w:tc>
      </w:tr>
      <w:tr w14:paraId="1715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7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86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密封圈（三元乙丙或硅橡胶或不锈钢套）</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2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1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0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4.96 </w:t>
            </w:r>
          </w:p>
        </w:tc>
      </w:tr>
      <w:tr w14:paraId="577A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A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9235C">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9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D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2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7.81 </w:t>
            </w:r>
          </w:p>
        </w:tc>
      </w:tr>
      <w:tr w14:paraId="1C13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8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8C042">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B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B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C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9.62 </w:t>
            </w:r>
          </w:p>
        </w:tc>
      </w:tr>
      <w:tr w14:paraId="6EA8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D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E6411">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A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C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B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14.23 </w:t>
            </w:r>
          </w:p>
        </w:tc>
      </w:tr>
      <w:tr w14:paraId="54B05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8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15750">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F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A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5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17.72 </w:t>
            </w:r>
          </w:p>
        </w:tc>
      </w:tr>
      <w:tr w14:paraId="5C3E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B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3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60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堵头</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E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6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7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24.62</w:t>
            </w:r>
          </w:p>
        </w:tc>
      </w:tr>
      <w:tr w14:paraId="16AB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8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1B7D3">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D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4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A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56.74</w:t>
            </w:r>
          </w:p>
        </w:tc>
      </w:tr>
      <w:tr w14:paraId="5CE0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0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D180E">
            <w:pPr>
              <w:jc w:val="center"/>
              <w:rPr>
                <w:rFonts w:hint="eastAsia" w:ascii="宋体" w:hAnsi="宋体" w:eastAsia="宋体" w:cs="宋体"/>
                <w:i w:val="0"/>
                <w:iCs w:val="0"/>
                <w:color w:val="000000"/>
                <w:sz w:val="24"/>
                <w:szCs w:val="24"/>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3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1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C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101.54</w:t>
            </w:r>
          </w:p>
        </w:tc>
      </w:tr>
    </w:tbl>
    <w:p w14:paraId="18230C75">
      <w:pPr>
        <w:pStyle w:val="179"/>
        <w:widowControl/>
        <w:spacing w:line="360" w:lineRule="exact"/>
        <w:rPr>
          <w:rFonts w:hint="eastAsia" w:ascii="宋体" w:hAnsi="宋体" w:eastAsia="宋体" w:cs="宋体"/>
          <w:kern w:val="2"/>
          <w:sz w:val="24"/>
          <w:szCs w:val="24"/>
        </w:rPr>
      </w:pPr>
      <w:r>
        <w:rPr>
          <w:rFonts w:hint="eastAsia" w:ascii="宋体" w:hAnsi="宋体" w:eastAsia="宋体" w:cs="宋体"/>
          <w:kern w:val="2"/>
          <w:sz w:val="24"/>
          <w:szCs w:val="24"/>
        </w:rPr>
        <w:t>注：</w:t>
      </w:r>
    </w:p>
    <w:p w14:paraId="752817BE">
      <w:pPr>
        <w:pStyle w:val="179"/>
        <w:widowControl/>
        <w:numPr>
          <w:ilvl w:val="0"/>
          <w:numId w:val="0"/>
        </w:numPr>
        <w:spacing w:line="3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合同签订时或实际使用时数量可能会有较大变动，最终结算以实际使用数量结算，若由于采购人原因导致使用数量不足而终止合同的，不作违约处理。供应商必须充分考虑市场原料价格变动和实际使用</w:t>
      </w:r>
      <w:r>
        <w:rPr>
          <w:rFonts w:hint="eastAsia" w:ascii="宋体" w:hAnsi="宋体" w:eastAsia="宋体" w:cs="宋体"/>
          <w:kern w:val="2"/>
          <w:sz w:val="24"/>
          <w:szCs w:val="24"/>
          <w:highlight w:val="none"/>
        </w:rPr>
        <w:t>数量的风险，在合同供货期内</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自合同签订之日起计算一周年或以合同金额到达预算价300万元，以先到者为准</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，最</w:t>
      </w:r>
      <w:r>
        <w:rPr>
          <w:rFonts w:hint="eastAsia" w:ascii="宋体" w:hAnsi="宋体" w:eastAsia="宋体" w:cs="宋体"/>
          <w:kern w:val="2"/>
          <w:sz w:val="24"/>
          <w:szCs w:val="24"/>
        </w:rPr>
        <w:t>终结算以</w:t>
      </w:r>
      <w:r>
        <w:rPr>
          <w:rFonts w:hint="eastAsia" w:ascii="宋体" w:hAnsi="宋体" w:eastAsia="宋体" w:cs="宋体"/>
          <w:kern w:val="2"/>
          <w:sz w:val="24"/>
          <w:szCs w:val="24"/>
          <w:lang w:val="en-US" w:eastAsia="zh-CN"/>
        </w:rPr>
        <w:t>中标</w:t>
      </w:r>
      <w:r>
        <w:rPr>
          <w:rFonts w:hint="eastAsia" w:ascii="宋体" w:hAnsi="宋体" w:eastAsia="宋体" w:cs="宋体"/>
          <w:kern w:val="2"/>
          <w:sz w:val="24"/>
          <w:szCs w:val="24"/>
        </w:rPr>
        <w:t>单价为准。</w:t>
      </w:r>
    </w:p>
    <w:p w14:paraId="40632AF4">
      <w:pPr>
        <w:pStyle w:val="179"/>
        <w:widowControl/>
        <w:numPr>
          <w:ilvl w:val="0"/>
          <w:numId w:val="0"/>
        </w:numPr>
        <w:spacing w:line="3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为了便于施工，提升施工质量，以上管材要配合施工现场需求进行定制，费用含在管材单价中。</w:t>
      </w:r>
    </w:p>
    <w:p w14:paraId="1124D325">
      <w:pPr>
        <w:pStyle w:val="179"/>
        <w:widowControl/>
        <w:numPr>
          <w:ilvl w:val="0"/>
          <w:numId w:val="0"/>
        </w:numPr>
        <w:spacing w:line="3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每根管材（包含定制管）均需免费配送2个密封圈（套）。</w:t>
      </w:r>
    </w:p>
    <w:p w14:paraId="4B58D4C0">
      <w:pPr>
        <w:keepNext w:val="0"/>
        <w:keepLines w:val="0"/>
        <w:pageBreakBefore w:val="0"/>
        <w:kinsoku/>
        <w:wordWrap/>
        <w:overflowPunct/>
        <w:topLinePunct w:val="0"/>
        <w:bidi w:val="0"/>
        <w:snapToGrid/>
        <w:spacing w:line="360" w:lineRule="auto"/>
        <w:textAlignment w:val="auto"/>
        <w:rPr>
          <w:rFonts w:hint="eastAsia" w:cs="Times New Roman" w:asciiTheme="minorEastAsia" w:hAnsiTheme="minorEastAsia"/>
          <w:b/>
          <w:sz w:val="24"/>
          <w:szCs w:val="24"/>
        </w:rPr>
      </w:pPr>
      <w:r>
        <w:rPr>
          <w:rFonts w:hint="eastAsia" w:cs="Times New Roman" w:asciiTheme="minorEastAsia" w:hAnsiTheme="minorEastAsia"/>
          <w:b/>
          <w:sz w:val="24"/>
          <w:szCs w:val="24"/>
        </w:rPr>
        <w:t>三、技术要求</w:t>
      </w:r>
    </w:p>
    <w:p w14:paraId="4FF3E5FE">
      <w:pPr>
        <w:keepNext w:val="0"/>
        <w:keepLines w:val="0"/>
        <w:pageBreakBefore w:val="0"/>
        <w:kinsoku/>
        <w:wordWrap/>
        <w:overflowPunct/>
        <w:topLinePunct w:val="0"/>
        <w:bidi w:val="0"/>
        <w:snapToGrid/>
        <w:spacing w:line="360" w:lineRule="auto"/>
        <w:textAlignment w:val="auto"/>
        <w:rPr>
          <w:rFonts w:hint="eastAsia" w:asciiTheme="minorEastAsia" w:hAnsiTheme="minorEastAsia"/>
          <w:b/>
          <w:sz w:val="24"/>
          <w:szCs w:val="24"/>
        </w:rPr>
      </w:pPr>
      <w:r>
        <w:rPr>
          <w:rFonts w:hint="eastAsia" w:asciiTheme="minorEastAsia" w:hAnsiTheme="minorEastAsia"/>
          <w:b/>
          <w:sz w:val="24"/>
          <w:szCs w:val="24"/>
        </w:rPr>
        <w:t>1、技术条款总则</w:t>
      </w:r>
    </w:p>
    <w:p w14:paraId="5ACB2D3E">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1.1本条款适用于本次招标的工程项目中内衬不锈钢复合钢管的技术要求。</w:t>
      </w:r>
    </w:p>
    <w:p w14:paraId="3F9399E9">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1.2</w:t>
      </w:r>
      <w:r>
        <w:rPr>
          <w:rFonts w:hint="eastAsia" w:asciiTheme="minorEastAsia" w:hAnsiTheme="minorEastAsia"/>
          <w:sz w:val="24"/>
          <w:szCs w:val="24"/>
          <w:lang w:val="en-US" w:eastAsia="zh-CN"/>
        </w:rPr>
        <w:t>采购人</w:t>
      </w:r>
      <w:r>
        <w:rPr>
          <w:rFonts w:hint="eastAsia" w:asciiTheme="minorEastAsia" w:hAnsiTheme="minorEastAsia"/>
          <w:sz w:val="24"/>
          <w:szCs w:val="24"/>
        </w:rPr>
        <w:t>在本条款中提出了最低限度的技术要求，并未规定所有的技术要求和适用标准，</w:t>
      </w:r>
      <w:r>
        <w:rPr>
          <w:rFonts w:hint="eastAsia" w:asciiTheme="minorEastAsia" w:hAnsiTheme="minorEastAsia"/>
          <w:sz w:val="24"/>
          <w:szCs w:val="24"/>
          <w:lang w:val="en-US" w:eastAsia="zh-CN"/>
        </w:rPr>
        <w:t>供应商</w:t>
      </w:r>
      <w:r>
        <w:rPr>
          <w:rFonts w:hint="eastAsia" w:asciiTheme="minorEastAsia" w:hAnsiTheme="minorEastAsia"/>
          <w:sz w:val="24"/>
          <w:szCs w:val="24"/>
        </w:rPr>
        <w:t>应提供一套满足本条款和所列标准的高质量产品及其相应服务。对国家有关安全、环保、卫生等强制性标准，必须满足要求。</w:t>
      </w:r>
    </w:p>
    <w:p w14:paraId="1C845930">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1.3如未对本条款提出偏差，将认为</w:t>
      </w:r>
      <w:r>
        <w:rPr>
          <w:rFonts w:hint="eastAsia" w:asciiTheme="minorEastAsia" w:hAnsiTheme="minorEastAsia"/>
          <w:sz w:val="24"/>
          <w:szCs w:val="24"/>
          <w:lang w:val="en-US" w:eastAsia="zh-CN"/>
        </w:rPr>
        <w:t>供应商</w:t>
      </w:r>
      <w:r>
        <w:rPr>
          <w:rFonts w:hint="eastAsia" w:asciiTheme="minorEastAsia" w:hAnsiTheme="minorEastAsia"/>
          <w:sz w:val="24"/>
          <w:szCs w:val="24"/>
        </w:rPr>
        <w:t>提供的内衬不锈钢复合管管材符合本条款的要求。</w:t>
      </w:r>
    </w:p>
    <w:p w14:paraId="1C5E3C3D">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1.4</w:t>
      </w:r>
      <w:r>
        <w:rPr>
          <w:rFonts w:hint="eastAsia" w:asciiTheme="minorEastAsia" w:hAnsiTheme="minorEastAsia"/>
          <w:sz w:val="24"/>
          <w:szCs w:val="24"/>
          <w:lang w:val="en-US" w:eastAsia="zh-CN"/>
        </w:rPr>
        <w:t>供应商</w:t>
      </w:r>
      <w:r>
        <w:rPr>
          <w:rFonts w:hint="eastAsia" w:asciiTheme="minorEastAsia" w:hAnsiTheme="minorEastAsia"/>
          <w:sz w:val="24"/>
          <w:szCs w:val="24"/>
        </w:rPr>
        <w:t>须执行本条款所列标准，有矛盾时，按高标准执行。</w:t>
      </w:r>
    </w:p>
    <w:p w14:paraId="6639B3AB">
      <w:pPr>
        <w:keepNext w:val="0"/>
        <w:keepLines w:val="0"/>
        <w:pageBreakBefore w:val="0"/>
        <w:kinsoku/>
        <w:wordWrap/>
        <w:overflowPunct/>
        <w:topLinePunct w:val="0"/>
        <w:bidi w:val="0"/>
        <w:snapToGrid/>
        <w:spacing w:line="360" w:lineRule="auto"/>
        <w:textAlignment w:val="auto"/>
        <w:rPr>
          <w:rFonts w:hint="eastAsia" w:asciiTheme="minorEastAsia" w:hAnsiTheme="minorEastAsia"/>
          <w:b/>
          <w:sz w:val="24"/>
          <w:szCs w:val="24"/>
        </w:rPr>
      </w:pPr>
      <w:r>
        <w:rPr>
          <w:rFonts w:hint="eastAsia" w:asciiTheme="minorEastAsia" w:hAnsiTheme="minorEastAsia"/>
          <w:b/>
          <w:sz w:val="24"/>
          <w:szCs w:val="24"/>
        </w:rPr>
        <w:t xml:space="preserve">    2、技术要求</w:t>
      </w:r>
    </w:p>
    <w:p w14:paraId="4EAE9A36">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2.1本次招标的给水内衬不锈钢复合钢管、管件应符合《CJ/T192-2017内衬不锈钢复合钢管》、《GB/T 31940-2015流体输送用双金属复合耐磨腐蚀钢管》、CECS 205-2015 《内衬(覆)不锈钢复合钢管管道工程技术规程》、T/CISA007-2019 《内衬不锈钢机械连接复合管件》的标准相关规定。</w:t>
      </w:r>
    </w:p>
    <w:p w14:paraId="1B5EE375">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2.2用于制造内衬不锈钢复合钢管的基管镀锌钢管应符合GB/T3092规定，钢材型号为Q235标准，钢管外表面镀锌质量应符合GB/T3091规定；钢管必须使用如天津友发、天津利达、浙江金洲等同档次大型钢厂的产品。每批钢管均应有质量合格证。</w:t>
      </w:r>
    </w:p>
    <w:p w14:paraId="2248D12E">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2.3用于制造内衬不锈钢复合钢管的不锈钢管钢厂牌号和化学成分应符合GB/12771-2008和CJ/T151-2001规定的0Cr18Ni9（304）、0Cr18Ni11Ti（316）、0Cr17Ni12Mo2（316L）奥氏体不锈钢的牌号和化学成分。不锈钢钢管必须使用如张家港浦项、太钢、宝钢等同档次大型钢厂的产品。</w:t>
      </w:r>
    </w:p>
    <w:p w14:paraId="5E8D84BC">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2.4内衬不锈钢复合钢管的卫生性应执行GB/T17219-2001《生活用水输配水及防护材料的安全评价标准》，GB/5750-2006《生活饮用水标准》的规定。</w:t>
      </w:r>
    </w:p>
    <w:p w14:paraId="762A14E2">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2.5复合钢管外表面可镀锌，包覆塑料、防火涂层或防腐涂层。</w:t>
      </w:r>
    </w:p>
    <w:p w14:paraId="47701438">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2.6复合钢管内外表面应光滑，不允许有伤痕、脱皮、凹陷或裂纹等，不得有与钢管剥离现象、管端翻边结合处理良好。</w:t>
      </w:r>
    </w:p>
    <w:p w14:paraId="31C47466">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2.7基管在衬塑前应采用喷丸、打磨、酸洗等方法去除基体金属表面的铁锈、毛刺、污垢等，并应符合GB/T12611规定，钢管应去除焊筋，其残留高度符合执行的相关国家标准。</w:t>
      </w:r>
    </w:p>
    <w:p w14:paraId="58B22E8A">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2.8复合钢管形状应为使用性平直，钢管的两端应与钢管的轴线垂直，且不应有切口毛刺。</w:t>
      </w:r>
    </w:p>
    <w:p w14:paraId="46B05AE5">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2.9复合钢管采用螺纹和沟槽连接方式，建议小于DN80管采用螺纹连接（特殊情况采用沟槽连接方式），大于或等于DN80管采用沟槽连接方式，管件为内衬不锈钢玛钢材质（内丝直接采用全不锈钢材质）。每种规格的管材需包边处理。</w:t>
      </w:r>
    </w:p>
    <w:p w14:paraId="769BD935">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2.10基础管件如为外购应为济南迈克</w:t>
      </w:r>
      <w:r>
        <w:rPr>
          <w:rFonts w:hint="eastAsia" w:asciiTheme="minorEastAsia" w:hAnsiTheme="minorEastAsia"/>
          <w:sz w:val="24"/>
          <w:szCs w:val="24"/>
          <w:lang w:eastAsia="zh-CN"/>
        </w:rPr>
        <w:t>、</w:t>
      </w:r>
      <w:r>
        <w:rPr>
          <w:rFonts w:hint="eastAsia" w:asciiTheme="minorEastAsia" w:hAnsiTheme="minorEastAsia"/>
          <w:sz w:val="24"/>
          <w:szCs w:val="24"/>
        </w:rPr>
        <w:t>河北建支</w:t>
      </w:r>
      <w:r>
        <w:rPr>
          <w:rFonts w:hint="eastAsia" w:asciiTheme="minorEastAsia" w:hAnsiTheme="minorEastAsia"/>
          <w:sz w:val="24"/>
          <w:szCs w:val="24"/>
          <w:lang w:eastAsia="zh-CN"/>
        </w:rPr>
        <w:t>、</w:t>
      </w:r>
      <w:r>
        <w:rPr>
          <w:rFonts w:hint="eastAsia" w:asciiTheme="minorEastAsia" w:hAnsiTheme="minorEastAsia"/>
          <w:sz w:val="24"/>
          <w:szCs w:val="24"/>
        </w:rPr>
        <w:t>江西赣玛等同档次，沟槽配件应为济南迈克</w:t>
      </w:r>
      <w:r>
        <w:rPr>
          <w:rFonts w:hint="eastAsia" w:asciiTheme="minorEastAsia" w:hAnsiTheme="minorEastAsia"/>
          <w:sz w:val="24"/>
          <w:szCs w:val="24"/>
          <w:lang w:eastAsia="zh-CN"/>
        </w:rPr>
        <w:t>、</w:t>
      </w:r>
      <w:r>
        <w:rPr>
          <w:rFonts w:hint="eastAsia" w:asciiTheme="minorEastAsia" w:hAnsiTheme="minorEastAsia"/>
          <w:sz w:val="24"/>
          <w:szCs w:val="24"/>
        </w:rPr>
        <w:t>河北建支</w:t>
      </w:r>
      <w:r>
        <w:rPr>
          <w:rFonts w:hint="eastAsia" w:asciiTheme="minorEastAsia" w:hAnsiTheme="minorEastAsia"/>
          <w:sz w:val="24"/>
          <w:szCs w:val="24"/>
          <w:lang w:eastAsia="zh-CN"/>
        </w:rPr>
        <w:t>、</w:t>
      </w:r>
      <w:r>
        <w:rPr>
          <w:rFonts w:hint="eastAsia" w:asciiTheme="minorEastAsia" w:hAnsiTheme="minorEastAsia"/>
          <w:sz w:val="24"/>
          <w:szCs w:val="24"/>
        </w:rPr>
        <w:t>山西卡耐夫等同档次（投标时需注明用哪种品牌管件）。</w:t>
      </w:r>
    </w:p>
    <w:p w14:paraId="53E8B42C">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2.11复合钢管外层钢管与内层不锈钢管之间的结合强度不少于0.5Mpa。</w:t>
      </w:r>
    </w:p>
    <w:p w14:paraId="2154E7CF">
      <w:pPr>
        <w:keepNext w:val="0"/>
        <w:keepLines w:val="0"/>
        <w:pageBreakBefore w:val="0"/>
        <w:kinsoku/>
        <w:wordWrap/>
        <w:overflowPunct/>
        <w:topLinePunct w:val="0"/>
        <w:bidi w:val="0"/>
        <w:snapToGrid/>
        <w:spacing w:line="360" w:lineRule="auto"/>
        <w:jc w:val="center"/>
        <w:textAlignment w:val="auto"/>
        <w:rPr>
          <w:rFonts w:hint="eastAsia" w:cs="AdobeHeitiStd-Regular" w:asciiTheme="minorEastAsia" w:hAnsiTheme="minorEastAsia"/>
          <w:kern w:val="0"/>
          <w:sz w:val="24"/>
          <w:szCs w:val="24"/>
        </w:rPr>
      </w:pPr>
      <w:r>
        <w:rPr>
          <w:rFonts w:hint="eastAsia" w:cs="AdobeHeitiStd-Regular" w:asciiTheme="minorEastAsia" w:hAnsiTheme="minorEastAsia"/>
          <w:kern w:val="0"/>
          <w:sz w:val="24"/>
          <w:szCs w:val="24"/>
        </w:rPr>
        <w:t>复合钢管的规格尺寸及</w:t>
      </w:r>
      <w:r>
        <w:rPr>
          <w:rFonts w:hint="eastAsia" w:cs="AdobeHeitiStd-Regular" w:asciiTheme="minorEastAsia" w:hAnsiTheme="minorEastAsia"/>
          <w:kern w:val="0"/>
          <w:sz w:val="24"/>
          <w:szCs w:val="24"/>
          <w:lang w:val="en-US" w:eastAsia="zh-CN"/>
        </w:rPr>
        <w:t>允许</w:t>
      </w:r>
      <w:r>
        <w:rPr>
          <w:rFonts w:hint="eastAsia" w:cs="AdobeHeitiStd-Regular" w:asciiTheme="minorEastAsia" w:hAnsiTheme="minorEastAsia"/>
          <w:kern w:val="0"/>
          <w:sz w:val="24"/>
          <w:szCs w:val="24"/>
        </w:rPr>
        <w:t>偏差      单位：毫米</w:t>
      </w:r>
    </w:p>
    <w:tbl>
      <w:tblPr>
        <w:tblStyle w:val="34"/>
        <w:tblW w:w="0" w:type="auto"/>
        <w:jc w:val="center"/>
        <w:tblLayout w:type="fixed"/>
        <w:tblCellMar>
          <w:top w:w="0" w:type="dxa"/>
          <w:left w:w="108" w:type="dxa"/>
          <w:bottom w:w="0" w:type="dxa"/>
          <w:right w:w="108" w:type="dxa"/>
        </w:tblCellMar>
      </w:tblPr>
      <w:tblGrid>
        <w:gridCol w:w="1277"/>
        <w:gridCol w:w="1399"/>
        <w:gridCol w:w="1251"/>
        <w:gridCol w:w="940"/>
        <w:gridCol w:w="1292"/>
        <w:gridCol w:w="1062"/>
        <w:gridCol w:w="1096"/>
        <w:gridCol w:w="1314"/>
      </w:tblGrid>
      <w:tr w14:paraId="1C0E805A">
        <w:tblPrEx>
          <w:tblCellMar>
            <w:top w:w="0" w:type="dxa"/>
            <w:left w:w="108" w:type="dxa"/>
            <w:bottom w:w="0" w:type="dxa"/>
            <w:right w:w="108" w:type="dxa"/>
          </w:tblCellMar>
        </w:tblPrEx>
        <w:trPr>
          <w:trHeight w:val="960"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14:paraId="514DB249">
            <w:pPr>
              <w:keepNext w:val="0"/>
              <w:keepLines w:val="0"/>
              <w:pageBreakBefore w:val="0"/>
              <w:widowControl/>
              <w:kinsoku/>
              <w:wordWrap/>
              <w:overflowPunct/>
              <w:topLinePunct w:val="0"/>
              <w:bidi w:val="0"/>
              <w:snapToGrid/>
              <w:spacing w:line="24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公称口径（mm）</w:t>
            </w:r>
          </w:p>
        </w:tc>
        <w:tc>
          <w:tcPr>
            <w:tcW w:w="1399" w:type="dxa"/>
            <w:tcBorders>
              <w:top w:val="single" w:color="auto" w:sz="4" w:space="0"/>
              <w:left w:val="nil"/>
              <w:bottom w:val="single" w:color="auto" w:sz="4" w:space="0"/>
              <w:right w:val="single" w:color="auto" w:sz="4" w:space="0"/>
            </w:tcBorders>
            <w:vAlign w:val="center"/>
          </w:tcPr>
          <w:p w14:paraId="2CBD7C4D">
            <w:pPr>
              <w:keepNext w:val="0"/>
              <w:keepLines w:val="0"/>
              <w:pageBreakBefore w:val="0"/>
              <w:widowControl/>
              <w:kinsoku/>
              <w:wordWrap/>
              <w:overflowPunct/>
              <w:topLinePunct w:val="0"/>
              <w:bidi w:val="0"/>
              <w:snapToGrid/>
              <w:spacing w:line="24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外径</w:t>
            </w:r>
          </w:p>
          <w:p w14:paraId="7C567162">
            <w:pPr>
              <w:keepNext w:val="0"/>
              <w:keepLines w:val="0"/>
              <w:pageBreakBefore w:val="0"/>
              <w:widowControl/>
              <w:kinsoku/>
              <w:wordWrap/>
              <w:overflowPunct/>
              <w:topLinePunct w:val="0"/>
              <w:bidi w:val="0"/>
              <w:snapToGrid/>
              <w:spacing w:line="24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尺寸（mm）</w:t>
            </w:r>
          </w:p>
        </w:tc>
        <w:tc>
          <w:tcPr>
            <w:tcW w:w="1251" w:type="dxa"/>
            <w:tcBorders>
              <w:top w:val="single" w:color="auto" w:sz="4" w:space="0"/>
              <w:left w:val="single" w:color="auto" w:sz="4" w:space="0"/>
              <w:bottom w:val="single" w:color="auto" w:sz="4" w:space="0"/>
              <w:right w:val="single" w:color="auto" w:sz="4" w:space="0"/>
            </w:tcBorders>
            <w:vAlign w:val="center"/>
          </w:tcPr>
          <w:p w14:paraId="1B48AD85">
            <w:pPr>
              <w:keepNext w:val="0"/>
              <w:keepLines w:val="0"/>
              <w:pageBreakBefore w:val="0"/>
              <w:widowControl/>
              <w:kinsoku/>
              <w:wordWrap/>
              <w:overflowPunct/>
              <w:topLinePunct w:val="0"/>
              <w:bidi w:val="0"/>
              <w:snapToGrid/>
              <w:spacing w:line="24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外径允许偏差（mm）</w:t>
            </w:r>
          </w:p>
        </w:tc>
        <w:tc>
          <w:tcPr>
            <w:tcW w:w="940" w:type="dxa"/>
            <w:tcBorders>
              <w:top w:val="single" w:color="auto" w:sz="4" w:space="0"/>
              <w:left w:val="nil"/>
              <w:bottom w:val="single" w:color="auto" w:sz="4" w:space="0"/>
              <w:right w:val="single" w:color="auto" w:sz="4" w:space="0"/>
            </w:tcBorders>
            <w:vAlign w:val="center"/>
          </w:tcPr>
          <w:p w14:paraId="4E3596F7">
            <w:pPr>
              <w:keepNext w:val="0"/>
              <w:keepLines w:val="0"/>
              <w:pageBreakBefore w:val="0"/>
              <w:widowControl/>
              <w:kinsoku/>
              <w:wordWrap/>
              <w:overflowPunct/>
              <w:topLinePunct w:val="0"/>
              <w:bidi w:val="0"/>
              <w:snapToGrid/>
              <w:spacing w:line="24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复合管公称壁厚（mm）</w:t>
            </w:r>
          </w:p>
        </w:tc>
        <w:tc>
          <w:tcPr>
            <w:tcW w:w="1292" w:type="dxa"/>
            <w:tcBorders>
              <w:top w:val="single" w:color="auto" w:sz="4" w:space="0"/>
              <w:left w:val="nil"/>
              <w:bottom w:val="single" w:color="auto" w:sz="4" w:space="0"/>
              <w:right w:val="single" w:color="auto" w:sz="4" w:space="0"/>
            </w:tcBorders>
            <w:vAlign w:val="center"/>
          </w:tcPr>
          <w:p w14:paraId="78ED5ECA">
            <w:pPr>
              <w:keepNext w:val="0"/>
              <w:keepLines w:val="0"/>
              <w:pageBreakBefore w:val="0"/>
              <w:widowControl/>
              <w:kinsoku/>
              <w:wordWrap/>
              <w:overflowPunct/>
              <w:topLinePunct w:val="0"/>
              <w:bidi w:val="0"/>
              <w:snapToGrid/>
              <w:spacing w:line="24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壁厚允许偏差（mm）</w:t>
            </w:r>
          </w:p>
        </w:tc>
        <w:tc>
          <w:tcPr>
            <w:tcW w:w="1062" w:type="dxa"/>
            <w:tcBorders>
              <w:top w:val="single" w:color="auto" w:sz="4" w:space="0"/>
              <w:left w:val="nil"/>
              <w:bottom w:val="single" w:color="auto" w:sz="4" w:space="0"/>
              <w:right w:val="single" w:color="auto" w:sz="4" w:space="0"/>
            </w:tcBorders>
            <w:vAlign w:val="center"/>
          </w:tcPr>
          <w:p w14:paraId="455A5C26">
            <w:pPr>
              <w:keepNext w:val="0"/>
              <w:keepLines w:val="0"/>
              <w:pageBreakBefore w:val="0"/>
              <w:widowControl/>
              <w:kinsoku/>
              <w:wordWrap/>
              <w:overflowPunct/>
              <w:topLinePunct w:val="0"/>
              <w:bidi w:val="0"/>
              <w:snapToGrid/>
              <w:spacing w:line="24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长度</w:t>
            </w:r>
          </w:p>
          <w:p w14:paraId="368E05E2">
            <w:pPr>
              <w:keepNext w:val="0"/>
              <w:keepLines w:val="0"/>
              <w:pageBreakBefore w:val="0"/>
              <w:widowControl/>
              <w:kinsoku/>
              <w:wordWrap/>
              <w:overflowPunct/>
              <w:topLinePunct w:val="0"/>
              <w:bidi w:val="0"/>
              <w:snapToGrid/>
              <w:spacing w:line="24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(mm)</w:t>
            </w:r>
          </w:p>
        </w:tc>
        <w:tc>
          <w:tcPr>
            <w:tcW w:w="1096" w:type="dxa"/>
            <w:tcBorders>
              <w:top w:val="single" w:color="auto" w:sz="4" w:space="0"/>
              <w:left w:val="nil"/>
              <w:bottom w:val="single" w:color="auto" w:sz="4" w:space="0"/>
              <w:right w:val="single" w:color="auto" w:sz="4" w:space="0"/>
            </w:tcBorders>
            <w:vAlign w:val="center"/>
          </w:tcPr>
          <w:p w14:paraId="01846E0C">
            <w:pPr>
              <w:keepNext w:val="0"/>
              <w:keepLines w:val="0"/>
              <w:pageBreakBefore w:val="0"/>
              <w:widowControl/>
              <w:kinsoku/>
              <w:wordWrap/>
              <w:overflowPunct/>
              <w:topLinePunct w:val="0"/>
              <w:bidi w:val="0"/>
              <w:snapToGrid/>
              <w:spacing w:line="24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衬管壁厚偏差（mm）</w:t>
            </w:r>
          </w:p>
        </w:tc>
        <w:tc>
          <w:tcPr>
            <w:tcW w:w="1314" w:type="dxa"/>
            <w:tcBorders>
              <w:top w:val="single" w:color="auto" w:sz="4" w:space="0"/>
              <w:left w:val="nil"/>
              <w:bottom w:val="single" w:color="auto" w:sz="4" w:space="0"/>
              <w:right w:val="single" w:color="auto" w:sz="4" w:space="0"/>
            </w:tcBorders>
            <w:vAlign w:val="center"/>
          </w:tcPr>
          <w:p w14:paraId="507E65A6">
            <w:pPr>
              <w:keepNext w:val="0"/>
              <w:keepLines w:val="0"/>
              <w:pageBreakBefore w:val="0"/>
              <w:widowControl/>
              <w:kinsoku/>
              <w:wordWrap/>
              <w:overflowPunct/>
              <w:topLinePunct w:val="0"/>
              <w:bidi w:val="0"/>
              <w:snapToGrid/>
              <w:spacing w:line="24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衬管公称壁厚（mm）</w:t>
            </w:r>
          </w:p>
        </w:tc>
      </w:tr>
      <w:tr w14:paraId="52B2BF81">
        <w:tblPrEx>
          <w:tblCellMar>
            <w:top w:w="0" w:type="dxa"/>
            <w:left w:w="108" w:type="dxa"/>
            <w:bottom w:w="0" w:type="dxa"/>
            <w:right w:w="108" w:type="dxa"/>
          </w:tblCellMar>
        </w:tblPrEx>
        <w:trPr>
          <w:trHeight w:val="249"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14:paraId="735EC2FA">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DN15</w:t>
            </w:r>
          </w:p>
        </w:tc>
        <w:tc>
          <w:tcPr>
            <w:tcW w:w="1399" w:type="dxa"/>
            <w:tcBorders>
              <w:top w:val="single" w:color="auto" w:sz="4" w:space="0"/>
              <w:left w:val="nil"/>
              <w:bottom w:val="single" w:color="auto" w:sz="4" w:space="0"/>
              <w:right w:val="single" w:color="auto" w:sz="4" w:space="0"/>
            </w:tcBorders>
            <w:vAlign w:val="center"/>
          </w:tcPr>
          <w:p w14:paraId="156AD933">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21.3</w:t>
            </w:r>
          </w:p>
        </w:tc>
        <w:tc>
          <w:tcPr>
            <w:tcW w:w="1251" w:type="dxa"/>
            <w:vMerge w:val="restart"/>
            <w:tcBorders>
              <w:top w:val="single" w:color="auto" w:sz="4" w:space="0"/>
              <w:left w:val="single" w:color="auto" w:sz="4" w:space="0"/>
              <w:right w:val="single" w:color="auto" w:sz="4" w:space="0"/>
            </w:tcBorders>
            <w:vAlign w:val="center"/>
          </w:tcPr>
          <w:p w14:paraId="3F1B2E0D">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asciiTheme="minorEastAsia" w:hAnsiTheme="minorEastAsia"/>
                <w:sz w:val="24"/>
                <w:szCs w:val="24"/>
              </w:rPr>
              <w:t>±0.5</w:t>
            </w:r>
          </w:p>
        </w:tc>
        <w:tc>
          <w:tcPr>
            <w:tcW w:w="940" w:type="dxa"/>
            <w:tcBorders>
              <w:top w:val="single" w:color="auto" w:sz="4" w:space="0"/>
              <w:left w:val="nil"/>
              <w:bottom w:val="single" w:color="auto" w:sz="4" w:space="0"/>
              <w:right w:val="single" w:color="auto" w:sz="4" w:space="0"/>
            </w:tcBorders>
            <w:vAlign w:val="center"/>
          </w:tcPr>
          <w:p w14:paraId="10C28F3A">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2.8</w:t>
            </w:r>
          </w:p>
        </w:tc>
        <w:tc>
          <w:tcPr>
            <w:tcW w:w="1292" w:type="dxa"/>
            <w:vMerge w:val="restart"/>
            <w:tcBorders>
              <w:top w:val="single" w:color="auto" w:sz="4" w:space="0"/>
              <w:left w:val="nil"/>
              <w:right w:val="single" w:color="auto" w:sz="4" w:space="0"/>
            </w:tcBorders>
            <w:vAlign w:val="center"/>
          </w:tcPr>
          <w:p w14:paraId="12FD6A22">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asciiTheme="minorEastAsia" w:hAnsiTheme="minorEastAsia"/>
                <w:sz w:val="24"/>
                <w:szCs w:val="24"/>
              </w:rPr>
              <w:t>±12.5%</w:t>
            </w:r>
          </w:p>
        </w:tc>
        <w:tc>
          <w:tcPr>
            <w:tcW w:w="1062" w:type="dxa"/>
            <w:vMerge w:val="restart"/>
            <w:tcBorders>
              <w:top w:val="single" w:color="auto" w:sz="4" w:space="0"/>
              <w:left w:val="nil"/>
              <w:right w:val="single" w:color="auto" w:sz="4" w:space="0"/>
            </w:tcBorders>
            <w:vAlign w:val="center"/>
          </w:tcPr>
          <w:p w14:paraId="1EDD4776">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sz w:val="24"/>
                <w:szCs w:val="24"/>
              </w:rPr>
              <w:t>6000或根据甲方要求定制</w:t>
            </w:r>
          </w:p>
        </w:tc>
        <w:tc>
          <w:tcPr>
            <w:tcW w:w="1096" w:type="dxa"/>
            <w:vMerge w:val="restart"/>
            <w:tcBorders>
              <w:top w:val="single" w:color="auto" w:sz="4" w:space="0"/>
              <w:left w:val="nil"/>
              <w:right w:val="single" w:color="auto" w:sz="4" w:space="0"/>
            </w:tcBorders>
            <w:vAlign w:val="center"/>
          </w:tcPr>
          <w:p w14:paraId="67F6A078">
            <w:pPr>
              <w:bidi w:val="0"/>
              <w:rPr>
                <w:rFonts w:hint="eastAsia" w:asciiTheme="majorEastAsia" w:hAnsiTheme="majorEastAsia" w:eastAsiaTheme="majorEastAsia" w:cstheme="majorEastAsia"/>
                <w:sz w:val="24"/>
                <w:szCs w:val="22"/>
              </w:rPr>
            </w:pPr>
            <w:bookmarkStart w:id="91" w:name="_Toc19234"/>
            <w:bookmarkStart w:id="92" w:name="_Toc32438"/>
            <w:bookmarkStart w:id="93" w:name="_Toc86995072"/>
            <w:r>
              <w:rPr>
                <w:rFonts w:hint="eastAsia" w:asciiTheme="majorEastAsia" w:hAnsiTheme="majorEastAsia" w:eastAsiaTheme="majorEastAsia" w:cstheme="majorEastAsia"/>
                <w:sz w:val="24"/>
                <w:szCs w:val="22"/>
              </w:rPr>
              <w:t>-0.05</w:t>
            </w:r>
          </w:p>
          <w:p w14:paraId="2A0B3AAF">
            <w:pPr>
              <w:bidi w:val="0"/>
              <w:rPr>
                <w:rFonts w:hint="eastAsia" w:cs="宋体" w:asciiTheme="minorEastAsia" w:hAnsiTheme="minorEastAsia"/>
                <w:szCs w:val="24"/>
              </w:rPr>
            </w:pPr>
            <w:r>
              <w:rPr>
                <w:rFonts w:hint="eastAsia" w:asciiTheme="majorEastAsia" w:hAnsiTheme="majorEastAsia" w:eastAsiaTheme="majorEastAsia" w:cstheme="majorEastAsia"/>
                <w:sz w:val="24"/>
                <w:szCs w:val="22"/>
              </w:rPr>
              <w:t>正偏差不限</w:t>
            </w:r>
            <w:bookmarkEnd w:id="91"/>
            <w:bookmarkEnd w:id="92"/>
            <w:bookmarkEnd w:id="93"/>
          </w:p>
        </w:tc>
        <w:tc>
          <w:tcPr>
            <w:tcW w:w="1314" w:type="dxa"/>
            <w:tcBorders>
              <w:top w:val="single" w:color="auto" w:sz="4" w:space="0"/>
              <w:left w:val="nil"/>
              <w:bottom w:val="single" w:color="auto" w:sz="4" w:space="0"/>
              <w:right w:val="single" w:color="auto" w:sz="4" w:space="0"/>
            </w:tcBorders>
            <w:vAlign w:val="center"/>
          </w:tcPr>
          <w:p w14:paraId="0BD703A0">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0.25</w:t>
            </w:r>
          </w:p>
        </w:tc>
      </w:tr>
      <w:tr w14:paraId="64804AE9">
        <w:tblPrEx>
          <w:tblCellMar>
            <w:top w:w="0" w:type="dxa"/>
            <w:left w:w="108" w:type="dxa"/>
            <w:bottom w:w="0" w:type="dxa"/>
            <w:right w:w="108" w:type="dxa"/>
          </w:tblCellMar>
        </w:tblPrEx>
        <w:trPr>
          <w:trHeight w:val="249"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14:paraId="2E69A26A">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DN20</w:t>
            </w:r>
          </w:p>
        </w:tc>
        <w:tc>
          <w:tcPr>
            <w:tcW w:w="1399" w:type="dxa"/>
            <w:tcBorders>
              <w:top w:val="single" w:color="auto" w:sz="4" w:space="0"/>
              <w:left w:val="nil"/>
              <w:bottom w:val="single" w:color="auto" w:sz="4" w:space="0"/>
              <w:right w:val="single" w:color="auto" w:sz="4" w:space="0"/>
            </w:tcBorders>
            <w:vAlign w:val="center"/>
          </w:tcPr>
          <w:p w14:paraId="25887B3A">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26.9</w:t>
            </w:r>
          </w:p>
        </w:tc>
        <w:tc>
          <w:tcPr>
            <w:tcW w:w="1251" w:type="dxa"/>
            <w:vMerge w:val="continue"/>
            <w:tcBorders>
              <w:left w:val="single" w:color="auto" w:sz="4" w:space="0"/>
              <w:right w:val="single" w:color="auto" w:sz="4" w:space="0"/>
            </w:tcBorders>
            <w:vAlign w:val="center"/>
          </w:tcPr>
          <w:p w14:paraId="7FEC14D1">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p>
        </w:tc>
        <w:tc>
          <w:tcPr>
            <w:tcW w:w="940" w:type="dxa"/>
            <w:tcBorders>
              <w:top w:val="single" w:color="auto" w:sz="4" w:space="0"/>
              <w:left w:val="nil"/>
              <w:bottom w:val="single" w:color="auto" w:sz="4" w:space="0"/>
              <w:right w:val="single" w:color="auto" w:sz="4" w:space="0"/>
            </w:tcBorders>
            <w:vAlign w:val="center"/>
          </w:tcPr>
          <w:p w14:paraId="1EE79156">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2.8</w:t>
            </w:r>
          </w:p>
        </w:tc>
        <w:tc>
          <w:tcPr>
            <w:tcW w:w="1292" w:type="dxa"/>
            <w:vMerge w:val="continue"/>
            <w:tcBorders>
              <w:left w:val="nil"/>
              <w:right w:val="single" w:color="auto" w:sz="4" w:space="0"/>
            </w:tcBorders>
            <w:vAlign w:val="center"/>
          </w:tcPr>
          <w:p w14:paraId="34BF4A03">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p>
        </w:tc>
        <w:tc>
          <w:tcPr>
            <w:tcW w:w="1062" w:type="dxa"/>
            <w:vMerge w:val="continue"/>
            <w:tcBorders>
              <w:left w:val="nil"/>
              <w:right w:val="single" w:color="auto" w:sz="4" w:space="0"/>
            </w:tcBorders>
            <w:vAlign w:val="center"/>
          </w:tcPr>
          <w:p w14:paraId="298730A7">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p>
        </w:tc>
        <w:tc>
          <w:tcPr>
            <w:tcW w:w="1096" w:type="dxa"/>
            <w:vMerge w:val="continue"/>
            <w:tcBorders>
              <w:left w:val="nil"/>
              <w:right w:val="single" w:color="auto" w:sz="4" w:space="0"/>
            </w:tcBorders>
            <w:vAlign w:val="center"/>
          </w:tcPr>
          <w:p w14:paraId="42624F29">
            <w:pPr>
              <w:pStyle w:val="31"/>
              <w:keepNext w:val="0"/>
              <w:keepLines w:val="0"/>
              <w:pageBreakBefore w:val="0"/>
              <w:kinsoku/>
              <w:wordWrap/>
              <w:overflowPunct/>
              <w:topLinePunct w:val="0"/>
              <w:bidi w:val="0"/>
              <w:snapToGrid/>
              <w:spacing w:line="360" w:lineRule="auto"/>
              <w:textAlignment w:val="auto"/>
              <w:rPr>
                <w:rFonts w:hint="eastAsia" w:cs="宋体" w:asciiTheme="minorEastAsia" w:hAnsiTheme="minorEastAsia"/>
                <w:sz w:val="24"/>
                <w:szCs w:val="24"/>
              </w:rPr>
            </w:pPr>
          </w:p>
        </w:tc>
        <w:tc>
          <w:tcPr>
            <w:tcW w:w="1314" w:type="dxa"/>
            <w:tcBorders>
              <w:top w:val="single" w:color="auto" w:sz="4" w:space="0"/>
              <w:left w:val="nil"/>
              <w:bottom w:val="single" w:color="auto" w:sz="4" w:space="0"/>
              <w:right w:val="single" w:color="auto" w:sz="4" w:space="0"/>
            </w:tcBorders>
            <w:vAlign w:val="center"/>
          </w:tcPr>
          <w:p w14:paraId="50839F3A">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0.25</w:t>
            </w:r>
          </w:p>
        </w:tc>
      </w:tr>
      <w:tr w14:paraId="6BB82E51">
        <w:tblPrEx>
          <w:tblCellMar>
            <w:top w:w="0" w:type="dxa"/>
            <w:left w:w="108" w:type="dxa"/>
            <w:bottom w:w="0" w:type="dxa"/>
            <w:right w:w="108" w:type="dxa"/>
          </w:tblCellMar>
        </w:tblPrEx>
        <w:trPr>
          <w:trHeight w:val="301" w:hRule="atLeast"/>
          <w:jc w:val="center"/>
        </w:trPr>
        <w:tc>
          <w:tcPr>
            <w:tcW w:w="1277" w:type="dxa"/>
            <w:tcBorders>
              <w:top w:val="nil"/>
              <w:left w:val="single" w:color="auto" w:sz="4" w:space="0"/>
              <w:bottom w:val="single" w:color="auto" w:sz="4" w:space="0"/>
              <w:right w:val="single" w:color="auto" w:sz="4" w:space="0"/>
            </w:tcBorders>
            <w:vAlign w:val="center"/>
          </w:tcPr>
          <w:p w14:paraId="28C6BA7E">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DN25</w:t>
            </w:r>
          </w:p>
        </w:tc>
        <w:tc>
          <w:tcPr>
            <w:tcW w:w="1399" w:type="dxa"/>
            <w:tcBorders>
              <w:top w:val="single" w:color="auto" w:sz="4" w:space="0"/>
              <w:left w:val="nil"/>
              <w:bottom w:val="single" w:color="auto" w:sz="4" w:space="0"/>
              <w:right w:val="single" w:color="auto" w:sz="4" w:space="0"/>
            </w:tcBorders>
            <w:vAlign w:val="center"/>
          </w:tcPr>
          <w:p w14:paraId="6AED3230">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33.7</w:t>
            </w:r>
          </w:p>
        </w:tc>
        <w:tc>
          <w:tcPr>
            <w:tcW w:w="1251" w:type="dxa"/>
            <w:vMerge w:val="continue"/>
            <w:tcBorders>
              <w:left w:val="single" w:color="auto" w:sz="4" w:space="0"/>
              <w:right w:val="single" w:color="auto" w:sz="4" w:space="0"/>
            </w:tcBorders>
            <w:vAlign w:val="center"/>
          </w:tcPr>
          <w:p w14:paraId="28AB410B">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sz w:val="24"/>
                <w:szCs w:val="24"/>
              </w:rPr>
            </w:pPr>
          </w:p>
        </w:tc>
        <w:tc>
          <w:tcPr>
            <w:tcW w:w="940" w:type="dxa"/>
            <w:tcBorders>
              <w:top w:val="single" w:color="auto" w:sz="4" w:space="0"/>
              <w:left w:val="nil"/>
              <w:bottom w:val="single" w:color="auto" w:sz="4" w:space="0"/>
              <w:right w:val="single" w:color="auto" w:sz="4" w:space="0"/>
            </w:tcBorders>
            <w:vAlign w:val="center"/>
          </w:tcPr>
          <w:p w14:paraId="4CEB0229">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3.2</w:t>
            </w:r>
          </w:p>
        </w:tc>
        <w:tc>
          <w:tcPr>
            <w:tcW w:w="1292" w:type="dxa"/>
            <w:vMerge w:val="continue"/>
            <w:tcBorders>
              <w:left w:val="nil"/>
              <w:right w:val="single" w:color="auto" w:sz="4" w:space="0"/>
            </w:tcBorders>
            <w:vAlign w:val="center"/>
          </w:tcPr>
          <w:p w14:paraId="6EBEBD74">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62" w:type="dxa"/>
            <w:vMerge w:val="continue"/>
            <w:tcBorders>
              <w:left w:val="nil"/>
              <w:right w:val="single" w:color="auto" w:sz="4" w:space="0"/>
            </w:tcBorders>
            <w:vAlign w:val="center"/>
          </w:tcPr>
          <w:p w14:paraId="2676EDD3">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96" w:type="dxa"/>
            <w:vMerge w:val="continue"/>
            <w:tcBorders>
              <w:left w:val="nil"/>
              <w:right w:val="single" w:color="auto" w:sz="4" w:space="0"/>
            </w:tcBorders>
            <w:vAlign w:val="center"/>
          </w:tcPr>
          <w:p w14:paraId="3B8E73AC">
            <w:pPr>
              <w:pStyle w:val="31"/>
              <w:keepNext w:val="0"/>
              <w:keepLines w:val="0"/>
              <w:pageBreakBefore w:val="0"/>
              <w:kinsoku/>
              <w:wordWrap/>
              <w:overflowPunct/>
              <w:topLinePunct w:val="0"/>
              <w:bidi w:val="0"/>
              <w:snapToGrid/>
              <w:spacing w:line="360" w:lineRule="auto"/>
              <w:textAlignment w:val="auto"/>
              <w:rPr>
                <w:rFonts w:hint="eastAsia" w:asciiTheme="minorEastAsia" w:hAnsiTheme="minorEastAsia"/>
                <w:b w:val="0"/>
                <w:sz w:val="24"/>
                <w:szCs w:val="24"/>
              </w:rPr>
            </w:pPr>
          </w:p>
        </w:tc>
        <w:tc>
          <w:tcPr>
            <w:tcW w:w="1314" w:type="dxa"/>
            <w:tcBorders>
              <w:top w:val="single" w:color="auto" w:sz="4" w:space="0"/>
              <w:left w:val="nil"/>
              <w:bottom w:val="single" w:color="auto" w:sz="4" w:space="0"/>
              <w:right w:val="single" w:color="auto" w:sz="4" w:space="0"/>
            </w:tcBorders>
            <w:vAlign w:val="center"/>
          </w:tcPr>
          <w:p w14:paraId="62F853EA">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0.25</w:t>
            </w:r>
          </w:p>
        </w:tc>
      </w:tr>
      <w:tr w14:paraId="48542C07">
        <w:tblPrEx>
          <w:tblCellMar>
            <w:top w:w="0" w:type="dxa"/>
            <w:left w:w="108" w:type="dxa"/>
            <w:bottom w:w="0" w:type="dxa"/>
            <w:right w:w="108" w:type="dxa"/>
          </w:tblCellMar>
        </w:tblPrEx>
        <w:trPr>
          <w:trHeight w:val="301" w:hRule="atLeast"/>
          <w:jc w:val="center"/>
        </w:trPr>
        <w:tc>
          <w:tcPr>
            <w:tcW w:w="1277" w:type="dxa"/>
            <w:tcBorders>
              <w:top w:val="nil"/>
              <w:left w:val="single" w:color="auto" w:sz="4" w:space="0"/>
              <w:bottom w:val="single" w:color="auto" w:sz="4" w:space="0"/>
              <w:right w:val="single" w:color="auto" w:sz="4" w:space="0"/>
            </w:tcBorders>
            <w:vAlign w:val="center"/>
          </w:tcPr>
          <w:p w14:paraId="13D5D25D">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DN32</w:t>
            </w:r>
          </w:p>
        </w:tc>
        <w:tc>
          <w:tcPr>
            <w:tcW w:w="1399" w:type="dxa"/>
            <w:tcBorders>
              <w:top w:val="single" w:color="auto" w:sz="4" w:space="0"/>
              <w:left w:val="nil"/>
              <w:bottom w:val="single" w:color="auto" w:sz="4" w:space="0"/>
              <w:right w:val="single" w:color="auto" w:sz="4" w:space="0"/>
            </w:tcBorders>
            <w:vAlign w:val="center"/>
          </w:tcPr>
          <w:p w14:paraId="0CF3F3DC">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42.4</w:t>
            </w:r>
          </w:p>
        </w:tc>
        <w:tc>
          <w:tcPr>
            <w:tcW w:w="1251" w:type="dxa"/>
            <w:vMerge w:val="continue"/>
            <w:tcBorders>
              <w:left w:val="single" w:color="auto" w:sz="4" w:space="0"/>
              <w:right w:val="single" w:color="auto" w:sz="4" w:space="0"/>
            </w:tcBorders>
            <w:vAlign w:val="center"/>
          </w:tcPr>
          <w:p w14:paraId="05DEE9A3">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sz w:val="24"/>
                <w:szCs w:val="24"/>
              </w:rPr>
            </w:pPr>
          </w:p>
        </w:tc>
        <w:tc>
          <w:tcPr>
            <w:tcW w:w="940" w:type="dxa"/>
            <w:tcBorders>
              <w:top w:val="single" w:color="auto" w:sz="4" w:space="0"/>
              <w:left w:val="nil"/>
              <w:bottom w:val="single" w:color="auto" w:sz="4" w:space="0"/>
              <w:right w:val="single" w:color="auto" w:sz="4" w:space="0"/>
            </w:tcBorders>
            <w:vAlign w:val="center"/>
          </w:tcPr>
          <w:p w14:paraId="53B5B3DB">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3.5</w:t>
            </w:r>
          </w:p>
        </w:tc>
        <w:tc>
          <w:tcPr>
            <w:tcW w:w="1292" w:type="dxa"/>
            <w:vMerge w:val="continue"/>
            <w:tcBorders>
              <w:left w:val="nil"/>
              <w:right w:val="single" w:color="auto" w:sz="4" w:space="0"/>
            </w:tcBorders>
            <w:vAlign w:val="center"/>
          </w:tcPr>
          <w:p w14:paraId="7CC1C7C0">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62" w:type="dxa"/>
            <w:vMerge w:val="continue"/>
            <w:tcBorders>
              <w:left w:val="nil"/>
              <w:right w:val="single" w:color="auto" w:sz="4" w:space="0"/>
            </w:tcBorders>
            <w:vAlign w:val="center"/>
          </w:tcPr>
          <w:p w14:paraId="3118FFDF">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96" w:type="dxa"/>
            <w:vMerge w:val="continue"/>
            <w:tcBorders>
              <w:left w:val="nil"/>
              <w:right w:val="single" w:color="auto" w:sz="4" w:space="0"/>
            </w:tcBorders>
            <w:vAlign w:val="center"/>
          </w:tcPr>
          <w:p w14:paraId="271CCFE0">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sz w:val="24"/>
                <w:szCs w:val="24"/>
              </w:rPr>
            </w:pPr>
          </w:p>
        </w:tc>
        <w:tc>
          <w:tcPr>
            <w:tcW w:w="1314" w:type="dxa"/>
            <w:tcBorders>
              <w:top w:val="single" w:color="auto" w:sz="4" w:space="0"/>
              <w:left w:val="nil"/>
              <w:bottom w:val="single" w:color="auto" w:sz="4" w:space="0"/>
              <w:right w:val="single" w:color="auto" w:sz="4" w:space="0"/>
            </w:tcBorders>
            <w:vAlign w:val="center"/>
          </w:tcPr>
          <w:p w14:paraId="175F9141">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0.30</w:t>
            </w:r>
          </w:p>
        </w:tc>
      </w:tr>
      <w:tr w14:paraId="68478818">
        <w:tblPrEx>
          <w:tblCellMar>
            <w:top w:w="0" w:type="dxa"/>
            <w:left w:w="108" w:type="dxa"/>
            <w:bottom w:w="0" w:type="dxa"/>
            <w:right w:w="108" w:type="dxa"/>
          </w:tblCellMar>
        </w:tblPrEx>
        <w:trPr>
          <w:trHeight w:val="301" w:hRule="atLeast"/>
          <w:jc w:val="center"/>
        </w:trPr>
        <w:tc>
          <w:tcPr>
            <w:tcW w:w="1277" w:type="dxa"/>
            <w:tcBorders>
              <w:top w:val="nil"/>
              <w:left w:val="single" w:color="auto" w:sz="4" w:space="0"/>
              <w:bottom w:val="single" w:color="auto" w:sz="4" w:space="0"/>
              <w:right w:val="single" w:color="auto" w:sz="4" w:space="0"/>
            </w:tcBorders>
            <w:vAlign w:val="center"/>
          </w:tcPr>
          <w:p w14:paraId="6029D1F9">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DN40</w:t>
            </w:r>
          </w:p>
        </w:tc>
        <w:tc>
          <w:tcPr>
            <w:tcW w:w="1399" w:type="dxa"/>
            <w:tcBorders>
              <w:top w:val="single" w:color="auto" w:sz="4" w:space="0"/>
              <w:left w:val="nil"/>
              <w:bottom w:val="single" w:color="auto" w:sz="4" w:space="0"/>
              <w:right w:val="single" w:color="auto" w:sz="4" w:space="0"/>
            </w:tcBorders>
            <w:vAlign w:val="center"/>
          </w:tcPr>
          <w:p w14:paraId="3F691799">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48.3</w:t>
            </w:r>
          </w:p>
        </w:tc>
        <w:tc>
          <w:tcPr>
            <w:tcW w:w="1251" w:type="dxa"/>
            <w:vMerge w:val="continue"/>
            <w:tcBorders>
              <w:left w:val="single" w:color="auto" w:sz="4" w:space="0"/>
              <w:bottom w:val="single" w:color="auto" w:sz="4" w:space="0"/>
              <w:right w:val="single" w:color="auto" w:sz="4" w:space="0"/>
            </w:tcBorders>
            <w:vAlign w:val="center"/>
          </w:tcPr>
          <w:p w14:paraId="3DBB0FC4">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sz w:val="24"/>
                <w:szCs w:val="24"/>
              </w:rPr>
            </w:pPr>
          </w:p>
        </w:tc>
        <w:tc>
          <w:tcPr>
            <w:tcW w:w="940" w:type="dxa"/>
            <w:tcBorders>
              <w:top w:val="single" w:color="auto" w:sz="4" w:space="0"/>
              <w:left w:val="nil"/>
              <w:bottom w:val="single" w:color="auto" w:sz="4" w:space="0"/>
              <w:right w:val="single" w:color="auto" w:sz="4" w:space="0"/>
            </w:tcBorders>
            <w:vAlign w:val="center"/>
          </w:tcPr>
          <w:p w14:paraId="4C589B1C">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3.5</w:t>
            </w:r>
          </w:p>
        </w:tc>
        <w:tc>
          <w:tcPr>
            <w:tcW w:w="1292" w:type="dxa"/>
            <w:vMerge w:val="continue"/>
            <w:tcBorders>
              <w:left w:val="nil"/>
              <w:right w:val="single" w:color="auto" w:sz="4" w:space="0"/>
            </w:tcBorders>
            <w:vAlign w:val="center"/>
          </w:tcPr>
          <w:p w14:paraId="7E4350E4">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62" w:type="dxa"/>
            <w:vMerge w:val="continue"/>
            <w:tcBorders>
              <w:left w:val="nil"/>
              <w:right w:val="single" w:color="auto" w:sz="4" w:space="0"/>
            </w:tcBorders>
            <w:vAlign w:val="center"/>
          </w:tcPr>
          <w:p w14:paraId="77834538">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96" w:type="dxa"/>
            <w:vMerge w:val="continue"/>
            <w:tcBorders>
              <w:left w:val="nil"/>
              <w:right w:val="single" w:color="auto" w:sz="4" w:space="0"/>
            </w:tcBorders>
            <w:vAlign w:val="center"/>
          </w:tcPr>
          <w:p w14:paraId="02036212">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sz w:val="24"/>
                <w:szCs w:val="24"/>
              </w:rPr>
            </w:pPr>
          </w:p>
        </w:tc>
        <w:tc>
          <w:tcPr>
            <w:tcW w:w="1314" w:type="dxa"/>
            <w:tcBorders>
              <w:top w:val="single" w:color="auto" w:sz="4" w:space="0"/>
              <w:left w:val="nil"/>
              <w:bottom w:val="single" w:color="auto" w:sz="4" w:space="0"/>
              <w:right w:val="single" w:color="auto" w:sz="4" w:space="0"/>
            </w:tcBorders>
            <w:vAlign w:val="center"/>
          </w:tcPr>
          <w:p w14:paraId="56D5EF3B">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0.35</w:t>
            </w:r>
          </w:p>
        </w:tc>
      </w:tr>
      <w:tr w14:paraId="6BE7A267">
        <w:tblPrEx>
          <w:tblCellMar>
            <w:top w:w="0" w:type="dxa"/>
            <w:left w:w="108" w:type="dxa"/>
            <w:bottom w:w="0" w:type="dxa"/>
            <w:right w:w="108" w:type="dxa"/>
          </w:tblCellMar>
        </w:tblPrEx>
        <w:trPr>
          <w:trHeight w:val="301" w:hRule="atLeast"/>
          <w:jc w:val="center"/>
        </w:trPr>
        <w:tc>
          <w:tcPr>
            <w:tcW w:w="1277" w:type="dxa"/>
            <w:tcBorders>
              <w:top w:val="nil"/>
              <w:left w:val="single" w:color="auto" w:sz="4" w:space="0"/>
              <w:bottom w:val="single" w:color="auto" w:sz="4" w:space="0"/>
              <w:right w:val="single" w:color="auto" w:sz="4" w:space="0"/>
            </w:tcBorders>
            <w:vAlign w:val="center"/>
          </w:tcPr>
          <w:p w14:paraId="1B3CF383">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DN50</w:t>
            </w:r>
          </w:p>
        </w:tc>
        <w:tc>
          <w:tcPr>
            <w:tcW w:w="1399" w:type="dxa"/>
            <w:tcBorders>
              <w:top w:val="single" w:color="auto" w:sz="4" w:space="0"/>
              <w:left w:val="nil"/>
              <w:bottom w:val="single" w:color="auto" w:sz="4" w:space="0"/>
              <w:right w:val="single" w:color="auto" w:sz="4" w:space="0"/>
            </w:tcBorders>
            <w:vAlign w:val="center"/>
          </w:tcPr>
          <w:p w14:paraId="0C56A68F">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60.3</w:t>
            </w:r>
          </w:p>
        </w:tc>
        <w:tc>
          <w:tcPr>
            <w:tcW w:w="1251" w:type="dxa"/>
            <w:vMerge w:val="restart"/>
            <w:tcBorders>
              <w:top w:val="single" w:color="auto" w:sz="4" w:space="0"/>
              <w:left w:val="single" w:color="auto" w:sz="4" w:space="0"/>
              <w:bottom w:val="single" w:color="auto" w:sz="4" w:space="0"/>
              <w:right w:val="single" w:color="auto" w:sz="4" w:space="0"/>
            </w:tcBorders>
            <w:vAlign w:val="center"/>
          </w:tcPr>
          <w:p w14:paraId="734077BD">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asciiTheme="minorEastAsia" w:hAnsiTheme="minorEastAsia"/>
                <w:sz w:val="24"/>
                <w:szCs w:val="24"/>
              </w:rPr>
              <w:t>±1%</w:t>
            </w:r>
          </w:p>
        </w:tc>
        <w:tc>
          <w:tcPr>
            <w:tcW w:w="940" w:type="dxa"/>
            <w:tcBorders>
              <w:top w:val="single" w:color="auto" w:sz="4" w:space="0"/>
              <w:left w:val="nil"/>
              <w:bottom w:val="single" w:color="auto" w:sz="4" w:space="0"/>
              <w:right w:val="single" w:color="auto" w:sz="4" w:space="0"/>
            </w:tcBorders>
            <w:vAlign w:val="center"/>
          </w:tcPr>
          <w:p w14:paraId="0B3E8BEB">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3.5</w:t>
            </w:r>
          </w:p>
        </w:tc>
        <w:tc>
          <w:tcPr>
            <w:tcW w:w="1292" w:type="dxa"/>
            <w:vMerge w:val="continue"/>
            <w:tcBorders>
              <w:left w:val="nil"/>
              <w:right w:val="single" w:color="auto" w:sz="4" w:space="0"/>
            </w:tcBorders>
            <w:vAlign w:val="center"/>
          </w:tcPr>
          <w:p w14:paraId="798A6C64">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62" w:type="dxa"/>
            <w:vMerge w:val="continue"/>
            <w:tcBorders>
              <w:left w:val="nil"/>
              <w:right w:val="single" w:color="auto" w:sz="4" w:space="0"/>
            </w:tcBorders>
            <w:vAlign w:val="center"/>
          </w:tcPr>
          <w:p w14:paraId="4E6D371B">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96" w:type="dxa"/>
            <w:vMerge w:val="continue"/>
            <w:tcBorders>
              <w:left w:val="nil"/>
              <w:right w:val="single" w:color="auto" w:sz="4" w:space="0"/>
            </w:tcBorders>
            <w:vAlign w:val="center"/>
          </w:tcPr>
          <w:p w14:paraId="4EE7ED89">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sz w:val="24"/>
                <w:szCs w:val="24"/>
              </w:rPr>
            </w:pPr>
          </w:p>
        </w:tc>
        <w:tc>
          <w:tcPr>
            <w:tcW w:w="1314" w:type="dxa"/>
            <w:tcBorders>
              <w:top w:val="single" w:color="auto" w:sz="4" w:space="0"/>
              <w:left w:val="nil"/>
              <w:bottom w:val="single" w:color="auto" w:sz="4" w:space="0"/>
              <w:right w:val="single" w:color="auto" w:sz="4" w:space="0"/>
            </w:tcBorders>
            <w:vAlign w:val="center"/>
          </w:tcPr>
          <w:p w14:paraId="32907BBC">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0.35</w:t>
            </w:r>
          </w:p>
        </w:tc>
      </w:tr>
      <w:tr w14:paraId="5AE9DFE9">
        <w:tblPrEx>
          <w:tblCellMar>
            <w:top w:w="0" w:type="dxa"/>
            <w:left w:w="108" w:type="dxa"/>
            <w:bottom w:w="0" w:type="dxa"/>
            <w:right w:w="108" w:type="dxa"/>
          </w:tblCellMar>
        </w:tblPrEx>
        <w:trPr>
          <w:trHeight w:val="301" w:hRule="atLeast"/>
          <w:jc w:val="center"/>
        </w:trPr>
        <w:tc>
          <w:tcPr>
            <w:tcW w:w="1277" w:type="dxa"/>
            <w:tcBorders>
              <w:top w:val="nil"/>
              <w:left w:val="single" w:color="auto" w:sz="4" w:space="0"/>
              <w:bottom w:val="single" w:color="auto" w:sz="4" w:space="0"/>
              <w:right w:val="single" w:color="auto" w:sz="4" w:space="0"/>
            </w:tcBorders>
            <w:vAlign w:val="center"/>
          </w:tcPr>
          <w:p w14:paraId="304E31B8">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DN65</w:t>
            </w:r>
          </w:p>
        </w:tc>
        <w:tc>
          <w:tcPr>
            <w:tcW w:w="1399" w:type="dxa"/>
            <w:tcBorders>
              <w:top w:val="single" w:color="auto" w:sz="4" w:space="0"/>
              <w:left w:val="nil"/>
              <w:bottom w:val="single" w:color="auto" w:sz="4" w:space="0"/>
              <w:right w:val="single" w:color="auto" w:sz="4" w:space="0"/>
            </w:tcBorders>
            <w:vAlign w:val="center"/>
          </w:tcPr>
          <w:p w14:paraId="42D633B0">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76.1</w:t>
            </w:r>
          </w:p>
        </w:tc>
        <w:tc>
          <w:tcPr>
            <w:tcW w:w="1251" w:type="dxa"/>
            <w:vMerge w:val="continue"/>
            <w:tcBorders>
              <w:top w:val="single" w:color="auto" w:sz="4" w:space="0"/>
              <w:left w:val="single" w:color="auto" w:sz="4" w:space="0"/>
              <w:bottom w:val="single" w:color="auto" w:sz="4" w:space="0"/>
              <w:right w:val="single" w:color="auto" w:sz="4" w:space="0"/>
            </w:tcBorders>
            <w:vAlign w:val="center"/>
          </w:tcPr>
          <w:p w14:paraId="2E89CA98">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940" w:type="dxa"/>
            <w:tcBorders>
              <w:top w:val="single" w:color="auto" w:sz="4" w:space="0"/>
              <w:left w:val="nil"/>
              <w:bottom w:val="single" w:color="auto" w:sz="4" w:space="0"/>
              <w:right w:val="single" w:color="auto" w:sz="4" w:space="0"/>
            </w:tcBorders>
            <w:vAlign w:val="center"/>
          </w:tcPr>
          <w:p w14:paraId="772DF305">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3.8</w:t>
            </w:r>
          </w:p>
        </w:tc>
        <w:tc>
          <w:tcPr>
            <w:tcW w:w="1292" w:type="dxa"/>
            <w:vMerge w:val="continue"/>
            <w:tcBorders>
              <w:left w:val="nil"/>
              <w:right w:val="single" w:color="auto" w:sz="4" w:space="0"/>
            </w:tcBorders>
            <w:vAlign w:val="center"/>
          </w:tcPr>
          <w:p w14:paraId="38D103CC">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62" w:type="dxa"/>
            <w:vMerge w:val="continue"/>
            <w:tcBorders>
              <w:left w:val="nil"/>
              <w:right w:val="single" w:color="auto" w:sz="4" w:space="0"/>
            </w:tcBorders>
            <w:vAlign w:val="center"/>
          </w:tcPr>
          <w:p w14:paraId="458B820D">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96" w:type="dxa"/>
            <w:vMerge w:val="continue"/>
            <w:tcBorders>
              <w:left w:val="nil"/>
              <w:right w:val="single" w:color="auto" w:sz="4" w:space="0"/>
            </w:tcBorders>
            <w:vAlign w:val="center"/>
          </w:tcPr>
          <w:p w14:paraId="1408F781">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sz w:val="24"/>
                <w:szCs w:val="24"/>
              </w:rPr>
            </w:pPr>
          </w:p>
        </w:tc>
        <w:tc>
          <w:tcPr>
            <w:tcW w:w="1314" w:type="dxa"/>
            <w:tcBorders>
              <w:top w:val="single" w:color="auto" w:sz="4" w:space="0"/>
              <w:left w:val="nil"/>
              <w:bottom w:val="single" w:color="auto" w:sz="4" w:space="0"/>
              <w:right w:val="single" w:color="auto" w:sz="4" w:space="0"/>
            </w:tcBorders>
            <w:vAlign w:val="center"/>
          </w:tcPr>
          <w:p w14:paraId="370BCDFB">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0.40</w:t>
            </w:r>
          </w:p>
        </w:tc>
      </w:tr>
      <w:tr w14:paraId="7F804413">
        <w:tblPrEx>
          <w:tblCellMar>
            <w:top w:w="0" w:type="dxa"/>
            <w:left w:w="108" w:type="dxa"/>
            <w:bottom w:w="0" w:type="dxa"/>
            <w:right w:w="108" w:type="dxa"/>
          </w:tblCellMar>
        </w:tblPrEx>
        <w:trPr>
          <w:trHeight w:val="301" w:hRule="atLeast"/>
          <w:jc w:val="center"/>
        </w:trPr>
        <w:tc>
          <w:tcPr>
            <w:tcW w:w="1277" w:type="dxa"/>
            <w:tcBorders>
              <w:top w:val="nil"/>
              <w:left w:val="single" w:color="auto" w:sz="4" w:space="0"/>
              <w:bottom w:val="single" w:color="auto" w:sz="4" w:space="0"/>
              <w:right w:val="single" w:color="auto" w:sz="4" w:space="0"/>
            </w:tcBorders>
            <w:vAlign w:val="center"/>
          </w:tcPr>
          <w:p w14:paraId="593FE3A8">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DN80</w:t>
            </w:r>
          </w:p>
        </w:tc>
        <w:tc>
          <w:tcPr>
            <w:tcW w:w="1399" w:type="dxa"/>
            <w:tcBorders>
              <w:top w:val="single" w:color="auto" w:sz="4" w:space="0"/>
              <w:left w:val="nil"/>
              <w:bottom w:val="single" w:color="auto" w:sz="4" w:space="0"/>
              <w:right w:val="single" w:color="auto" w:sz="4" w:space="0"/>
            </w:tcBorders>
            <w:vAlign w:val="center"/>
          </w:tcPr>
          <w:p w14:paraId="030D8119">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88.9</w:t>
            </w:r>
          </w:p>
        </w:tc>
        <w:tc>
          <w:tcPr>
            <w:tcW w:w="1251" w:type="dxa"/>
            <w:vMerge w:val="continue"/>
            <w:tcBorders>
              <w:top w:val="single" w:color="auto" w:sz="4" w:space="0"/>
              <w:left w:val="single" w:color="auto" w:sz="4" w:space="0"/>
              <w:bottom w:val="single" w:color="auto" w:sz="4" w:space="0"/>
              <w:right w:val="single" w:color="auto" w:sz="4" w:space="0"/>
            </w:tcBorders>
            <w:vAlign w:val="center"/>
          </w:tcPr>
          <w:p w14:paraId="381E4020">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940" w:type="dxa"/>
            <w:tcBorders>
              <w:top w:val="single" w:color="auto" w:sz="4" w:space="0"/>
              <w:left w:val="nil"/>
              <w:bottom w:val="single" w:color="auto" w:sz="4" w:space="0"/>
              <w:right w:val="single" w:color="auto" w:sz="4" w:space="0"/>
            </w:tcBorders>
            <w:vAlign w:val="center"/>
          </w:tcPr>
          <w:p w14:paraId="7B8ECD43">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4.0</w:t>
            </w:r>
          </w:p>
        </w:tc>
        <w:tc>
          <w:tcPr>
            <w:tcW w:w="1292" w:type="dxa"/>
            <w:vMerge w:val="continue"/>
            <w:tcBorders>
              <w:left w:val="nil"/>
              <w:right w:val="single" w:color="auto" w:sz="4" w:space="0"/>
            </w:tcBorders>
            <w:vAlign w:val="center"/>
          </w:tcPr>
          <w:p w14:paraId="306578AE">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62" w:type="dxa"/>
            <w:vMerge w:val="continue"/>
            <w:tcBorders>
              <w:left w:val="nil"/>
              <w:right w:val="single" w:color="auto" w:sz="4" w:space="0"/>
            </w:tcBorders>
            <w:vAlign w:val="center"/>
          </w:tcPr>
          <w:p w14:paraId="3FD37012">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96" w:type="dxa"/>
            <w:vMerge w:val="continue"/>
            <w:tcBorders>
              <w:left w:val="nil"/>
              <w:bottom w:val="single" w:color="auto" w:sz="4" w:space="0"/>
              <w:right w:val="single" w:color="auto" w:sz="4" w:space="0"/>
            </w:tcBorders>
            <w:vAlign w:val="center"/>
          </w:tcPr>
          <w:p w14:paraId="2D7F399B">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sz w:val="24"/>
                <w:szCs w:val="24"/>
              </w:rPr>
            </w:pPr>
          </w:p>
        </w:tc>
        <w:tc>
          <w:tcPr>
            <w:tcW w:w="1314" w:type="dxa"/>
            <w:tcBorders>
              <w:top w:val="single" w:color="auto" w:sz="4" w:space="0"/>
              <w:left w:val="nil"/>
              <w:bottom w:val="single" w:color="auto" w:sz="4" w:space="0"/>
              <w:right w:val="single" w:color="auto" w:sz="4" w:space="0"/>
            </w:tcBorders>
            <w:vAlign w:val="center"/>
          </w:tcPr>
          <w:p w14:paraId="04D1CBB3">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0.45</w:t>
            </w:r>
          </w:p>
        </w:tc>
      </w:tr>
      <w:tr w14:paraId="0C241CB6">
        <w:tblPrEx>
          <w:tblCellMar>
            <w:top w:w="0" w:type="dxa"/>
            <w:left w:w="108" w:type="dxa"/>
            <w:bottom w:w="0" w:type="dxa"/>
            <w:right w:w="108" w:type="dxa"/>
          </w:tblCellMar>
        </w:tblPrEx>
        <w:trPr>
          <w:trHeight w:val="301" w:hRule="atLeast"/>
          <w:jc w:val="center"/>
        </w:trPr>
        <w:tc>
          <w:tcPr>
            <w:tcW w:w="1277" w:type="dxa"/>
            <w:tcBorders>
              <w:top w:val="nil"/>
              <w:left w:val="single" w:color="auto" w:sz="4" w:space="0"/>
              <w:bottom w:val="single" w:color="auto" w:sz="4" w:space="0"/>
              <w:right w:val="single" w:color="auto" w:sz="4" w:space="0"/>
            </w:tcBorders>
            <w:vAlign w:val="center"/>
          </w:tcPr>
          <w:p w14:paraId="76C099FD">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DN100</w:t>
            </w:r>
          </w:p>
        </w:tc>
        <w:tc>
          <w:tcPr>
            <w:tcW w:w="1399" w:type="dxa"/>
            <w:tcBorders>
              <w:top w:val="single" w:color="auto" w:sz="4" w:space="0"/>
              <w:left w:val="nil"/>
              <w:bottom w:val="single" w:color="auto" w:sz="4" w:space="0"/>
              <w:right w:val="single" w:color="auto" w:sz="4" w:space="0"/>
            </w:tcBorders>
            <w:vAlign w:val="center"/>
          </w:tcPr>
          <w:p w14:paraId="55E0804F">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114.3</w:t>
            </w:r>
          </w:p>
        </w:tc>
        <w:tc>
          <w:tcPr>
            <w:tcW w:w="1251" w:type="dxa"/>
            <w:vMerge w:val="continue"/>
            <w:tcBorders>
              <w:top w:val="single" w:color="auto" w:sz="4" w:space="0"/>
              <w:left w:val="single" w:color="auto" w:sz="4" w:space="0"/>
              <w:bottom w:val="single" w:color="auto" w:sz="4" w:space="0"/>
              <w:right w:val="single" w:color="auto" w:sz="4" w:space="0"/>
            </w:tcBorders>
            <w:vAlign w:val="center"/>
          </w:tcPr>
          <w:p w14:paraId="20A74B37">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940" w:type="dxa"/>
            <w:tcBorders>
              <w:top w:val="single" w:color="auto" w:sz="4" w:space="0"/>
              <w:left w:val="nil"/>
              <w:bottom w:val="single" w:color="auto" w:sz="4" w:space="0"/>
              <w:right w:val="single" w:color="auto" w:sz="4" w:space="0"/>
            </w:tcBorders>
            <w:vAlign w:val="center"/>
          </w:tcPr>
          <w:p w14:paraId="4CFD41C4">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4.0</w:t>
            </w:r>
          </w:p>
        </w:tc>
        <w:tc>
          <w:tcPr>
            <w:tcW w:w="1292" w:type="dxa"/>
            <w:vMerge w:val="continue"/>
            <w:tcBorders>
              <w:left w:val="nil"/>
              <w:right w:val="single" w:color="auto" w:sz="4" w:space="0"/>
            </w:tcBorders>
            <w:vAlign w:val="center"/>
          </w:tcPr>
          <w:p w14:paraId="2AD0CC4E">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62" w:type="dxa"/>
            <w:vMerge w:val="continue"/>
            <w:tcBorders>
              <w:left w:val="nil"/>
              <w:right w:val="single" w:color="auto" w:sz="4" w:space="0"/>
            </w:tcBorders>
            <w:vAlign w:val="center"/>
          </w:tcPr>
          <w:p w14:paraId="273A867B">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96" w:type="dxa"/>
            <w:vMerge w:val="restart"/>
            <w:tcBorders>
              <w:top w:val="single" w:color="auto" w:sz="4" w:space="0"/>
              <w:left w:val="nil"/>
              <w:bottom w:val="single" w:color="auto" w:sz="4" w:space="0"/>
              <w:right w:val="single" w:color="auto" w:sz="4" w:space="0"/>
            </w:tcBorders>
            <w:vAlign w:val="center"/>
          </w:tcPr>
          <w:p w14:paraId="7F09B898">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kern w:val="0"/>
                <w:sz w:val="24"/>
                <w:szCs w:val="24"/>
              </w:rPr>
            </w:pPr>
            <w:r>
              <w:rPr>
                <w:rFonts w:hint="eastAsia" w:asciiTheme="minorEastAsia" w:hAnsiTheme="minorEastAsia"/>
                <w:kern w:val="0"/>
                <w:sz w:val="24"/>
                <w:szCs w:val="24"/>
              </w:rPr>
              <w:t>-0.1</w:t>
            </w:r>
          </w:p>
          <w:p w14:paraId="0B45F4BA">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kern w:val="0"/>
                <w:sz w:val="24"/>
                <w:szCs w:val="24"/>
              </w:rPr>
            </w:pPr>
            <w:r>
              <w:rPr>
                <w:rFonts w:hint="eastAsia" w:asciiTheme="minorEastAsia" w:hAnsiTheme="minorEastAsia"/>
                <w:kern w:val="0"/>
                <w:sz w:val="24"/>
                <w:szCs w:val="24"/>
              </w:rPr>
              <w:t>正偏差不限</w:t>
            </w:r>
          </w:p>
        </w:tc>
        <w:tc>
          <w:tcPr>
            <w:tcW w:w="1314" w:type="dxa"/>
            <w:tcBorders>
              <w:top w:val="single" w:color="auto" w:sz="4" w:space="0"/>
              <w:left w:val="nil"/>
              <w:bottom w:val="single" w:color="auto" w:sz="4" w:space="0"/>
              <w:right w:val="single" w:color="auto" w:sz="4" w:space="0"/>
            </w:tcBorders>
            <w:vAlign w:val="center"/>
          </w:tcPr>
          <w:p w14:paraId="15CA4775">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0.50</w:t>
            </w:r>
          </w:p>
        </w:tc>
      </w:tr>
      <w:tr w14:paraId="259B147D">
        <w:tblPrEx>
          <w:tblCellMar>
            <w:top w:w="0" w:type="dxa"/>
            <w:left w:w="108" w:type="dxa"/>
            <w:bottom w:w="0" w:type="dxa"/>
            <w:right w:w="108" w:type="dxa"/>
          </w:tblCellMar>
        </w:tblPrEx>
        <w:trPr>
          <w:trHeight w:val="301" w:hRule="atLeast"/>
          <w:jc w:val="center"/>
        </w:trPr>
        <w:tc>
          <w:tcPr>
            <w:tcW w:w="1277" w:type="dxa"/>
            <w:tcBorders>
              <w:top w:val="nil"/>
              <w:left w:val="single" w:color="auto" w:sz="4" w:space="0"/>
              <w:bottom w:val="single" w:color="auto" w:sz="4" w:space="0"/>
              <w:right w:val="single" w:color="auto" w:sz="4" w:space="0"/>
            </w:tcBorders>
            <w:vAlign w:val="center"/>
          </w:tcPr>
          <w:p w14:paraId="606E3759">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DN125</w:t>
            </w:r>
          </w:p>
        </w:tc>
        <w:tc>
          <w:tcPr>
            <w:tcW w:w="1399" w:type="dxa"/>
            <w:tcBorders>
              <w:top w:val="single" w:color="auto" w:sz="4" w:space="0"/>
              <w:left w:val="nil"/>
              <w:bottom w:val="single" w:color="auto" w:sz="4" w:space="0"/>
              <w:right w:val="single" w:color="auto" w:sz="4" w:space="0"/>
            </w:tcBorders>
            <w:vAlign w:val="center"/>
          </w:tcPr>
          <w:p w14:paraId="7F4E4B3D">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139.7</w:t>
            </w:r>
          </w:p>
        </w:tc>
        <w:tc>
          <w:tcPr>
            <w:tcW w:w="1251" w:type="dxa"/>
            <w:vMerge w:val="continue"/>
            <w:tcBorders>
              <w:top w:val="single" w:color="auto" w:sz="4" w:space="0"/>
              <w:left w:val="single" w:color="auto" w:sz="4" w:space="0"/>
              <w:bottom w:val="single" w:color="auto" w:sz="4" w:space="0"/>
              <w:right w:val="single" w:color="auto" w:sz="4" w:space="0"/>
            </w:tcBorders>
            <w:vAlign w:val="center"/>
          </w:tcPr>
          <w:p w14:paraId="79A9514D">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940" w:type="dxa"/>
            <w:tcBorders>
              <w:top w:val="single" w:color="auto" w:sz="4" w:space="0"/>
              <w:left w:val="nil"/>
              <w:bottom w:val="single" w:color="auto" w:sz="4" w:space="0"/>
              <w:right w:val="single" w:color="auto" w:sz="4" w:space="0"/>
            </w:tcBorders>
            <w:vAlign w:val="center"/>
          </w:tcPr>
          <w:p w14:paraId="6FA0F7C6">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4.0</w:t>
            </w:r>
          </w:p>
        </w:tc>
        <w:tc>
          <w:tcPr>
            <w:tcW w:w="1292" w:type="dxa"/>
            <w:vMerge w:val="continue"/>
            <w:tcBorders>
              <w:left w:val="nil"/>
              <w:right w:val="single" w:color="auto" w:sz="4" w:space="0"/>
            </w:tcBorders>
            <w:vAlign w:val="center"/>
          </w:tcPr>
          <w:p w14:paraId="0D4E4A10">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62" w:type="dxa"/>
            <w:vMerge w:val="continue"/>
            <w:tcBorders>
              <w:left w:val="nil"/>
              <w:right w:val="single" w:color="auto" w:sz="4" w:space="0"/>
            </w:tcBorders>
            <w:vAlign w:val="center"/>
          </w:tcPr>
          <w:p w14:paraId="0F7C0748">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96" w:type="dxa"/>
            <w:vMerge w:val="continue"/>
            <w:tcBorders>
              <w:top w:val="single" w:color="auto" w:sz="4" w:space="0"/>
              <w:left w:val="nil"/>
              <w:bottom w:val="single" w:color="auto" w:sz="4" w:space="0"/>
              <w:right w:val="single" w:color="auto" w:sz="4" w:space="0"/>
            </w:tcBorders>
            <w:vAlign w:val="center"/>
          </w:tcPr>
          <w:p w14:paraId="243002DD">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kern w:val="0"/>
                <w:sz w:val="24"/>
                <w:szCs w:val="24"/>
              </w:rPr>
            </w:pPr>
          </w:p>
        </w:tc>
        <w:tc>
          <w:tcPr>
            <w:tcW w:w="1314" w:type="dxa"/>
            <w:tcBorders>
              <w:top w:val="single" w:color="auto" w:sz="4" w:space="0"/>
              <w:left w:val="nil"/>
              <w:bottom w:val="single" w:color="auto" w:sz="4" w:space="0"/>
              <w:right w:val="single" w:color="auto" w:sz="4" w:space="0"/>
            </w:tcBorders>
            <w:vAlign w:val="center"/>
          </w:tcPr>
          <w:p w14:paraId="60EAAA7B">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0.50</w:t>
            </w:r>
          </w:p>
        </w:tc>
      </w:tr>
      <w:tr w14:paraId="68855A55">
        <w:tblPrEx>
          <w:tblCellMar>
            <w:top w:w="0" w:type="dxa"/>
            <w:left w:w="108" w:type="dxa"/>
            <w:bottom w:w="0" w:type="dxa"/>
            <w:right w:w="108" w:type="dxa"/>
          </w:tblCellMar>
        </w:tblPrEx>
        <w:trPr>
          <w:trHeight w:val="118" w:hRule="atLeast"/>
          <w:jc w:val="center"/>
        </w:trPr>
        <w:tc>
          <w:tcPr>
            <w:tcW w:w="1277" w:type="dxa"/>
            <w:tcBorders>
              <w:top w:val="nil"/>
              <w:left w:val="single" w:color="auto" w:sz="4" w:space="0"/>
              <w:bottom w:val="single" w:color="auto" w:sz="4" w:space="0"/>
              <w:right w:val="single" w:color="auto" w:sz="4" w:space="0"/>
            </w:tcBorders>
            <w:vAlign w:val="center"/>
          </w:tcPr>
          <w:p w14:paraId="496DD727">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DN150</w:t>
            </w:r>
          </w:p>
        </w:tc>
        <w:tc>
          <w:tcPr>
            <w:tcW w:w="1399" w:type="dxa"/>
            <w:tcBorders>
              <w:top w:val="single" w:color="auto" w:sz="4" w:space="0"/>
              <w:left w:val="nil"/>
              <w:bottom w:val="single" w:color="auto" w:sz="4" w:space="0"/>
              <w:right w:val="single" w:color="auto" w:sz="4" w:space="0"/>
            </w:tcBorders>
            <w:vAlign w:val="center"/>
          </w:tcPr>
          <w:p w14:paraId="15E3C18C">
            <w:pPr>
              <w:keepNext w:val="0"/>
              <w:keepLines w:val="0"/>
              <w:pageBreakBefore w:val="0"/>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168.3</w:t>
            </w:r>
          </w:p>
        </w:tc>
        <w:tc>
          <w:tcPr>
            <w:tcW w:w="1251" w:type="dxa"/>
            <w:vMerge w:val="continue"/>
            <w:tcBorders>
              <w:top w:val="single" w:color="auto" w:sz="4" w:space="0"/>
              <w:left w:val="single" w:color="auto" w:sz="4" w:space="0"/>
              <w:bottom w:val="single" w:color="auto" w:sz="4" w:space="0"/>
              <w:right w:val="single" w:color="auto" w:sz="4" w:space="0"/>
            </w:tcBorders>
            <w:vAlign w:val="center"/>
          </w:tcPr>
          <w:p w14:paraId="5D84CB2F">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940" w:type="dxa"/>
            <w:tcBorders>
              <w:top w:val="single" w:color="auto" w:sz="4" w:space="0"/>
              <w:left w:val="nil"/>
              <w:bottom w:val="single" w:color="auto" w:sz="4" w:space="0"/>
              <w:right w:val="single" w:color="auto" w:sz="4" w:space="0"/>
            </w:tcBorders>
            <w:vAlign w:val="center"/>
          </w:tcPr>
          <w:p w14:paraId="4A73B42C">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4.5</w:t>
            </w:r>
          </w:p>
        </w:tc>
        <w:tc>
          <w:tcPr>
            <w:tcW w:w="1292" w:type="dxa"/>
            <w:vMerge w:val="continue"/>
            <w:tcBorders>
              <w:left w:val="nil"/>
              <w:right w:val="single" w:color="auto" w:sz="4" w:space="0"/>
            </w:tcBorders>
            <w:vAlign w:val="center"/>
          </w:tcPr>
          <w:p w14:paraId="53D3DD9D">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62" w:type="dxa"/>
            <w:vMerge w:val="continue"/>
            <w:tcBorders>
              <w:left w:val="nil"/>
              <w:right w:val="single" w:color="auto" w:sz="4" w:space="0"/>
            </w:tcBorders>
            <w:vAlign w:val="center"/>
          </w:tcPr>
          <w:p w14:paraId="01E9C3E1">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96" w:type="dxa"/>
            <w:vMerge w:val="continue"/>
            <w:tcBorders>
              <w:top w:val="single" w:color="auto" w:sz="4" w:space="0"/>
              <w:left w:val="nil"/>
              <w:bottom w:val="single" w:color="auto" w:sz="4" w:space="0"/>
              <w:right w:val="single" w:color="auto" w:sz="4" w:space="0"/>
            </w:tcBorders>
            <w:vAlign w:val="center"/>
          </w:tcPr>
          <w:p w14:paraId="000C3B2D">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kern w:val="0"/>
                <w:sz w:val="24"/>
                <w:szCs w:val="24"/>
              </w:rPr>
            </w:pPr>
          </w:p>
        </w:tc>
        <w:tc>
          <w:tcPr>
            <w:tcW w:w="1314" w:type="dxa"/>
            <w:tcBorders>
              <w:top w:val="single" w:color="auto" w:sz="4" w:space="0"/>
              <w:left w:val="nil"/>
              <w:bottom w:val="single" w:color="auto" w:sz="4" w:space="0"/>
              <w:right w:val="single" w:color="auto" w:sz="4" w:space="0"/>
            </w:tcBorders>
            <w:vAlign w:val="center"/>
          </w:tcPr>
          <w:p w14:paraId="7046D5CF">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0.60</w:t>
            </w:r>
          </w:p>
        </w:tc>
      </w:tr>
      <w:tr w14:paraId="45B44D80">
        <w:tblPrEx>
          <w:tblCellMar>
            <w:top w:w="0" w:type="dxa"/>
            <w:left w:w="108" w:type="dxa"/>
            <w:bottom w:w="0" w:type="dxa"/>
            <w:right w:w="108" w:type="dxa"/>
          </w:tblCellMar>
        </w:tblPrEx>
        <w:trPr>
          <w:trHeight w:val="70" w:hRule="atLeast"/>
          <w:jc w:val="center"/>
        </w:trPr>
        <w:tc>
          <w:tcPr>
            <w:tcW w:w="1277" w:type="dxa"/>
            <w:tcBorders>
              <w:top w:val="nil"/>
              <w:left w:val="single" w:color="auto" w:sz="4" w:space="0"/>
              <w:bottom w:val="single" w:color="auto" w:sz="4" w:space="0"/>
              <w:right w:val="single" w:color="auto" w:sz="4" w:space="0"/>
            </w:tcBorders>
            <w:vAlign w:val="center"/>
          </w:tcPr>
          <w:p w14:paraId="5EE74C9D">
            <w:pPr>
              <w:keepNext w:val="0"/>
              <w:keepLines w:val="0"/>
              <w:pageBreakBefore w:val="0"/>
              <w:kinsoku/>
              <w:wordWrap/>
              <w:overflowPunct/>
              <w:topLinePunct w:val="0"/>
              <w:autoSpaceDE w:val="0"/>
              <w:autoSpaceDN w:val="0"/>
              <w:bidi w:val="0"/>
              <w:adjustRightInd w:val="0"/>
              <w:snapToGrid/>
              <w:spacing w:line="360" w:lineRule="auto"/>
              <w:ind w:firstLine="120" w:firstLineChars="50"/>
              <w:jc w:val="center"/>
              <w:textAlignment w:val="auto"/>
              <w:rPr>
                <w:rFonts w:hint="eastAsia" w:cs="宋体" w:asciiTheme="minorEastAsia" w:hAnsiTheme="minorEastAsia"/>
                <w:kern w:val="0"/>
                <w:sz w:val="24"/>
                <w:szCs w:val="24"/>
              </w:rPr>
            </w:pPr>
            <w:r>
              <w:rPr>
                <w:rFonts w:hint="eastAsia" w:cs="AdobeHeitiStd-Regular" w:asciiTheme="minorEastAsia" w:hAnsiTheme="minorEastAsia"/>
                <w:kern w:val="0"/>
                <w:sz w:val="24"/>
                <w:szCs w:val="24"/>
              </w:rPr>
              <w:t>DN200</w:t>
            </w:r>
          </w:p>
        </w:tc>
        <w:tc>
          <w:tcPr>
            <w:tcW w:w="1399" w:type="dxa"/>
            <w:tcBorders>
              <w:top w:val="single" w:color="auto" w:sz="4" w:space="0"/>
              <w:left w:val="nil"/>
              <w:bottom w:val="single" w:color="auto" w:sz="4" w:space="0"/>
              <w:right w:val="single" w:color="auto" w:sz="4" w:space="0"/>
            </w:tcBorders>
            <w:vAlign w:val="center"/>
          </w:tcPr>
          <w:p w14:paraId="6A7305CA">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cs="宋体" w:asciiTheme="minorEastAsia" w:hAnsiTheme="minorEastAsia"/>
                <w:sz w:val="24"/>
                <w:szCs w:val="24"/>
              </w:rPr>
            </w:pPr>
            <w:r>
              <w:rPr>
                <w:rFonts w:hint="eastAsia" w:cs="AdobeHeitiStd-Regular" w:asciiTheme="minorEastAsia" w:hAnsiTheme="minorEastAsia"/>
                <w:kern w:val="0"/>
                <w:sz w:val="24"/>
                <w:szCs w:val="24"/>
              </w:rPr>
              <w:t>219.1</w:t>
            </w:r>
          </w:p>
        </w:tc>
        <w:tc>
          <w:tcPr>
            <w:tcW w:w="1251" w:type="dxa"/>
            <w:tcBorders>
              <w:top w:val="nil"/>
              <w:left w:val="single" w:color="auto" w:sz="4" w:space="0"/>
              <w:bottom w:val="single" w:color="auto" w:sz="4" w:space="0"/>
              <w:right w:val="single" w:color="auto" w:sz="4" w:space="0"/>
            </w:tcBorders>
            <w:vAlign w:val="center"/>
          </w:tcPr>
          <w:p w14:paraId="59B1FFA8">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cs="宋体" w:asciiTheme="minorEastAsia" w:hAnsiTheme="minorEastAsia"/>
                <w:sz w:val="24"/>
                <w:szCs w:val="24"/>
              </w:rPr>
            </w:pPr>
            <w:r>
              <w:rPr>
                <w:rFonts w:hint="eastAsia" w:asciiTheme="minorEastAsia" w:hAnsiTheme="minorEastAsia"/>
                <w:sz w:val="24"/>
                <w:szCs w:val="24"/>
              </w:rPr>
              <w:t>±0.75%</w:t>
            </w:r>
          </w:p>
        </w:tc>
        <w:tc>
          <w:tcPr>
            <w:tcW w:w="940" w:type="dxa"/>
            <w:tcBorders>
              <w:top w:val="single" w:color="auto" w:sz="4" w:space="0"/>
              <w:left w:val="nil"/>
              <w:bottom w:val="single" w:color="auto" w:sz="4" w:space="0"/>
              <w:right w:val="single" w:color="auto" w:sz="4" w:space="0"/>
            </w:tcBorders>
            <w:vAlign w:val="center"/>
          </w:tcPr>
          <w:p w14:paraId="1CA9B1BD">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cs="宋体" w:asciiTheme="minorEastAsia" w:hAnsiTheme="minorEastAsia"/>
                <w:sz w:val="24"/>
                <w:szCs w:val="24"/>
              </w:rPr>
            </w:pPr>
            <w:r>
              <w:rPr>
                <w:rFonts w:hint="eastAsia" w:cs="AdobeHeitiStd-Regular" w:asciiTheme="minorEastAsia" w:hAnsiTheme="minorEastAsia"/>
                <w:kern w:val="0"/>
                <w:sz w:val="24"/>
                <w:szCs w:val="24"/>
              </w:rPr>
              <w:t>5.0</w:t>
            </w:r>
          </w:p>
        </w:tc>
        <w:tc>
          <w:tcPr>
            <w:tcW w:w="1292" w:type="dxa"/>
            <w:vMerge w:val="continue"/>
            <w:tcBorders>
              <w:left w:val="nil"/>
              <w:bottom w:val="single" w:color="auto" w:sz="4" w:space="0"/>
              <w:right w:val="single" w:color="auto" w:sz="4" w:space="0"/>
            </w:tcBorders>
            <w:vAlign w:val="center"/>
          </w:tcPr>
          <w:p w14:paraId="3514741B">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62" w:type="dxa"/>
            <w:vMerge w:val="continue"/>
            <w:tcBorders>
              <w:left w:val="nil"/>
              <w:bottom w:val="single" w:color="auto" w:sz="4" w:space="0"/>
              <w:right w:val="single" w:color="auto" w:sz="4" w:space="0"/>
            </w:tcBorders>
            <w:vAlign w:val="center"/>
          </w:tcPr>
          <w:p w14:paraId="6CB6FE7B">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p>
        </w:tc>
        <w:tc>
          <w:tcPr>
            <w:tcW w:w="1096" w:type="dxa"/>
            <w:vMerge w:val="continue"/>
            <w:tcBorders>
              <w:top w:val="single" w:color="auto" w:sz="4" w:space="0"/>
              <w:left w:val="nil"/>
              <w:bottom w:val="single" w:color="auto" w:sz="4" w:space="0"/>
              <w:right w:val="single" w:color="auto" w:sz="4" w:space="0"/>
            </w:tcBorders>
            <w:vAlign w:val="center"/>
          </w:tcPr>
          <w:p w14:paraId="434DAA3F">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kern w:val="0"/>
                <w:sz w:val="24"/>
                <w:szCs w:val="24"/>
              </w:rPr>
            </w:pPr>
          </w:p>
        </w:tc>
        <w:tc>
          <w:tcPr>
            <w:tcW w:w="1314" w:type="dxa"/>
            <w:tcBorders>
              <w:top w:val="single" w:color="auto" w:sz="4" w:space="0"/>
              <w:left w:val="nil"/>
              <w:bottom w:val="single" w:color="auto" w:sz="4" w:space="0"/>
              <w:right w:val="single" w:color="auto" w:sz="4" w:space="0"/>
            </w:tcBorders>
            <w:vAlign w:val="center"/>
          </w:tcPr>
          <w:p w14:paraId="15890C94">
            <w:pPr>
              <w:keepNext w:val="0"/>
              <w:keepLines w:val="0"/>
              <w:pageBreakBefore w:val="0"/>
              <w:widowControl/>
              <w:kinsoku/>
              <w:wordWrap/>
              <w:overflowPunct/>
              <w:topLinePunct w:val="0"/>
              <w:bidi w:val="0"/>
              <w:snapToGrid/>
              <w:spacing w:line="360" w:lineRule="auto"/>
              <w:jc w:val="center"/>
              <w:textAlignment w:val="auto"/>
              <w:rPr>
                <w:rFonts w:hint="eastAsia" w:cs="宋体" w:asciiTheme="minorEastAsia" w:hAnsiTheme="minorEastAsia"/>
                <w:sz w:val="24"/>
                <w:szCs w:val="24"/>
              </w:rPr>
            </w:pPr>
            <w:r>
              <w:rPr>
                <w:rFonts w:hint="eastAsia" w:cs="宋体" w:asciiTheme="minorEastAsia" w:hAnsiTheme="minorEastAsia"/>
                <w:sz w:val="24"/>
                <w:szCs w:val="24"/>
              </w:rPr>
              <w:t>0.70</w:t>
            </w:r>
          </w:p>
        </w:tc>
      </w:tr>
    </w:tbl>
    <w:p w14:paraId="310E0922">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asciiTheme="minorEastAsia" w:hAnsiTheme="minorEastAsia"/>
          <w:sz w:val="24"/>
          <w:szCs w:val="24"/>
        </w:rPr>
        <w:t>2.12</w:t>
      </w:r>
      <w:r>
        <w:rPr>
          <w:rFonts w:hint="eastAsia" w:asciiTheme="minorEastAsia" w:hAnsiTheme="minorEastAsia"/>
          <w:sz w:val="24"/>
          <w:szCs w:val="24"/>
        </w:rPr>
        <w:t>密封圈必须拥有对应卫生许可批件，密封垫圈应采用三元乙丙或硅橡胶生产，橡胶密封圈必须满足国家标准GB/T 21873-2008《橡胶密封件给、排水管及污水管道用接口密封件材料规范》或GB/T 13295-2008《水及燃气管道用球墨铸铁管、管件及附件》要求，密封圈必须拥有对应的卫生检测报告。</w:t>
      </w:r>
    </w:p>
    <w:p w14:paraId="02812AD5">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密封圈也可采用密封不锈钢套,必须拥有对应卫生许可批件，密封套为304不锈钢环+橡胶密封件组成，密封套将沟槽管件连接中的管端端口的碳钢增强层整体包裹，同时保证密封套与不锈钢内衬层之间的密封可靠，杜绝水与端口碳钢的接触。</w:t>
      </w:r>
    </w:p>
    <w:p w14:paraId="3054D9D0">
      <w:pPr>
        <w:keepNext w:val="0"/>
        <w:keepLines w:val="0"/>
        <w:pageBreakBefore w:val="0"/>
        <w:kinsoku/>
        <w:wordWrap/>
        <w:overflowPunct/>
        <w:topLinePunct w:val="0"/>
        <w:bidi w:val="0"/>
        <w:snapToGrid/>
        <w:spacing w:line="360" w:lineRule="auto"/>
        <w:ind w:firstLine="472" w:firstLineChars="196"/>
        <w:textAlignment w:val="auto"/>
        <w:rPr>
          <w:rFonts w:hint="eastAsia" w:asciiTheme="minorEastAsia" w:hAnsiTheme="minorEastAsia"/>
          <w:b/>
          <w:sz w:val="24"/>
          <w:szCs w:val="24"/>
        </w:rPr>
      </w:pPr>
      <w:r>
        <w:rPr>
          <w:rFonts w:hint="eastAsia" w:asciiTheme="minorEastAsia" w:hAnsiTheme="minorEastAsia"/>
          <w:b/>
          <w:sz w:val="24"/>
          <w:szCs w:val="24"/>
        </w:rPr>
        <w:t>3、检验性能</w:t>
      </w:r>
    </w:p>
    <w:p w14:paraId="4234CF64">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3.1  压扁性能</w:t>
      </w:r>
    </w:p>
    <w:p w14:paraId="7F04FD1A">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Theme="minorEastAsia" w:hAnsiTheme="minorEastAsia"/>
          <w:sz w:val="24"/>
          <w:szCs w:val="24"/>
        </w:rPr>
      </w:pPr>
      <w:r>
        <w:rPr>
          <w:rFonts w:hint="eastAsia" w:asciiTheme="minorEastAsia" w:hAnsiTheme="minorEastAsia"/>
          <w:sz w:val="24"/>
          <w:szCs w:val="24"/>
        </w:rPr>
        <w:t>按GB/T246-1997执行,管径大于50mm的复合钢管应作压扁性能试验，经压扁后不发生焊缝裂痕。</w:t>
      </w:r>
    </w:p>
    <w:p w14:paraId="7D6EBD1C">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3.2 液压试验</w:t>
      </w:r>
    </w:p>
    <w:p w14:paraId="1C59E651">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复合钢管应能承受CECS205:2015《内衬（覆）不锈钢复合钢管管道工程技术规程》压力要求。试验压力值为使用压力的1.5 倍，试验持续时间一般不少于5S。</w:t>
      </w:r>
    </w:p>
    <w:p w14:paraId="3FE570BE">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3.3 外观</w:t>
      </w:r>
    </w:p>
    <w:p w14:paraId="6022EF28">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复合钢管的外观形状用目测检验。</w:t>
      </w:r>
    </w:p>
    <w:p w14:paraId="373DABF8">
      <w:pPr>
        <w:keepNext w:val="0"/>
        <w:keepLines w:val="0"/>
        <w:pageBreakBefore w:val="0"/>
        <w:kinsoku/>
        <w:wordWrap/>
        <w:overflowPunct/>
        <w:topLinePunct w:val="0"/>
        <w:bidi w:val="0"/>
        <w:snapToGrid/>
        <w:spacing w:line="360" w:lineRule="auto"/>
        <w:ind w:firstLine="480" w:firstLineChars="200"/>
        <w:textAlignment w:val="auto"/>
        <w:rPr>
          <w:rFonts w:hint="eastAsia" w:eastAsia="宋体" w:asciiTheme="minorEastAsia" w:hAnsiTheme="minorEastAsia"/>
          <w:sz w:val="24"/>
          <w:szCs w:val="24"/>
          <w:lang w:eastAsia="zh-CN"/>
        </w:rPr>
      </w:pPr>
      <w:r>
        <w:rPr>
          <w:rFonts w:hint="eastAsia" w:asciiTheme="minorEastAsia" w:hAnsiTheme="minorEastAsia"/>
          <w:sz w:val="24"/>
          <w:szCs w:val="24"/>
        </w:rPr>
        <w:t>颜色要求：丝扣配件为银色，卡箍配件为蓝色</w:t>
      </w:r>
      <w:r>
        <w:rPr>
          <w:rFonts w:hint="eastAsia" w:asciiTheme="minorEastAsia" w:hAnsiTheme="minorEastAsia"/>
          <w:sz w:val="24"/>
          <w:szCs w:val="24"/>
          <w:lang w:eastAsia="zh-CN"/>
        </w:rPr>
        <w:t>。</w:t>
      </w:r>
    </w:p>
    <w:p w14:paraId="53FB2C26">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3.4尺寸</w:t>
      </w:r>
    </w:p>
    <w:p w14:paraId="65D98C96">
      <w:pPr>
        <w:keepNext w:val="0"/>
        <w:keepLines w:val="0"/>
        <w:pageBreakBefore w:val="0"/>
        <w:kinsoku/>
        <w:wordWrap/>
        <w:overflowPunct/>
        <w:topLinePunct w:val="0"/>
        <w:bidi w:val="0"/>
        <w:snapToGrid/>
        <w:spacing w:line="360" w:lineRule="auto"/>
        <w:ind w:firstLine="480" w:firstLineChars="200"/>
        <w:textAlignment w:val="auto"/>
        <w:rPr>
          <w:rFonts w:hint="eastAsia" w:eastAsia="宋体" w:asciiTheme="minorEastAsia" w:hAnsiTheme="minorEastAsia"/>
          <w:sz w:val="24"/>
          <w:szCs w:val="24"/>
          <w:lang w:eastAsia="zh-CN"/>
        </w:rPr>
      </w:pPr>
      <w:r>
        <w:rPr>
          <w:rFonts w:hint="eastAsia" w:asciiTheme="minorEastAsia" w:hAnsiTheme="minorEastAsia"/>
          <w:sz w:val="24"/>
          <w:szCs w:val="24"/>
        </w:rPr>
        <w:t>复合钢管的尺寸应采用满足精度要求的量具进行测量</w:t>
      </w:r>
      <w:r>
        <w:rPr>
          <w:rFonts w:hint="eastAsia" w:asciiTheme="minorEastAsia" w:hAnsiTheme="minorEastAsia"/>
          <w:sz w:val="24"/>
          <w:szCs w:val="24"/>
          <w:lang w:eastAsia="zh-CN"/>
        </w:rPr>
        <w:t>。</w:t>
      </w:r>
    </w:p>
    <w:p w14:paraId="65F34E13">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3.5结合强度</w:t>
      </w:r>
    </w:p>
    <w:p w14:paraId="42072B35">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复合钢管外层钢管与内层不锈钢管之间的结合强度不少于0.5Mpa。</w:t>
      </w:r>
    </w:p>
    <w:p w14:paraId="28117735">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3.6 卫生性能试验按GB//T 17219-1998规定的试验方法执行。</w:t>
      </w:r>
    </w:p>
    <w:p w14:paraId="4116F5C2">
      <w:pPr>
        <w:keepNext w:val="0"/>
        <w:keepLines w:val="0"/>
        <w:pageBreakBefore w:val="0"/>
        <w:kinsoku/>
        <w:wordWrap/>
        <w:overflowPunct/>
        <w:topLinePunct w:val="0"/>
        <w:bidi w:val="0"/>
        <w:snapToGrid/>
        <w:spacing w:line="360" w:lineRule="auto"/>
        <w:textAlignment w:val="auto"/>
        <w:rPr>
          <w:rFonts w:hint="eastAsia" w:asciiTheme="minorEastAsia" w:hAnsiTheme="minorEastAsia"/>
          <w:b/>
          <w:sz w:val="24"/>
          <w:szCs w:val="24"/>
        </w:rPr>
      </w:pPr>
      <w:r>
        <w:rPr>
          <w:rFonts w:hint="eastAsia" w:asciiTheme="minorEastAsia" w:hAnsiTheme="minorEastAsia"/>
          <w:b/>
          <w:sz w:val="24"/>
          <w:szCs w:val="24"/>
        </w:rPr>
        <w:t xml:space="preserve">    4、边界条件</w:t>
      </w:r>
    </w:p>
    <w:p w14:paraId="28DEF496">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输送介质：自来水厂出厂清水</w:t>
      </w:r>
    </w:p>
    <w:p w14:paraId="0C59E18E">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输送温度：1℃～40℃</w:t>
      </w:r>
    </w:p>
    <w:p w14:paraId="6F2ECDDD">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水质容重：ρ=1000kg/m3</w:t>
      </w:r>
    </w:p>
    <w:p w14:paraId="719C89D9">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工作压力:1.6Mpa/2.5Mpa</w:t>
      </w:r>
    </w:p>
    <w:p w14:paraId="1D613FB2">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敷设方式：明敷，埋地或顶管，用于过河、过桥、过路等。</w:t>
      </w:r>
    </w:p>
    <w:p w14:paraId="36D55EDD">
      <w:pPr>
        <w:keepNext w:val="0"/>
        <w:keepLines w:val="0"/>
        <w:pageBreakBefore w:val="0"/>
        <w:kinsoku/>
        <w:wordWrap/>
        <w:overflowPunct/>
        <w:topLinePunct w:val="0"/>
        <w:bidi w:val="0"/>
        <w:snapToGrid/>
        <w:spacing w:line="360" w:lineRule="auto"/>
        <w:textAlignment w:val="auto"/>
        <w:rPr>
          <w:rFonts w:hint="eastAsia" w:asciiTheme="minorEastAsia" w:hAnsiTheme="minorEastAsia"/>
          <w:b/>
          <w:sz w:val="24"/>
          <w:szCs w:val="24"/>
        </w:rPr>
      </w:pPr>
      <w:r>
        <w:rPr>
          <w:rFonts w:hint="eastAsia" w:asciiTheme="minorEastAsia" w:hAnsiTheme="minorEastAsia"/>
          <w:b/>
          <w:sz w:val="24"/>
          <w:szCs w:val="24"/>
        </w:rPr>
        <w:t xml:space="preserve">    5、钢管详细技术要求</w:t>
      </w:r>
    </w:p>
    <w:p w14:paraId="32A51DE7">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5.1尺寸要求：</w:t>
      </w:r>
    </w:p>
    <w:p w14:paraId="0378E3B0">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钢管直径：15 mm～200mm，内径极限偏差为正负千分之五D</w:t>
      </w:r>
    </w:p>
    <w:p w14:paraId="4FC39654">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椭圆度公差：公称直径的±5‰</w:t>
      </w:r>
    </w:p>
    <w:p w14:paraId="1D6AE19F">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弯曲度：不得超过钢管长度的1‰</w:t>
      </w:r>
    </w:p>
    <w:p w14:paraId="285E40B8">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长度公差：6000mm±10.0mm  以钢管长度为6米或12米计算，壁厚偏差小于±5%t。</w:t>
      </w:r>
    </w:p>
    <w:p w14:paraId="42E58FE9">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5.2焊缝要求：</w:t>
      </w:r>
    </w:p>
    <w:p w14:paraId="7BCEB8E7">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钢管壁厚≤12.7外焊缝余高</w:t>
      </w:r>
      <w:r>
        <w:rPr>
          <w:rFonts w:hint="eastAsia" w:cs="宋体" w:asciiTheme="minorEastAsia" w:hAnsiTheme="minorEastAsia"/>
          <w:sz w:val="24"/>
          <w:szCs w:val="24"/>
        </w:rPr>
        <w:t>﹤</w:t>
      </w:r>
      <w:r>
        <w:rPr>
          <w:rFonts w:hint="eastAsia" w:asciiTheme="minorEastAsia" w:hAnsiTheme="minorEastAsia"/>
          <w:sz w:val="24"/>
          <w:szCs w:val="24"/>
        </w:rPr>
        <w:t>3.18mm，壁厚＞12.7外焊缝余高</w:t>
      </w:r>
      <w:r>
        <w:rPr>
          <w:rFonts w:hint="eastAsia" w:cs="宋体" w:asciiTheme="minorEastAsia" w:hAnsiTheme="minorEastAsia"/>
          <w:sz w:val="24"/>
          <w:szCs w:val="24"/>
        </w:rPr>
        <w:t>﹤</w:t>
      </w:r>
      <w:r>
        <w:rPr>
          <w:rFonts w:hint="eastAsia" w:asciiTheme="minorEastAsia" w:hAnsiTheme="minorEastAsia"/>
          <w:sz w:val="24"/>
          <w:szCs w:val="24"/>
        </w:rPr>
        <w:t>4.76mm；内焊缝余高</w:t>
      </w:r>
      <w:r>
        <w:rPr>
          <w:rFonts w:hint="eastAsia" w:cs="宋体" w:asciiTheme="minorEastAsia" w:hAnsiTheme="minorEastAsia"/>
          <w:sz w:val="24"/>
          <w:szCs w:val="24"/>
        </w:rPr>
        <w:t>﹤</w:t>
      </w:r>
      <w:r>
        <w:rPr>
          <w:rFonts w:hint="eastAsia" w:asciiTheme="minorEastAsia" w:hAnsiTheme="minorEastAsia"/>
          <w:sz w:val="24"/>
          <w:szCs w:val="24"/>
        </w:rPr>
        <w:t>3mm；管端100mm长度范围内内焊缝打磨，管端50mm长度范围外焊缝打磨，打磨均不得伤及母材，打磨后高度不得高于0.5mm 。</w:t>
      </w:r>
    </w:p>
    <w:p w14:paraId="44987F43">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一根钢管中有缺陷的焊缝不能多于3处，间隔不能小于3m；同一处焊缝修补次数不能超过2次。</w:t>
      </w:r>
    </w:p>
    <w:p w14:paraId="2957053C">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5.3复合钢管应每批一根做液压试验：</w:t>
      </w:r>
    </w:p>
    <w:p w14:paraId="0A7084C0">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液压密封试验按GB/T241-1990执行，试验压力值为使用压力的1.5倍，试验压力保持时间不少于5S。</w:t>
      </w:r>
    </w:p>
    <w:p w14:paraId="19A164D6">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5.4X射线检验：钢管焊缝需作100%X射线在线检验（按GB3223标准），Ⅱ级以上为合格。</w:t>
      </w:r>
    </w:p>
    <w:p w14:paraId="5FA62A3A">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5.5镀锌钢管钢带对接焊缝要求100%超声波检查。</w:t>
      </w:r>
    </w:p>
    <w:p w14:paraId="04AECDAA">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5.6DN80-DN200内衬不锈钢复合管的两端需进行压槽加工，所提供的压槽管道符合施工规范的尺寸。</w:t>
      </w:r>
    </w:p>
    <w:p w14:paraId="41149706">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5.7为了防止管道的腐蚀，丝接配件需加给水用硅胶圈，沟槽管道两端免费提供给水用密封胶圈。</w:t>
      </w:r>
    </w:p>
    <w:p w14:paraId="4DF297B9">
      <w:pPr>
        <w:keepNext w:val="0"/>
        <w:keepLines w:val="0"/>
        <w:pageBreakBefore w:val="0"/>
        <w:kinsoku/>
        <w:wordWrap/>
        <w:overflowPunct/>
        <w:topLinePunct w:val="0"/>
        <w:bidi w:val="0"/>
        <w:snapToGrid/>
        <w:spacing w:line="360" w:lineRule="auto"/>
        <w:textAlignment w:val="auto"/>
        <w:rPr>
          <w:rFonts w:hint="eastAsia" w:asciiTheme="minorEastAsia" w:hAnsiTheme="minorEastAsia"/>
          <w:b/>
          <w:sz w:val="24"/>
          <w:szCs w:val="24"/>
        </w:rPr>
      </w:pPr>
      <w:r>
        <w:rPr>
          <w:rFonts w:hint="eastAsia" w:asciiTheme="minorEastAsia" w:hAnsiTheme="minorEastAsia"/>
          <w:b/>
          <w:sz w:val="24"/>
          <w:szCs w:val="24"/>
        </w:rPr>
        <w:t xml:space="preserve">    6、供货验收时，</w:t>
      </w:r>
      <w:r>
        <w:rPr>
          <w:rFonts w:hint="eastAsia" w:asciiTheme="minorEastAsia" w:hAnsiTheme="minorEastAsia"/>
          <w:b/>
          <w:sz w:val="24"/>
          <w:szCs w:val="24"/>
          <w:lang w:val="en-US" w:eastAsia="zh-CN"/>
        </w:rPr>
        <w:t>供应商</w:t>
      </w:r>
      <w:r>
        <w:rPr>
          <w:rFonts w:hint="eastAsia" w:asciiTheme="minorEastAsia" w:hAnsiTheme="minorEastAsia"/>
          <w:b/>
          <w:sz w:val="24"/>
          <w:szCs w:val="24"/>
        </w:rPr>
        <w:t>必须提交以下材料。</w:t>
      </w:r>
    </w:p>
    <w:p w14:paraId="6EB3662D">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6.1钢管生产厂的钢管材质、性能、无损探伤等的检验报告，并加注厂家的生产批号证明；</w:t>
      </w:r>
    </w:p>
    <w:p w14:paraId="7363C19C">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6.2镀锌钢管生产厂的镀锌质量检验报告，并加注厂家的生产批号证明；</w:t>
      </w:r>
    </w:p>
    <w:p w14:paraId="550761DA">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6.3省级卫生部门对产品的卫生检验报告</w:t>
      </w:r>
    </w:p>
    <w:p w14:paraId="1741BC7E">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6.4标记：</w:t>
      </w:r>
    </w:p>
    <w:p w14:paraId="4FE8EE83">
      <w:pPr>
        <w:keepNext w:val="0"/>
        <w:keepLines w:val="0"/>
        <w:pageBreakBefore w:val="0"/>
        <w:kinsoku/>
        <w:wordWrap/>
        <w:overflowPunct/>
        <w:topLinePunct w:val="0"/>
        <w:bidi w:val="0"/>
        <w:snapToGrid/>
        <w:spacing w:line="360" w:lineRule="auto"/>
        <w:ind w:left="561" w:leftChars="267"/>
        <w:textAlignment w:val="auto"/>
        <w:rPr>
          <w:rFonts w:hint="eastAsia" w:asciiTheme="minorEastAsia" w:hAnsiTheme="minorEastAsia"/>
          <w:sz w:val="24"/>
          <w:szCs w:val="24"/>
        </w:rPr>
      </w:pPr>
      <w:r>
        <w:rPr>
          <w:rFonts w:hint="eastAsia" w:asciiTheme="minorEastAsia" w:hAnsiTheme="minorEastAsia"/>
          <w:sz w:val="24"/>
          <w:szCs w:val="24"/>
        </w:rPr>
        <w:t>所有检验合格的内衬不锈钢复合镀锌钢管，外壁都应喷有清晰持久的标记，标记至少应有以下内容：</w:t>
      </w:r>
    </w:p>
    <w:p w14:paraId="3612EF08">
      <w:pPr>
        <w:keepNext w:val="0"/>
        <w:keepLines w:val="0"/>
        <w:pageBreakBefore w:val="0"/>
        <w:tabs>
          <w:tab w:val="left" w:pos="1155"/>
        </w:tabs>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制造厂名称或商标；</w:t>
      </w:r>
    </w:p>
    <w:p w14:paraId="0F68DEC6">
      <w:pPr>
        <w:keepNext w:val="0"/>
        <w:keepLines w:val="0"/>
        <w:pageBreakBefore w:val="0"/>
        <w:tabs>
          <w:tab w:val="left" w:pos="1155"/>
        </w:tabs>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产品名称</w:t>
      </w:r>
    </w:p>
    <w:p w14:paraId="453715BD">
      <w:pPr>
        <w:keepNext w:val="0"/>
        <w:keepLines w:val="0"/>
        <w:pageBreakBefore w:val="0"/>
        <w:tabs>
          <w:tab w:val="left" w:pos="1155"/>
        </w:tabs>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公称口径</w:t>
      </w:r>
    </w:p>
    <w:p w14:paraId="6D49DC42">
      <w:pPr>
        <w:keepNext w:val="0"/>
        <w:keepLines w:val="0"/>
        <w:pageBreakBefore w:val="0"/>
        <w:tabs>
          <w:tab w:val="left" w:pos="1155"/>
        </w:tabs>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生产年份</w:t>
      </w:r>
    </w:p>
    <w:p w14:paraId="4593BFB2">
      <w:pPr>
        <w:keepNext w:val="0"/>
        <w:keepLines w:val="0"/>
        <w:pageBreakBefore w:val="0"/>
        <w:tabs>
          <w:tab w:val="left" w:pos="1155"/>
        </w:tabs>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执行标准号</w:t>
      </w:r>
    </w:p>
    <w:p w14:paraId="502DE2E9">
      <w:pPr>
        <w:keepNext w:val="0"/>
        <w:keepLines w:val="0"/>
        <w:pageBreakBefore w:val="0"/>
        <w:tabs>
          <w:tab w:val="left" w:pos="1155"/>
        </w:tabs>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产品批号</w:t>
      </w:r>
    </w:p>
    <w:p w14:paraId="0B66D6EB">
      <w:pPr>
        <w:keepNext w:val="0"/>
        <w:keepLines w:val="0"/>
        <w:pageBreakBefore w:val="0"/>
        <w:kinsoku/>
        <w:wordWrap/>
        <w:overflowPunct/>
        <w:topLinePunct w:val="0"/>
        <w:bidi w:val="0"/>
        <w:snapToGrid/>
        <w:spacing w:line="360" w:lineRule="auto"/>
        <w:textAlignment w:val="auto"/>
        <w:rPr>
          <w:rFonts w:hint="eastAsia" w:asciiTheme="minorEastAsia" w:hAnsiTheme="minorEastAsia"/>
          <w:b/>
          <w:sz w:val="24"/>
          <w:szCs w:val="24"/>
        </w:rPr>
      </w:pPr>
      <w:r>
        <w:rPr>
          <w:rFonts w:hint="eastAsia" w:asciiTheme="minorEastAsia" w:hAnsiTheme="minorEastAsia"/>
          <w:b/>
          <w:sz w:val="24"/>
          <w:szCs w:val="24"/>
        </w:rPr>
        <w:t xml:space="preserve">    7、其他要求</w:t>
      </w:r>
    </w:p>
    <w:p w14:paraId="034FB9C9">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7.1</w:t>
      </w:r>
      <w:r>
        <w:rPr>
          <w:rFonts w:hint="eastAsia" w:asciiTheme="minorEastAsia" w:hAnsiTheme="minorEastAsia"/>
          <w:sz w:val="24"/>
          <w:szCs w:val="24"/>
          <w:lang w:val="en-US" w:eastAsia="zh-CN"/>
        </w:rPr>
        <w:t>供应商</w:t>
      </w:r>
      <w:r>
        <w:rPr>
          <w:rFonts w:hint="eastAsia" w:asciiTheme="minorEastAsia" w:hAnsiTheme="minorEastAsia"/>
          <w:sz w:val="24"/>
          <w:szCs w:val="24"/>
        </w:rPr>
        <w:t>提供的产品必须符合技术参数要求，并提供产品的相关技术资料。</w:t>
      </w:r>
    </w:p>
    <w:p w14:paraId="24970147">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7.2</w:t>
      </w:r>
      <w:r>
        <w:rPr>
          <w:rFonts w:hint="eastAsia" w:asciiTheme="minorEastAsia" w:hAnsiTheme="minorEastAsia"/>
          <w:sz w:val="24"/>
          <w:szCs w:val="24"/>
          <w:lang w:val="en-US" w:eastAsia="zh-CN"/>
        </w:rPr>
        <w:t>供应商</w:t>
      </w:r>
      <w:r>
        <w:rPr>
          <w:rFonts w:hint="eastAsia" w:asciiTheme="minorEastAsia" w:hAnsiTheme="minorEastAsia"/>
          <w:sz w:val="24"/>
          <w:szCs w:val="24"/>
        </w:rPr>
        <w:t>必须响应售后服务要求，履行服务承诺。</w:t>
      </w:r>
    </w:p>
    <w:p w14:paraId="5018CF8B">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7.3</w:t>
      </w:r>
      <w:r>
        <w:rPr>
          <w:rFonts w:hint="eastAsia" w:asciiTheme="minorEastAsia" w:hAnsiTheme="minorEastAsia"/>
          <w:sz w:val="24"/>
          <w:szCs w:val="24"/>
          <w:lang w:val="en-US" w:eastAsia="zh-CN"/>
        </w:rPr>
        <w:t>供应商</w:t>
      </w:r>
      <w:r>
        <w:rPr>
          <w:rFonts w:hint="eastAsia" w:asciiTheme="minorEastAsia" w:hAnsiTheme="minorEastAsia"/>
          <w:sz w:val="24"/>
          <w:szCs w:val="24"/>
        </w:rPr>
        <w:t>提供的产品必须是出自正规厂家生产的优质产品。</w:t>
      </w:r>
    </w:p>
    <w:p w14:paraId="62DEF4AA">
      <w:pPr>
        <w:keepNext w:val="0"/>
        <w:keepLines w:val="0"/>
        <w:pageBreakBefore w:val="0"/>
        <w:kinsoku/>
        <w:wordWrap/>
        <w:overflowPunct/>
        <w:topLinePunct w:val="0"/>
        <w:bidi w:val="0"/>
        <w:snapToGrid/>
        <w:spacing w:line="360" w:lineRule="auto"/>
        <w:textAlignment w:val="auto"/>
        <w:rPr>
          <w:rFonts w:hint="eastAsia" w:asciiTheme="minorEastAsia" w:hAnsiTheme="minorEastAsia"/>
          <w:b/>
          <w:sz w:val="24"/>
          <w:szCs w:val="24"/>
        </w:rPr>
      </w:pPr>
      <w:r>
        <w:rPr>
          <w:rFonts w:hint="eastAsia" w:asciiTheme="minorEastAsia" w:hAnsiTheme="minorEastAsia"/>
          <w:b/>
          <w:sz w:val="24"/>
          <w:szCs w:val="24"/>
        </w:rPr>
        <w:t xml:space="preserve">    8、包装与储运要求</w:t>
      </w:r>
    </w:p>
    <w:p w14:paraId="1E5D108D">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 xml:space="preserve"> 所有内衬不锈钢管及管件等均应包装良好，符合国家有关标准的规定，以便能够安全地运输到最终目的地，避免损坏。</w:t>
      </w:r>
    </w:p>
    <w:p w14:paraId="7350AF30">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8.1包装与保护：</w:t>
      </w:r>
    </w:p>
    <w:p w14:paraId="795DA697">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lang w:val="en-US" w:eastAsia="zh-CN"/>
        </w:rPr>
        <w:t>供应商</w:t>
      </w:r>
      <w:r>
        <w:rPr>
          <w:rFonts w:hint="eastAsia" w:asciiTheme="minorEastAsia" w:hAnsiTheme="minorEastAsia"/>
          <w:sz w:val="24"/>
          <w:szCs w:val="24"/>
        </w:rPr>
        <w:t>应确保所提供的货物在装卸、运输和仓储过程中有足够的包装保护，防止货物受到冲撞以及其他不可预见的损坏。</w:t>
      </w:r>
    </w:p>
    <w:p w14:paraId="18CCED43">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8.2货物的包装：</w:t>
      </w:r>
    </w:p>
    <w:p w14:paraId="08B6E74E">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货物的包装应为生产厂商出产时的原包装。</w:t>
      </w:r>
    </w:p>
    <w:p w14:paraId="6BD44525">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8.3货物装箱清单和文件</w:t>
      </w:r>
    </w:p>
    <w:p w14:paraId="496D83EB">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货物包装箱内必须附有详细的装箱清单，在包装箱中必须附有招标文件所要求的所有文件和资料。</w:t>
      </w:r>
    </w:p>
    <w:p w14:paraId="096AA25F">
      <w:pPr>
        <w:keepNext w:val="0"/>
        <w:keepLines w:val="0"/>
        <w:pageBreakBefore w:val="0"/>
        <w:kinsoku/>
        <w:wordWrap/>
        <w:overflowPunct/>
        <w:topLinePunct w:val="0"/>
        <w:bidi w:val="0"/>
        <w:snapToGrid/>
        <w:spacing w:line="360" w:lineRule="auto"/>
        <w:textAlignment w:val="auto"/>
        <w:rPr>
          <w:rFonts w:hint="eastAsia" w:asciiTheme="minorEastAsia" w:hAnsiTheme="minorEastAsia"/>
          <w:b/>
          <w:sz w:val="24"/>
          <w:szCs w:val="24"/>
        </w:rPr>
      </w:pPr>
      <w:r>
        <w:rPr>
          <w:rFonts w:hint="eastAsia" w:asciiTheme="minorEastAsia" w:hAnsiTheme="minorEastAsia"/>
          <w:b/>
          <w:sz w:val="24"/>
          <w:szCs w:val="24"/>
        </w:rPr>
        <w:t xml:space="preserve">    9、材料设备的验收、检验</w:t>
      </w:r>
    </w:p>
    <w:p w14:paraId="5AE3BB60">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9.1现场验收：</w:t>
      </w:r>
    </w:p>
    <w:p w14:paraId="6D9839CC">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货物到达招标文件指定的现场后，供货方应按有关技术规程的规定堆放。所有货物必须提供产品合格证及保单，注明出厂日期。中标方和招标方工作人员双方同时在场情况下，招标方进行验收。验收合格后，双方签署验收单。</w:t>
      </w:r>
    </w:p>
    <w:p w14:paraId="03EE44D8">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lang w:eastAsia="zh-CN"/>
        </w:rPr>
        <w:t>采购人</w:t>
      </w:r>
      <w:r>
        <w:rPr>
          <w:rFonts w:hint="eastAsia" w:asciiTheme="minorEastAsia" w:hAnsiTheme="minorEastAsia"/>
          <w:sz w:val="24"/>
          <w:szCs w:val="24"/>
        </w:rPr>
        <w:t>有权对产品进行发货前的检验，</w:t>
      </w:r>
      <w:r>
        <w:rPr>
          <w:rFonts w:hint="eastAsia" w:asciiTheme="minorEastAsia" w:hAnsiTheme="minorEastAsia"/>
          <w:sz w:val="24"/>
          <w:szCs w:val="24"/>
          <w:lang w:val="en-US" w:eastAsia="zh-CN"/>
        </w:rPr>
        <w:t>供应商</w:t>
      </w:r>
      <w:r>
        <w:rPr>
          <w:rFonts w:hint="eastAsia" w:asciiTheme="minorEastAsia" w:hAnsiTheme="minorEastAsia"/>
          <w:sz w:val="24"/>
          <w:szCs w:val="24"/>
        </w:rPr>
        <w:t>可酌情邀请招标方人员到制造厂检查制造工艺、原材料质量、产品质量和生产进度。并参加产品出厂试验（但不作为验收），检查合格产品才允许出厂。</w:t>
      </w:r>
      <w:r>
        <w:rPr>
          <w:rFonts w:hint="eastAsia" w:asciiTheme="minorEastAsia" w:hAnsiTheme="minorEastAsia"/>
          <w:sz w:val="24"/>
          <w:szCs w:val="24"/>
          <w:lang w:val="en-US" w:eastAsia="zh-CN"/>
        </w:rPr>
        <w:t>供应商</w:t>
      </w:r>
      <w:r>
        <w:rPr>
          <w:rFonts w:hint="eastAsia" w:asciiTheme="minorEastAsia" w:hAnsiTheme="minorEastAsia"/>
          <w:sz w:val="24"/>
          <w:szCs w:val="24"/>
        </w:rPr>
        <w:t>应为</w:t>
      </w:r>
      <w:r>
        <w:rPr>
          <w:rFonts w:hint="eastAsia" w:asciiTheme="minorEastAsia" w:hAnsiTheme="minorEastAsia"/>
          <w:sz w:val="24"/>
          <w:szCs w:val="24"/>
          <w:lang w:eastAsia="zh-CN"/>
        </w:rPr>
        <w:t>采购人</w:t>
      </w:r>
      <w:r>
        <w:rPr>
          <w:rFonts w:hint="eastAsia" w:asciiTheme="minorEastAsia" w:hAnsiTheme="minorEastAsia"/>
          <w:sz w:val="24"/>
          <w:szCs w:val="24"/>
        </w:rPr>
        <w:t>进行上述检查提供便利的条件，其费用由</w:t>
      </w:r>
      <w:r>
        <w:rPr>
          <w:rFonts w:hint="eastAsia" w:asciiTheme="minorEastAsia" w:hAnsiTheme="minorEastAsia"/>
          <w:sz w:val="24"/>
          <w:szCs w:val="24"/>
          <w:lang w:eastAsia="zh-CN"/>
        </w:rPr>
        <w:t>供应商</w:t>
      </w:r>
      <w:r>
        <w:rPr>
          <w:rFonts w:hint="eastAsia" w:asciiTheme="minorEastAsia" w:hAnsiTheme="minorEastAsia"/>
          <w:sz w:val="24"/>
          <w:szCs w:val="24"/>
        </w:rPr>
        <w:t>承担。</w:t>
      </w:r>
    </w:p>
    <w:p w14:paraId="66D3BE26">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9.2</w:t>
      </w:r>
      <w:r>
        <w:rPr>
          <w:rFonts w:hint="eastAsia" w:asciiTheme="minorEastAsia" w:hAnsiTheme="minorEastAsia"/>
          <w:sz w:val="24"/>
          <w:szCs w:val="24"/>
          <w:lang w:val="en-US" w:eastAsia="zh-CN"/>
        </w:rPr>
        <w:t>供应商</w:t>
      </w:r>
      <w:r>
        <w:rPr>
          <w:rFonts w:hint="eastAsia" w:asciiTheme="minorEastAsia" w:hAnsiTheme="minorEastAsia"/>
          <w:sz w:val="24"/>
          <w:szCs w:val="24"/>
        </w:rPr>
        <w:t>的责任包括从投标货物及其配件的制造到整套设备的交付使用。</w:t>
      </w:r>
    </w:p>
    <w:p w14:paraId="6432B409">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9.3</w:t>
      </w:r>
      <w:r>
        <w:rPr>
          <w:rFonts w:hint="eastAsia" w:asciiTheme="minorEastAsia" w:hAnsiTheme="minorEastAsia"/>
          <w:sz w:val="24"/>
          <w:szCs w:val="24"/>
          <w:lang w:val="en-US" w:eastAsia="zh-CN"/>
        </w:rPr>
        <w:t>供应商</w:t>
      </w:r>
      <w:r>
        <w:rPr>
          <w:rFonts w:hint="eastAsia" w:asciiTheme="minorEastAsia" w:hAnsiTheme="minorEastAsia"/>
          <w:sz w:val="24"/>
          <w:szCs w:val="24"/>
        </w:rPr>
        <w:t>应保证货物在进行安装、调试等过程中损坏的或有缺陷的零部件直至整套材料设备可方便地得到修理和免费更换。</w:t>
      </w:r>
    </w:p>
    <w:p w14:paraId="08319D42">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9.4 货物使用期间，凡发生质量问题或需要技术支持，</w:t>
      </w:r>
      <w:r>
        <w:rPr>
          <w:rFonts w:hint="eastAsia" w:asciiTheme="minorEastAsia" w:hAnsiTheme="minorEastAsia"/>
          <w:sz w:val="24"/>
          <w:szCs w:val="24"/>
          <w:lang w:val="en-US" w:eastAsia="zh-CN"/>
        </w:rPr>
        <w:t>供应商</w:t>
      </w:r>
      <w:r>
        <w:rPr>
          <w:rFonts w:hint="eastAsia" w:asciiTheme="minorEastAsia" w:hAnsiTheme="minorEastAsia"/>
          <w:sz w:val="24"/>
          <w:szCs w:val="24"/>
        </w:rPr>
        <w:t>均应能够及时地提供业主提出的技术服务要求。在质量保证期内，业主发出通知后，</w:t>
      </w:r>
      <w:r>
        <w:rPr>
          <w:rFonts w:hint="eastAsia" w:asciiTheme="minorEastAsia" w:hAnsiTheme="minorEastAsia"/>
          <w:sz w:val="24"/>
          <w:szCs w:val="24"/>
          <w:lang w:eastAsia="zh-CN"/>
        </w:rPr>
        <w:t>供应商</w:t>
      </w:r>
      <w:r>
        <w:rPr>
          <w:rFonts w:hint="eastAsia" w:asciiTheme="minorEastAsia" w:hAnsiTheme="minorEastAsia"/>
          <w:sz w:val="24"/>
          <w:szCs w:val="24"/>
        </w:rPr>
        <w:t>应提供维修服务，免费修理或更换不合格的零部件直至整套材料设备，以保证材料设备正常运行。</w:t>
      </w:r>
    </w:p>
    <w:p w14:paraId="726A943C">
      <w:pPr>
        <w:keepNext w:val="0"/>
        <w:keepLines w:val="0"/>
        <w:pageBreakBefore w:val="0"/>
        <w:kinsoku/>
        <w:wordWrap/>
        <w:overflowPunct/>
        <w:topLinePunct w:val="0"/>
        <w:bidi w:val="0"/>
        <w:snapToGrid/>
        <w:spacing w:line="360" w:lineRule="auto"/>
        <w:textAlignment w:val="auto"/>
        <w:rPr>
          <w:rFonts w:hint="eastAsia" w:asciiTheme="minorEastAsia" w:hAnsiTheme="minorEastAsia"/>
          <w:b/>
          <w:sz w:val="24"/>
          <w:szCs w:val="24"/>
        </w:rPr>
      </w:pPr>
      <w:r>
        <w:rPr>
          <w:rFonts w:hint="eastAsia" w:asciiTheme="minorEastAsia" w:hAnsiTheme="minorEastAsia"/>
          <w:b/>
          <w:sz w:val="24"/>
          <w:szCs w:val="24"/>
        </w:rPr>
        <w:t xml:space="preserve">    10、质量保证期内的服务</w:t>
      </w:r>
    </w:p>
    <w:p w14:paraId="7DC5C8E4">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10.1备件更换</w:t>
      </w:r>
    </w:p>
    <w:p w14:paraId="27B8BFDA">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对由于产品质量问题造成的自然损坏，</w:t>
      </w:r>
      <w:r>
        <w:rPr>
          <w:rFonts w:hint="eastAsia" w:asciiTheme="minorEastAsia" w:hAnsiTheme="minorEastAsia"/>
          <w:sz w:val="24"/>
          <w:szCs w:val="24"/>
          <w:lang w:eastAsia="zh-CN"/>
        </w:rPr>
        <w:t>供应商</w:t>
      </w:r>
      <w:r>
        <w:rPr>
          <w:rFonts w:hint="eastAsia" w:asciiTheme="minorEastAsia" w:hAnsiTheme="minorEastAsia"/>
          <w:sz w:val="24"/>
          <w:szCs w:val="24"/>
        </w:rPr>
        <w:t>将提供现场服务，免费维修更换损坏的产品。由于招标方人为原因或不可抗原因造成的产品损坏，</w:t>
      </w:r>
      <w:r>
        <w:rPr>
          <w:rFonts w:hint="eastAsia" w:asciiTheme="minorEastAsia" w:hAnsiTheme="minorEastAsia"/>
          <w:sz w:val="24"/>
          <w:szCs w:val="24"/>
          <w:lang w:eastAsia="zh-CN"/>
        </w:rPr>
        <w:t>供应商</w:t>
      </w:r>
      <w:r>
        <w:rPr>
          <w:rFonts w:hint="eastAsia" w:asciiTheme="minorEastAsia" w:hAnsiTheme="minorEastAsia"/>
          <w:sz w:val="24"/>
          <w:szCs w:val="24"/>
        </w:rPr>
        <w:t>有义务对损坏的产品作有偿更换。</w:t>
      </w:r>
    </w:p>
    <w:p w14:paraId="75A4CCC2">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10.2履行投标文件承诺</w:t>
      </w:r>
    </w:p>
    <w:p w14:paraId="4E502204">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投标单位中标后，如未履行投标文件中的承诺，将质保金作为违约金扣除。</w:t>
      </w:r>
    </w:p>
    <w:p w14:paraId="7335D0E3">
      <w:pPr>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10.3质保期：本次招标的内衬不锈钢复合钢管及管件应提供不少于二周年的免费质保。</w:t>
      </w:r>
      <w:r>
        <w:rPr>
          <w:rFonts w:hint="eastAsia" w:asciiTheme="minorEastAsia" w:hAnsiTheme="minorEastAsia"/>
          <w:sz w:val="24"/>
          <w:szCs w:val="24"/>
          <w:highlight w:val="none"/>
        </w:rPr>
        <w:t>产品的免费质保期为</w:t>
      </w:r>
      <w:r>
        <w:rPr>
          <w:rFonts w:hint="eastAsia" w:ascii="宋体" w:hAnsi="宋体" w:eastAsia="宋体" w:cs="宋体"/>
          <w:color w:val="000000"/>
          <w:kern w:val="2"/>
          <w:sz w:val="24"/>
          <w:szCs w:val="24"/>
          <w:highlight w:val="none"/>
          <w:lang w:val="en-US" w:eastAsia="zh-CN" w:bidi="ar-SA"/>
        </w:rPr>
        <w:t>自合同最后一批到货验收合格之日起进入质保期</w:t>
      </w:r>
      <w:r>
        <w:rPr>
          <w:rFonts w:hint="eastAsia" w:asciiTheme="minorEastAsia" w:hAnsiTheme="minorEastAsia"/>
          <w:sz w:val="24"/>
          <w:szCs w:val="24"/>
          <w:highlight w:val="none"/>
        </w:rPr>
        <w:t>。</w:t>
      </w:r>
    </w:p>
    <w:p w14:paraId="729B81B5">
      <w:pPr>
        <w:keepNext w:val="0"/>
        <w:keepLines w:val="0"/>
        <w:pageBreakBefore w:val="0"/>
        <w:kinsoku/>
        <w:wordWrap/>
        <w:overflowPunct/>
        <w:topLinePunct w:val="0"/>
        <w:bidi w:val="0"/>
        <w:snapToGrid/>
        <w:spacing w:line="360" w:lineRule="auto"/>
        <w:textAlignment w:val="auto"/>
        <w:rPr>
          <w:rFonts w:hint="eastAsia" w:asciiTheme="minorEastAsia" w:hAnsiTheme="minorEastAsia"/>
          <w:b/>
          <w:sz w:val="24"/>
          <w:szCs w:val="24"/>
        </w:rPr>
      </w:pPr>
      <w:r>
        <w:rPr>
          <w:rFonts w:hint="eastAsia" w:asciiTheme="minorEastAsia" w:hAnsiTheme="minorEastAsia"/>
          <w:b/>
          <w:sz w:val="24"/>
          <w:szCs w:val="24"/>
        </w:rPr>
        <w:t xml:space="preserve">    四、有关说明</w:t>
      </w:r>
    </w:p>
    <w:p w14:paraId="1918D7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1、本次招标的投标价格包括已全部考虑了包括所有货物、密封橡胶圈、指导安装、调试、人力、机械、运输、仓储、各种税费（如发生政策性调整，将同步调整）、劳保、专利技术、质保、政策性文件规定及合同包含的所有风险、责任等各项所有费用。</w:t>
      </w:r>
    </w:p>
    <w:p w14:paraId="75C29F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sz w:val="24"/>
          <w:szCs w:val="24"/>
          <w:lang w:eastAsia="zh-CN"/>
        </w:rPr>
        <w:t>供应商</w:t>
      </w:r>
      <w:r>
        <w:rPr>
          <w:rFonts w:hint="eastAsia" w:asciiTheme="minorEastAsia" w:hAnsiTheme="minorEastAsia"/>
          <w:sz w:val="24"/>
          <w:szCs w:val="24"/>
        </w:rPr>
        <w:t>必须按照招标文件提供的格式、内容、数量和要求，详细填写有关《偏离表》、《响应表》等内容。</w:t>
      </w:r>
    </w:p>
    <w:p w14:paraId="46722B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3、本采购文件中有关技术与商务条款的相关要求为基准要求，如</w:t>
      </w:r>
      <w:r>
        <w:rPr>
          <w:rFonts w:hint="eastAsia" w:asciiTheme="minorEastAsia" w:hAnsiTheme="minorEastAsia"/>
          <w:sz w:val="24"/>
          <w:szCs w:val="24"/>
          <w:lang w:eastAsia="zh-CN"/>
        </w:rPr>
        <w:t>供应商</w:t>
      </w:r>
      <w:r>
        <w:rPr>
          <w:rFonts w:hint="eastAsia" w:asciiTheme="minorEastAsia" w:hAnsiTheme="minorEastAsia"/>
          <w:sz w:val="24"/>
          <w:szCs w:val="24"/>
        </w:rPr>
        <w:t>不能完全符合此基准要求，可高于此基准要求进行投标，不接受低于该基准要求（负偏离）的投标，</w:t>
      </w:r>
      <w:r>
        <w:rPr>
          <w:rFonts w:hint="eastAsia" w:asciiTheme="minorEastAsia" w:hAnsiTheme="minorEastAsia"/>
          <w:sz w:val="24"/>
          <w:szCs w:val="24"/>
          <w:lang w:eastAsia="zh-CN"/>
        </w:rPr>
        <w:t>供应商</w:t>
      </w:r>
      <w:r>
        <w:rPr>
          <w:rFonts w:hint="eastAsia" w:asciiTheme="minorEastAsia" w:hAnsiTheme="minorEastAsia"/>
          <w:sz w:val="24"/>
          <w:szCs w:val="24"/>
        </w:rPr>
        <w:t>需对此基准要求作实质性响应。</w:t>
      </w:r>
      <w:r>
        <w:rPr>
          <w:rFonts w:hint="eastAsia" w:asciiTheme="minorEastAsia" w:hAnsiTheme="minorEastAsia"/>
          <w:sz w:val="24"/>
          <w:szCs w:val="24"/>
          <w:lang w:eastAsia="zh-CN"/>
        </w:rPr>
        <w:t>供应商</w:t>
      </w:r>
      <w:r>
        <w:rPr>
          <w:rFonts w:hint="eastAsia" w:asciiTheme="minorEastAsia" w:hAnsiTheme="minorEastAsia"/>
          <w:sz w:val="24"/>
          <w:szCs w:val="24"/>
        </w:rPr>
        <w:t>中标后，在供货期内如遇产品平滑（自然）升级，中标供应商应提供平滑升级商品不补差价（招标文件中有特殊要求的除外）。</w:t>
      </w:r>
    </w:p>
    <w:p w14:paraId="24F3AD65">
      <w:pPr>
        <w:keepNext w:val="0"/>
        <w:keepLines w:val="0"/>
        <w:pageBreakBefore w:val="0"/>
        <w:kinsoku/>
        <w:wordWrap/>
        <w:overflowPunct/>
        <w:topLinePunct w:val="0"/>
        <w:bidi w:val="0"/>
        <w:snapToGrid/>
        <w:spacing w:line="360" w:lineRule="auto"/>
        <w:textAlignment w:val="auto"/>
        <w:rPr>
          <w:rFonts w:hint="eastAsia" w:asciiTheme="minorEastAsia" w:hAnsiTheme="minorEastAsia"/>
          <w:b/>
          <w:sz w:val="24"/>
          <w:szCs w:val="24"/>
        </w:rPr>
      </w:pPr>
      <w:r>
        <w:rPr>
          <w:rFonts w:hint="eastAsia" w:asciiTheme="minorEastAsia" w:hAnsiTheme="minorEastAsia"/>
          <w:b/>
          <w:sz w:val="24"/>
          <w:szCs w:val="24"/>
        </w:rPr>
        <w:t>五、送样承诺：</w:t>
      </w:r>
    </w:p>
    <w:p w14:paraId="334FCA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rPr>
      </w:pPr>
      <w:r>
        <w:rPr>
          <w:rFonts w:hint="eastAsia" w:asciiTheme="minorEastAsia" w:hAnsiTheme="minorEastAsia"/>
          <w:sz w:val="24"/>
          <w:szCs w:val="24"/>
          <w:lang w:val="en-US" w:eastAsia="zh-CN"/>
        </w:rPr>
        <w:t>供应商</w:t>
      </w:r>
      <w:r>
        <w:rPr>
          <w:rFonts w:hint="eastAsia" w:asciiTheme="minorEastAsia" w:hAnsiTheme="minorEastAsia"/>
          <w:sz w:val="24"/>
          <w:szCs w:val="24"/>
        </w:rPr>
        <w:t>一旦参与本采购项目的送样，视同其作出如下承诺：</w:t>
      </w:r>
    </w:p>
    <w:p w14:paraId="171EC6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1.1</w:t>
      </w:r>
      <w:r>
        <w:rPr>
          <w:rFonts w:hint="eastAsia" w:asciiTheme="minorEastAsia" w:hAnsiTheme="minorEastAsia"/>
          <w:sz w:val="24"/>
          <w:szCs w:val="24"/>
          <w:lang w:eastAsia="zh-CN"/>
        </w:rPr>
        <w:t>供应商</w:t>
      </w:r>
      <w:r>
        <w:rPr>
          <w:rFonts w:hint="eastAsia" w:asciiTheme="minorEastAsia" w:hAnsiTheme="minorEastAsia"/>
          <w:sz w:val="24"/>
          <w:szCs w:val="24"/>
        </w:rPr>
        <w:t>完全按照招标公告及招标文件的要求进行送样，如有虚假送样，以弄虚作假论处。</w:t>
      </w:r>
    </w:p>
    <w:p w14:paraId="12BEA2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1.2样品存于</w:t>
      </w:r>
      <w:r>
        <w:rPr>
          <w:rFonts w:hint="eastAsia" w:asciiTheme="minorEastAsia" w:hAnsiTheme="minorEastAsia"/>
          <w:sz w:val="24"/>
          <w:szCs w:val="24"/>
          <w:lang w:val="en-US" w:eastAsia="zh-CN"/>
        </w:rPr>
        <w:t>宜兴市公用环保集团有限公司</w:t>
      </w:r>
      <w:r>
        <w:rPr>
          <w:rFonts w:hint="eastAsia" w:asciiTheme="minorEastAsia" w:hAnsiTheme="minorEastAsia"/>
          <w:sz w:val="24"/>
          <w:szCs w:val="24"/>
        </w:rPr>
        <w:t>期间，该样品的遗失、破损，由</w:t>
      </w:r>
      <w:r>
        <w:rPr>
          <w:rFonts w:hint="eastAsia" w:asciiTheme="minorEastAsia" w:hAnsiTheme="minorEastAsia"/>
          <w:sz w:val="24"/>
          <w:szCs w:val="24"/>
          <w:lang w:eastAsia="zh-CN"/>
        </w:rPr>
        <w:t>供应商</w:t>
      </w:r>
      <w:r>
        <w:rPr>
          <w:rFonts w:hint="eastAsia" w:asciiTheme="minorEastAsia" w:hAnsiTheme="minorEastAsia"/>
          <w:sz w:val="24"/>
          <w:szCs w:val="24"/>
        </w:rPr>
        <w:t>自行承担。</w:t>
      </w:r>
    </w:p>
    <w:p w14:paraId="366D39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1.3如由于对样品质量进行测试而引起的样品破损、着色等各种破坏性损害，由</w:t>
      </w:r>
      <w:r>
        <w:rPr>
          <w:rFonts w:hint="eastAsia" w:asciiTheme="minorEastAsia" w:hAnsiTheme="minorEastAsia"/>
          <w:sz w:val="24"/>
          <w:szCs w:val="24"/>
          <w:lang w:eastAsia="zh-CN"/>
        </w:rPr>
        <w:t>供应商</w:t>
      </w:r>
      <w:r>
        <w:rPr>
          <w:rFonts w:hint="eastAsia" w:asciiTheme="minorEastAsia" w:hAnsiTheme="minorEastAsia"/>
          <w:sz w:val="24"/>
          <w:szCs w:val="24"/>
        </w:rPr>
        <w:t xml:space="preserve">自行承担。 </w:t>
      </w:r>
    </w:p>
    <w:p w14:paraId="17515E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1.4如</w:t>
      </w:r>
      <w:r>
        <w:rPr>
          <w:rFonts w:hint="eastAsia" w:asciiTheme="minorEastAsia" w:hAnsiTheme="minorEastAsia"/>
          <w:sz w:val="24"/>
          <w:szCs w:val="24"/>
          <w:lang w:eastAsia="zh-CN"/>
        </w:rPr>
        <w:t>供应商</w:t>
      </w:r>
      <w:r>
        <w:rPr>
          <w:rFonts w:hint="eastAsia" w:asciiTheme="minorEastAsia" w:hAnsiTheme="minorEastAsia"/>
          <w:sz w:val="24"/>
          <w:szCs w:val="24"/>
        </w:rPr>
        <w:t>在本次招标中成为中标单位，同意将样品采购人运至采购人处进行封样。</w:t>
      </w:r>
    </w:p>
    <w:p w14:paraId="27989E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1.5如</w:t>
      </w:r>
      <w:r>
        <w:rPr>
          <w:rFonts w:hint="eastAsia" w:asciiTheme="minorEastAsia" w:hAnsiTheme="minorEastAsia"/>
          <w:sz w:val="24"/>
          <w:szCs w:val="24"/>
          <w:lang w:eastAsia="zh-CN"/>
        </w:rPr>
        <w:t>供应商</w:t>
      </w:r>
      <w:r>
        <w:rPr>
          <w:rFonts w:hint="eastAsia" w:asciiTheme="minorEastAsia" w:hAnsiTheme="minorEastAsia"/>
          <w:sz w:val="24"/>
          <w:szCs w:val="24"/>
        </w:rPr>
        <w:t>在本次招标中未能成为中标单位，将于中标公告发布之日起七个工作日后将样品领回，逾期不领，视同</w:t>
      </w:r>
      <w:r>
        <w:rPr>
          <w:rFonts w:hint="eastAsia" w:asciiTheme="minorEastAsia" w:hAnsiTheme="minorEastAsia"/>
          <w:sz w:val="24"/>
          <w:szCs w:val="24"/>
          <w:lang w:eastAsia="zh-CN"/>
        </w:rPr>
        <w:t>供应商</w:t>
      </w:r>
      <w:r>
        <w:rPr>
          <w:rFonts w:hint="eastAsia" w:asciiTheme="minorEastAsia" w:hAnsiTheme="minorEastAsia"/>
          <w:sz w:val="24"/>
          <w:szCs w:val="24"/>
        </w:rPr>
        <w:t xml:space="preserve">放弃对样品的所有权。 </w:t>
      </w:r>
    </w:p>
    <w:p w14:paraId="25048C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2、送样要求及评审办法：</w:t>
      </w:r>
    </w:p>
    <w:p w14:paraId="3A80B7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2.1送样要求：</w:t>
      </w:r>
    </w:p>
    <w:p w14:paraId="378100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lang w:eastAsia="zh-CN"/>
        </w:rPr>
        <w:t>供应商</w:t>
      </w:r>
      <w:r>
        <w:rPr>
          <w:rFonts w:hint="eastAsia" w:asciiTheme="minorEastAsia" w:hAnsiTheme="minorEastAsia"/>
          <w:sz w:val="24"/>
          <w:szCs w:val="24"/>
        </w:rPr>
        <w:t>在提交投标文件截止时间之前，</w:t>
      </w:r>
    </w:p>
    <w:p w14:paraId="19DF70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提供①DN50丝口弯头剖面件1只；</w:t>
      </w:r>
    </w:p>
    <w:p w14:paraId="6FEB61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②DN80*80沟槽三通剖面件1只；</w:t>
      </w:r>
    </w:p>
    <w:p w14:paraId="7714A6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③DN100内衬不锈钢管2段，每段20CM，用卡箍连接带防腐保护套、密封圈但不可旋紧，现场可不借助工具直接拆卸。</w:t>
      </w:r>
    </w:p>
    <w:p w14:paraId="7D3AB3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rPr>
        <w:t>送样地点：</w:t>
      </w:r>
      <w:r>
        <w:rPr>
          <w:rFonts w:hint="eastAsia" w:ascii="宋体" w:hAnsi="宋体"/>
          <w:bCs/>
          <w:color w:val="000000" w:themeColor="text1"/>
          <w:sz w:val="24"/>
          <w:szCs w:val="24"/>
          <w:highlight w:val="none"/>
          <w:lang w:val="zh-CN"/>
          <w14:textFill>
            <w14:solidFill>
              <w14:schemeClr w14:val="tx1"/>
            </w14:solidFill>
          </w14:textFill>
        </w:rPr>
        <w:t>宜兴市环科园绿园路528号孵化园二楼开标室</w:t>
      </w:r>
    </w:p>
    <w:p w14:paraId="0AE1F9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Times New Roman" w:asciiTheme="minorEastAsia" w:hAnsiTheme="minorEastAsia"/>
          <w:b/>
          <w:sz w:val="24"/>
          <w:szCs w:val="24"/>
        </w:rPr>
      </w:pPr>
      <w:r>
        <w:rPr>
          <w:rFonts w:hint="eastAsia" w:cs="Times New Roman" w:asciiTheme="minorEastAsia" w:hAnsiTheme="minorEastAsia"/>
          <w:b/>
          <w:sz w:val="24"/>
          <w:szCs w:val="24"/>
        </w:rPr>
        <w:t>六、商务要求：</w:t>
      </w:r>
    </w:p>
    <w:p w14:paraId="5518FB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bCs/>
          <w:sz w:val="24"/>
          <w:szCs w:val="24"/>
        </w:rPr>
      </w:pPr>
      <w:r>
        <w:rPr>
          <w:rFonts w:hint="eastAsia" w:asciiTheme="minorEastAsia" w:hAnsiTheme="minorEastAsia"/>
          <w:bCs/>
          <w:sz w:val="24"/>
          <w:szCs w:val="24"/>
        </w:rPr>
        <w:t xml:space="preserve">  1、</w:t>
      </w:r>
      <w:r>
        <w:rPr>
          <w:rFonts w:hint="eastAsia" w:asciiTheme="minorEastAsia" w:hAnsiTheme="minorEastAsia"/>
          <w:b/>
          <w:sz w:val="24"/>
          <w:szCs w:val="24"/>
        </w:rPr>
        <w:t>服务要求</w:t>
      </w:r>
      <w:r>
        <w:rPr>
          <w:rFonts w:hint="eastAsia" w:asciiTheme="minorEastAsia" w:hAnsiTheme="minorEastAsia"/>
          <w:bCs/>
          <w:sz w:val="24"/>
          <w:szCs w:val="24"/>
        </w:rPr>
        <w:t>：</w:t>
      </w:r>
    </w:p>
    <w:p w14:paraId="3A7765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bCs/>
          <w:sz w:val="24"/>
          <w:szCs w:val="24"/>
        </w:rPr>
      </w:pPr>
      <w:r>
        <w:rPr>
          <w:rFonts w:hint="eastAsia" w:asciiTheme="minorEastAsia" w:hAnsiTheme="minorEastAsia"/>
          <w:bCs/>
          <w:sz w:val="24"/>
          <w:szCs w:val="24"/>
        </w:rPr>
        <w:t>(1) 在免费质量保修期内材料运行发生故障，中标单位应免费提供咨询、更换损坏的材料和维修服务。在免费质量保修期内发生的更换配件及维修费用均由中标单位负责。在免费质量保修期结束后，中标单位负责材料终生维护。</w:t>
      </w:r>
    </w:p>
    <w:p w14:paraId="118872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bCs/>
          <w:sz w:val="24"/>
          <w:szCs w:val="24"/>
        </w:rPr>
      </w:pPr>
      <w:r>
        <w:rPr>
          <w:rFonts w:hint="eastAsia" w:asciiTheme="minorEastAsia" w:hAnsiTheme="minorEastAsia"/>
          <w:bCs/>
          <w:sz w:val="24"/>
          <w:szCs w:val="24"/>
        </w:rPr>
        <w:t>(2) 投标单位在投标文件中应详细描述对本次采购的售后服务措施及保修服务承诺，并提供终生维护和修理。各投标单位可视自身能力在投标文件中提供更优、更合理的维修服务承诺。</w:t>
      </w:r>
    </w:p>
    <w:p w14:paraId="3A9A0E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bCs/>
          <w:sz w:val="24"/>
          <w:szCs w:val="24"/>
        </w:rPr>
      </w:pPr>
      <w:r>
        <w:rPr>
          <w:rFonts w:hint="eastAsia" w:asciiTheme="minorEastAsia" w:hAnsiTheme="minorEastAsia"/>
          <w:bCs/>
          <w:sz w:val="24"/>
          <w:szCs w:val="24"/>
        </w:rPr>
        <w:t xml:space="preserve">   （3）投标单位需在中标后按CECS 205《内（覆）衬不锈钢复合钢管管道工程技术规程》组织施工单位进行培训，并将相关施工要求规范进行书面告知，若后期发生因施工培训不到位导致的管道或管件漏水等情况，由</w:t>
      </w:r>
      <w:r>
        <w:rPr>
          <w:rFonts w:hint="eastAsia" w:asciiTheme="minorEastAsia" w:hAnsiTheme="minorEastAsia"/>
          <w:bCs/>
          <w:sz w:val="24"/>
          <w:szCs w:val="24"/>
          <w:lang w:eastAsia="zh-CN"/>
        </w:rPr>
        <w:t>供应商</w:t>
      </w:r>
      <w:r>
        <w:rPr>
          <w:rFonts w:hint="eastAsia" w:asciiTheme="minorEastAsia" w:hAnsiTheme="minorEastAsia"/>
          <w:bCs/>
          <w:sz w:val="24"/>
          <w:szCs w:val="24"/>
        </w:rPr>
        <w:t>负责相关赔偿。</w:t>
      </w:r>
    </w:p>
    <w:p w14:paraId="43233F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bCs/>
          <w:sz w:val="24"/>
          <w:szCs w:val="24"/>
        </w:rPr>
      </w:pPr>
      <w:r>
        <w:rPr>
          <w:rFonts w:hint="eastAsia" w:asciiTheme="minorEastAsia" w:hAnsiTheme="minorEastAsia"/>
          <w:bCs/>
          <w:sz w:val="24"/>
          <w:szCs w:val="24"/>
        </w:rPr>
        <w:t>（4）供应商应根据采购方要求对管道尺寸进行定制并压槽，费用包含在中标单价内。</w:t>
      </w:r>
    </w:p>
    <w:p w14:paraId="3A4896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bCs/>
          <w:sz w:val="24"/>
          <w:szCs w:val="24"/>
        </w:rPr>
      </w:pPr>
      <w:r>
        <w:rPr>
          <w:rFonts w:hint="eastAsia" w:asciiTheme="minorEastAsia" w:hAnsiTheme="minorEastAsia"/>
          <w:bCs/>
          <w:sz w:val="24"/>
          <w:szCs w:val="24"/>
        </w:rPr>
        <w:t xml:space="preserve"> 2、</w:t>
      </w:r>
      <w:r>
        <w:rPr>
          <w:rFonts w:hint="eastAsia" w:asciiTheme="minorEastAsia" w:hAnsiTheme="minorEastAsia"/>
          <w:b/>
          <w:sz w:val="24"/>
          <w:szCs w:val="24"/>
        </w:rPr>
        <w:t>交货地点</w:t>
      </w:r>
      <w:r>
        <w:rPr>
          <w:rFonts w:hint="eastAsia" w:asciiTheme="minorEastAsia" w:hAnsiTheme="minorEastAsia"/>
          <w:bCs/>
          <w:sz w:val="24"/>
          <w:szCs w:val="24"/>
        </w:rPr>
        <w:t>：</w:t>
      </w:r>
      <w:r>
        <w:rPr>
          <w:rFonts w:hint="eastAsia" w:asciiTheme="minorEastAsia" w:hAnsiTheme="minorEastAsia"/>
          <w:bCs/>
          <w:sz w:val="24"/>
          <w:szCs w:val="24"/>
          <w:lang w:eastAsia="zh-CN"/>
        </w:rPr>
        <w:t>采购人</w:t>
      </w:r>
      <w:r>
        <w:rPr>
          <w:rFonts w:hint="eastAsia" w:asciiTheme="minorEastAsia" w:hAnsiTheme="minorEastAsia"/>
          <w:bCs/>
          <w:sz w:val="24"/>
          <w:szCs w:val="24"/>
        </w:rPr>
        <w:t>指定地点。</w:t>
      </w:r>
    </w:p>
    <w:p w14:paraId="597977C3">
      <w:pPr>
        <w:pStyle w:val="125"/>
        <w:keepNext w:val="0"/>
        <w:keepLines w:val="0"/>
        <w:pageBreakBefore w:val="0"/>
        <w:widowControl w:val="0"/>
        <w:kinsoku/>
        <w:wordWrap/>
        <w:overflowPunct/>
        <w:topLinePunct w:val="0"/>
        <w:autoSpaceDE/>
        <w:autoSpaceDN/>
        <w:bidi w:val="0"/>
        <w:adjustRightInd/>
        <w:snapToGrid/>
        <w:spacing w:line="440" w:lineRule="exact"/>
        <w:ind w:firstLine="490"/>
        <w:textAlignment w:val="auto"/>
        <w:rPr>
          <w:rFonts w:ascii="宋体" w:hAnsi="宋体"/>
          <w:sz w:val="24"/>
          <w:szCs w:val="24"/>
        </w:rPr>
      </w:pPr>
      <w:r>
        <w:rPr>
          <w:rFonts w:hint="eastAsia" w:asciiTheme="minorEastAsia" w:hAnsiTheme="minorEastAsia"/>
          <w:bCs/>
          <w:sz w:val="24"/>
          <w:szCs w:val="24"/>
        </w:rPr>
        <w:t xml:space="preserve"> 3、</w:t>
      </w:r>
      <w:r>
        <w:rPr>
          <w:rFonts w:hint="eastAsia" w:asciiTheme="minorEastAsia" w:hAnsiTheme="minorEastAsia"/>
          <w:b/>
          <w:sz w:val="24"/>
          <w:szCs w:val="24"/>
        </w:rPr>
        <w:t>交货</w:t>
      </w:r>
      <w:r>
        <w:rPr>
          <w:rFonts w:hint="eastAsia" w:asciiTheme="minorEastAsia" w:hAnsiTheme="minorEastAsia"/>
          <w:b/>
          <w:sz w:val="24"/>
          <w:szCs w:val="24"/>
          <w:lang w:val="en-US" w:eastAsia="zh-CN"/>
        </w:rPr>
        <w:t>要求</w:t>
      </w:r>
      <w:r>
        <w:rPr>
          <w:rFonts w:hint="eastAsia" w:asciiTheme="minorEastAsia" w:hAnsiTheme="minorEastAsia"/>
          <w:bCs/>
          <w:sz w:val="24"/>
          <w:szCs w:val="24"/>
        </w:rPr>
        <w:t>：</w:t>
      </w:r>
      <w:r>
        <w:rPr>
          <w:rFonts w:hint="eastAsia" w:ascii="宋体" w:hAnsi="宋体"/>
          <w:sz w:val="24"/>
          <w:szCs w:val="24"/>
        </w:rPr>
        <w:t>分批供货，供方接到需方的发货通知后</w:t>
      </w:r>
      <w:r>
        <w:rPr>
          <w:rFonts w:hint="eastAsia" w:ascii="宋体" w:hAnsi="宋体"/>
          <w:sz w:val="24"/>
          <w:szCs w:val="24"/>
          <w:lang w:val="en-US" w:eastAsia="zh-CN"/>
        </w:rPr>
        <w:t>7</w:t>
      </w:r>
      <w:r>
        <w:rPr>
          <w:rFonts w:hint="eastAsia" w:ascii="宋体" w:hAnsi="宋体"/>
          <w:sz w:val="24"/>
          <w:szCs w:val="24"/>
        </w:rPr>
        <w:t>天内供货。</w:t>
      </w:r>
    </w:p>
    <w:p w14:paraId="0DCFF2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bCs/>
          <w:sz w:val="24"/>
          <w:szCs w:val="24"/>
        </w:rPr>
      </w:pPr>
      <w:r>
        <w:rPr>
          <w:rFonts w:hint="eastAsia" w:asciiTheme="minorEastAsia" w:hAnsiTheme="minorEastAsia"/>
          <w:bCs/>
          <w:sz w:val="24"/>
          <w:szCs w:val="24"/>
        </w:rPr>
        <w:t>采购人提前二天以上通知中标单位发货（特殊情况电话通知）。在供货期限内，中标单位必须按照采购人的工程进度要求和实际需要数量保证供货的连续性，如延误交货或中断供货将承担违约责任。如中标单位逾期交货，除不可抗力外，中标单位向采购人就逾期交货部分支付违约金。</w:t>
      </w:r>
    </w:p>
    <w:p w14:paraId="7D8D5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bCs/>
          <w:sz w:val="24"/>
          <w:szCs w:val="24"/>
        </w:rPr>
      </w:pPr>
      <w:r>
        <w:rPr>
          <w:rFonts w:hint="eastAsia" w:asciiTheme="minorEastAsia" w:hAnsiTheme="minorEastAsia"/>
          <w:bCs/>
          <w:sz w:val="24"/>
          <w:szCs w:val="24"/>
        </w:rPr>
        <w:t>4、</w:t>
      </w:r>
      <w:r>
        <w:rPr>
          <w:rFonts w:hint="eastAsia" w:asciiTheme="minorEastAsia" w:hAnsiTheme="minorEastAsia"/>
          <w:b/>
          <w:sz w:val="24"/>
          <w:szCs w:val="24"/>
        </w:rPr>
        <w:t>验收标准</w:t>
      </w:r>
      <w:r>
        <w:rPr>
          <w:rFonts w:hint="eastAsia" w:asciiTheme="minorEastAsia" w:hAnsiTheme="minorEastAsia"/>
          <w:bCs/>
          <w:sz w:val="24"/>
          <w:szCs w:val="24"/>
        </w:rPr>
        <w:t>：</w:t>
      </w:r>
    </w:p>
    <w:p w14:paraId="755767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bCs/>
          <w:sz w:val="24"/>
          <w:szCs w:val="24"/>
        </w:rPr>
      </w:pPr>
      <w:r>
        <w:rPr>
          <w:rFonts w:hint="eastAsia" w:asciiTheme="minorEastAsia" w:hAnsiTheme="minorEastAsia"/>
          <w:bCs/>
          <w:sz w:val="24"/>
          <w:szCs w:val="24"/>
        </w:rPr>
        <w:t>（1）到货后，7个工作日内甲方和中标单位应派员到工地进行到货验收。若发现任何损坏及质量问题，中标人应负责更换设备零件，并妥善处理直至</w:t>
      </w:r>
      <w:r>
        <w:rPr>
          <w:rFonts w:hint="eastAsia" w:asciiTheme="minorEastAsia" w:hAnsiTheme="minorEastAsia"/>
          <w:bCs/>
          <w:sz w:val="24"/>
          <w:szCs w:val="24"/>
          <w:lang w:eastAsia="zh-CN"/>
        </w:rPr>
        <w:t>采购人</w:t>
      </w:r>
      <w:r>
        <w:rPr>
          <w:rFonts w:hint="eastAsia" w:asciiTheme="minorEastAsia" w:hAnsiTheme="minorEastAsia"/>
          <w:bCs/>
          <w:sz w:val="24"/>
          <w:szCs w:val="24"/>
        </w:rPr>
        <w:t>满意。此工作所发生费用应由中标人自行承担。</w:t>
      </w:r>
    </w:p>
    <w:p w14:paraId="274125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bCs/>
          <w:sz w:val="24"/>
          <w:szCs w:val="24"/>
        </w:rPr>
      </w:pPr>
      <w:r>
        <w:rPr>
          <w:rFonts w:hint="eastAsia" w:asciiTheme="minorEastAsia" w:hAnsiTheme="minorEastAsia"/>
          <w:bCs/>
          <w:sz w:val="24"/>
          <w:szCs w:val="24"/>
        </w:rPr>
        <w:t>（2）货物必须为正规、合格产品，质量达到国家有关标准，中标人供货时须提供有关货物的合格证明材料等。交货时，必须带有产品质量检验合格证书、质保单、装箱单、产品安装使用说明书，并保持出厂原有包装。</w:t>
      </w:r>
    </w:p>
    <w:p w14:paraId="61BBA6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bCs/>
          <w:sz w:val="24"/>
          <w:szCs w:val="24"/>
        </w:rPr>
      </w:pPr>
      <w:r>
        <w:rPr>
          <w:rFonts w:hint="eastAsia" w:asciiTheme="minorEastAsia" w:hAnsiTheme="minorEastAsia"/>
          <w:bCs/>
          <w:sz w:val="24"/>
          <w:szCs w:val="24"/>
        </w:rPr>
        <w:t>（3）货物的外观、包装、运输应按国家规定或部颁标准执行。如因乙方运输不当等原因造成损坏或丢失，应由乙方负责修复或补缺。</w:t>
      </w:r>
      <w:r>
        <w:rPr>
          <w:rFonts w:hint="eastAsia" w:asciiTheme="minorEastAsia" w:hAnsiTheme="minorEastAsia"/>
          <w:bCs/>
          <w:sz w:val="24"/>
          <w:szCs w:val="24"/>
          <w:lang w:eastAsia="zh-CN"/>
        </w:rPr>
        <w:t>供应商</w:t>
      </w:r>
      <w:r>
        <w:rPr>
          <w:rFonts w:hint="eastAsia" w:asciiTheme="minorEastAsia" w:hAnsiTheme="minorEastAsia"/>
          <w:bCs/>
          <w:sz w:val="24"/>
          <w:szCs w:val="24"/>
        </w:rPr>
        <w:t>应保证货物交货时全新、未使用过的，使用一流的工艺和最佳材料制造而成的。并完全符合合同规定的质量、规格和性能的要求。中标人应保证所提供的货物正确安装和保养后，在其使用寿命期内应具有满意的性能。在货物质量保证期内卖方应对由于设计、工艺或材料的缺陷而发生的任何不足或故障负责。</w:t>
      </w:r>
    </w:p>
    <w:p w14:paraId="57133F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bCs/>
          <w:sz w:val="24"/>
          <w:lang w:val="zh-CN"/>
        </w:rPr>
      </w:pPr>
      <w:r>
        <w:rPr>
          <w:rFonts w:hint="eastAsia" w:asciiTheme="minorEastAsia" w:hAnsiTheme="minorEastAsia"/>
          <w:bCs/>
          <w:sz w:val="24"/>
          <w:szCs w:val="24"/>
        </w:rPr>
        <w:t>（4）质量保证期内，如果货物的质量或规格与合同不符，或证实货物是有缺陷的，包括潜在的缺陷或使用不符合要求的材料等，按违约处理，甲方将终止合同，同时对乙方处以扣除履约保证金的违约处罚，情节严重的，将报上级监管部门指定网站公示，</w:t>
      </w:r>
      <w:r>
        <w:rPr>
          <w:rFonts w:hint="eastAsia" w:ascii="宋体" w:hAnsi="宋体"/>
          <w:bCs/>
          <w:sz w:val="24"/>
          <w:lang w:val="zh-CN"/>
        </w:rPr>
        <w:t>限制三年内不得参与集团的各类招标。</w:t>
      </w:r>
    </w:p>
    <w:p w14:paraId="186BD1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bCs/>
          <w:sz w:val="24"/>
          <w:szCs w:val="24"/>
        </w:rPr>
      </w:pPr>
      <w:r>
        <w:rPr>
          <w:rFonts w:hint="eastAsia" w:asciiTheme="minorEastAsia" w:hAnsiTheme="minorEastAsia"/>
          <w:bCs/>
          <w:sz w:val="24"/>
          <w:szCs w:val="24"/>
        </w:rPr>
        <w:t>（5）货到现场一周内完成验收，现场验收仅指对中标货物的外观质量、数量进行验收。</w:t>
      </w:r>
    </w:p>
    <w:p w14:paraId="7B59BC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bCs/>
          <w:sz w:val="24"/>
          <w:szCs w:val="24"/>
        </w:rPr>
      </w:pPr>
      <w:r>
        <w:rPr>
          <w:rFonts w:hint="eastAsia" w:asciiTheme="minorEastAsia" w:hAnsiTheme="minorEastAsia"/>
          <w:bCs/>
          <w:sz w:val="24"/>
          <w:szCs w:val="24"/>
        </w:rPr>
        <w:t>（6）供货周期内，使用方将视情况抽取货品送第三方检测机构检测，其中产生的检测费用由供货方承担。</w:t>
      </w:r>
    </w:p>
    <w:p w14:paraId="5757699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sz w:val="24"/>
          <w:szCs w:val="24"/>
          <w:highlight w:val="none"/>
          <w:lang w:val="en-US" w:eastAsia="zh-CN"/>
        </w:rPr>
      </w:pPr>
      <w:r>
        <w:rPr>
          <w:rFonts w:hint="eastAsia" w:asciiTheme="minorEastAsia" w:hAnsiTheme="minorEastAsia"/>
          <w:b/>
          <w:sz w:val="24"/>
          <w:szCs w:val="24"/>
          <w:highlight w:val="none"/>
        </w:rPr>
        <w:t xml:space="preserve"> 5、合同期限：</w:t>
      </w:r>
      <w:r>
        <w:rPr>
          <w:rFonts w:hint="eastAsia" w:ascii="宋体" w:hAnsi="宋体" w:cs="宋体"/>
          <w:sz w:val="24"/>
          <w:szCs w:val="24"/>
          <w:highlight w:val="none"/>
          <w:lang w:val="en-US" w:eastAsia="zh-CN"/>
        </w:rPr>
        <w:t>自合同签订之日起计算一周年或以合同金额到达预算价300万元，以先到者为准</w:t>
      </w:r>
    </w:p>
    <w:p w14:paraId="7261FDBB">
      <w:pPr>
        <w:keepNext w:val="0"/>
        <w:keepLines w:val="0"/>
        <w:pageBreakBefore w:val="0"/>
        <w:widowControl w:val="0"/>
        <w:kinsoku/>
        <w:wordWrap/>
        <w:overflowPunct/>
        <w:topLinePunct w:val="0"/>
        <w:autoSpaceDE/>
        <w:autoSpaceDN/>
        <w:bidi w:val="0"/>
        <w:adjustRightInd/>
        <w:snapToGrid/>
        <w:spacing w:line="440" w:lineRule="exact"/>
        <w:ind w:firstLine="723" w:firstLineChars="300"/>
        <w:textAlignment w:val="auto"/>
        <w:rPr>
          <w:rFonts w:hint="eastAsia" w:asciiTheme="minorEastAsia" w:hAnsiTheme="minorEastAsia"/>
          <w:sz w:val="24"/>
          <w:szCs w:val="24"/>
          <w:highlight w:val="none"/>
        </w:rPr>
      </w:pPr>
      <w:r>
        <w:rPr>
          <w:rFonts w:hint="eastAsia" w:asciiTheme="minorEastAsia" w:hAnsiTheme="minorEastAsia"/>
          <w:b/>
          <w:bCs/>
          <w:sz w:val="24"/>
          <w:szCs w:val="24"/>
          <w:highlight w:val="none"/>
        </w:rPr>
        <w:t>6、</w:t>
      </w:r>
      <w:r>
        <w:rPr>
          <w:rFonts w:hint="eastAsia" w:asciiTheme="minorEastAsia" w:hAnsiTheme="minorEastAsia"/>
          <w:b/>
          <w:sz w:val="24"/>
          <w:szCs w:val="24"/>
          <w:highlight w:val="none"/>
        </w:rPr>
        <w:t>付款步骤</w:t>
      </w:r>
      <w:r>
        <w:rPr>
          <w:rFonts w:hint="eastAsia" w:asciiTheme="minorEastAsia" w:hAnsiTheme="minorEastAsia"/>
          <w:bCs/>
          <w:sz w:val="24"/>
          <w:szCs w:val="24"/>
          <w:highlight w:val="none"/>
        </w:rPr>
        <w:t>：</w:t>
      </w:r>
    </w:p>
    <w:p w14:paraId="61A6C2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Cs/>
          <w:sz w:val="24"/>
          <w:szCs w:val="24"/>
          <w:highlight w:val="none"/>
        </w:rPr>
        <w:t>（1）、货</w:t>
      </w:r>
      <w:r>
        <w:rPr>
          <w:rFonts w:hint="eastAsia" w:ascii="宋体" w:hAnsi="宋体" w:eastAsia="宋体" w:cs="宋体"/>
          <w:kern w:val="2"/>
          <w:sz w:val="24"/>
          <w:szCs w:val="24"/>
          <w:highlight w:val="none"/>
          <w:lang w:val="en-US" w:eastAsia="zh-CN" w:bidi="ar-SA"/>
        </w:rPr>
        <w:t>物送抵需方指定地点，经供需双方验收合格后，供方须于当月25日前开具所供货物的全额增值税专用发票，需方在30天内支付全额增值税专用发票金额的70%货款；</w:t>
      </w:r>
    </w:p>
    <w:p w14:paraId="3B688F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（2）、货到现场无质量问题满三个月，支付货款的20%；</w:t>
      </w:r>
    </w:p>
    <w:p w14:paraId="33D5E1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w:t>
      </w:r>
      <w:r>
        <w:rPr>
          <w:rFonts w:hint="eastAsia" w:ascii="宋体" w:hAnsi="宋体" w:eastAsia="宋体" w:cs="宋体"/>
          <w:color w:val="000000"/>
          <w:kern w:val="2"/>
          <w:sz w:val="24"/>
          <w:szCs w:val="24"/>
          <w:highlight w:val="none"/>
          <w:lang w:val="en-US" w:eastAsia="zh-CN" w:bidi="ar-SA"/>
        </w:rPr>
        <w:t>余款10%作为质保金，在质保期一年满后一次性付清。（自合同最后一批到货验收合格之日起进入质保期）</w:t>
      </w:r>
      <w:r>
        <w:rPr>
          <w:rFonts w:hint="eastAsia" w:ascii="宋体" w:hAnsi="宋体" w:eastAsia="宋体" w:cs="宋体"/>
          <w:bCs/>
          <w:sz w:val="24"/>
          <w:szCs w:val="24"/>
          <w:highlight w:val="none"/>
          <w:lang w:eastAsia="zh-CN"/>
        </w:rPr>
        <w:t>。</w:t>
      </w:r>
    </w:p>
    <w:p w14:paraId="040FCE80">
      <w:pPr>
        <w:pStyle w:val="177"/>
        <w:spacing w:before="120" w:after="120"/>
      </w:pPr>
    </w:p>
    <w:bookmarkEnd w:id="86"/>
    <w:bookmarkEnd w:id="87"/>
    <w:bookmarkEnd w:id="88"/>
    <w:bookmarkEnd w:id="89"/>
    <w:bookmarkEnd w:id="90"/>
    <w:p w14:paraId="1A230A88">
      <w:pPr>
        <w:spacing w:line="360" w:lineRule="auto"/>
        <w:jc w:val="center"/>
        <w:outlineLvl w:val="0"/>
        <w:rPr>
          <w:rFonts w:hint="eastAsia" w:ascii="黑体" w:hAnsi="黑体" w:eastAsia="黑体"/>
          <w:sz w:val="28"/>
        </w:rPr>
      </w:pPr>
      <w:bookmarkStart w:id="94" w:name="_Toc13802"/>
      <w:bookmarkStart w:id="95" w:name="_Toc4354"/>
      <w:bookmarkStart w:id="96" w:name="_Toc487900374"/>
      <w:r>
        <w:rPr>
          <w:rFonts w:hint="eastAsia" w:ascii="黑体" w:hAnsi="黑体" w:eastAsia="黑体"/>
          <w:sz w:val="28"/>
        </w:rPr>
        <w:t>第五章 内衬不锈钢复合钢管合同书</w:t>
      </w:r>
      <w:bookmarkEnd w:id="94"/>
      <w:bookmarkEnd w:id="95"/>
    </w:p>
    <w:p w14:paraId="1838DCBB">
      <w:pPr>
        <w:pStyle w:val="123"/>
        <w:jc w:val="center"/>
        <w:rPr>
          <w:b w:val="0"/>
          <w:bCs/>
          <w:kern w:val="2"/>
          <w:sz w:val="28"/>
          <w:szCs w:val="28"/>
        </w:rPr>
      </w:pPr>
      <w:bookmarkStart w:id="97" w:name="_Toc459706761"/>
      <w:bookmarkStart w:id="98" w:name="_Toc464206274"/>
      <w:bookmarkStart w:id="99" w:name="_Toc395096185"/>
      <w:bookmarkStart w:id="100" w:name="_Toc64637568"/>
      <w:r>
        <w:rPr>
          <w:rFonts w:hint="eastAsia"/>
          <w:b w:val="0"/>
          <w:bCs/>
          <w:kern w:val="2"/>
          <w:sz w:val="28"/>
          <w:szCs w:val="28"/>
        </w:rPr>
        <w:t>第一部分 协议书</w:t>
      </w:r>
    </w:p>
    <w:p w14:paraId="2811656A">
      <w:pPr>
        <w:pStyle w:val="123"/>
        <w:spacing w:line="380" w:lineRule="exact"/>
        <w:ind w:firstLine="490"/>
        <w:rPr>
          <w:rFonts w:hint="eastAsia" w:ascii="宋体" w:hAnsi="宋体" w:eastAsia="宋体" w:cs="宋体"/>
          <w:b w:val="0"/>
          <w:bCs/>
          <w:sz w:val="24"/>
          <w:szCs w:val="24"/>
          <w:lang w:eastAsia="zh-CN"/>
        </w:rPr>
      </w:pPr>
      <w:r>
        <w:rPr>
          <w:rFonts w:hint="eastAsia" w:ascii="宋体" w:hAnsi="宋体" w:eastAsia="宋体" w:cs="宋体"/>
          <w:b w:val="0"/>
          <w:bCs/>
          <w:kern w:val="2"/>
          <w:sz w:val="24"/>
          <w:szCs w:val="24"/>
        </w:rPr>
        <w:t>发包人（即甲方，全称）：</w:t>
      </w:r>
      <w:r>
        <w:rPr>
          <w:rFonts w:hint="eastAsia" w:ascii="宋体" w:hAnsi="宋体" w:eastAsia="宋体" w:cs="宋体"/>
          <w:b w:val="0"/>
          <w:bCs/>
          <w:kern w:val="2"/>
          <w:sz w:val="24"/>
          <w:szCs w:val="24"/>
          <w:u w:val="single"/>
          <w:lang w:eastAsia="zh-CN"/>
        </w:rPr>
        <w:t>宜兴市公用环保集团有限公司材料分公司</w:t>
      </w:r>
    </w:p>
    <w:p w14:paraId="02B66A2A">
      <w:pPr>
        <w:pStyle w:val="123"/>
        <w:spacing w:line="380" w:lineRule="exact"/>
        <w:ind w:firstLine="490"/>
        <w:rPr>
          <w:rFonts w:hint="eastAsia" w:ascii="宋体" w:hAnsi="宋体" w:eastAsia="宋体" w:cs="宋体"/>
          <w:b w:val="0"/>
          <w:bCs/>
          <w:kern w:val="2"/>
          <w:sz w:val="24"/>
          <w:szCs w:val="24"/>
          <w:u w:val="single"/>
        </w:rPr>
      </w:pPr>
      <w:r>
        <w:rPr>
          <w:rFonts w:hint="eastAsia" w:ascii="宋体" w:hAnsi="宋体" w:eastAsia="宋体" w:cs="宋体"/>
          <w:b w:val="0"/>
          <w:bCs/>
          <w:kern w:val="2"/>
          <w:sz w:val="24"/>
          <w:szCs w:val="24"/>
        </w:rPr>
        <w:t>承包人（即乙方，全称）：</w:t>
      </w:r>
      <w:r>
        <w:rPr>
          <w:rFonts w:hint="eastAsia" w:ascii="宋体" w:hAnsi="宋体" w:eastAsia="宋体" w:cs="宋体"/>
          <w:b w:val="0"/>
          <w:bCs/>
          <w:kern w:val="2"/>
          <w:sz w:val="24"/>
          <w:szCs w:val="24"/>
          <w:u w:val="single"/>
        </w:rPr>
        <w:t xml:space="preserve">                           </w:t>
      </w:r>
      <w:bookmarkEnd w:id="97"/>
      <w:bookmarkEnd w:id="98"/>
      <w:bookmarkEnd w:id="99"/>
      <w:r>
        <w:rPr>
          <w:rFonts w:hint="eastAsia" w:ascii="宋体" w:hAnsi="宋体" w:eastAsia="宋体" w:cs="宋体"/>
          <w:b w:val="0"/>
          <w:bCs/>
          <w:kern w:val="2"/>
          <w:sz w:val="24"/>
          <w:szCs w:val="24"/>
          <w:u w:val="single"/>
        </w:rPr>
        <w:t xml:space="preserve"> </w:t>
      </w:r>
    </w:p>
    <w:p w14:paraId="3AF60DB8">
      <w:pPr>
        <w:pStyle w:val="125"/>
        <w:ind w:firstLine="480" w:firstLineChars="200"/>
        <w:rPr>
          <w:rFonts w:ascii="宋体" w:hAnsi="宋体"/>
          <w:sz w:val="24"/>
        </w:rPr>
      </w:pPr>
      <w:r>
        <w:rPr>
          <w:rFonts w:hint="eastAsia" w:ascii="宋体" w:hAnsi="宋体"/>
          <w:sz w:val="24"/>
        </w:rPr>
        <w:t>依照《中华人民共和国民法典》、《中华人民共和国建筑法》及其他有关法律、行政法规，遵循平等、自愿、公平和诚实信用的原则，双方就本建设工程施工事项协商一致，订立本合同。</w:t>
      </w:r>
    </w:p>
    <w:p w14:paraId="10EB070B">
      <w:pPr>
        <w:pStyle w:val="125"/>
        <w:spacing w:after="120" w:line="380" w:lineRule="exact"/>
        <w:ind w:left="420" w:leftChars="200"/>
        <w:rPr>
          <w:sz w:val="24"/>
          <w:szCs w:val="24"/>
        </w:rPr>
      </w:pPr>
      <w:r>
        <w:rPr>
          <w:rFonts w:hint="eastAsia"/>
          <w:sz w:val="24"/>
          <w:szCs w:val="24"/>
        </w:rPr>
        <w:t>一</w:t>
      </w:r>
      <w:r>
        <w:rPr>
          <w:sz w:val="24"/>
          <w:szCs w:val="24"/>
        </w:rPr>
        <w:t>、工程概况</w:t>
      </w:r>
    </w:p>
    <w:p w14:paraId="66C4CE37">
      <w:pPr>
        <w:pStyle w:val="125"/>
        <w:spacing w:line="380" w:lineRule="exact"/>
        <w:ind w:firstLine="490"/>
        <w:rPr>
          <w:rFonts w:ascii="ˎ̥" w:hAnsi="ˎ̥" w:cs="宋体"/>
          <w:color w:val="0000FF"/>
          <w:kern w:val="0"/>
          <w:sz w:val="24"/>
          <w:u w:val="single"/>
        </w:rPr>
      </w:pPr>
      <w:r>
        <w:rPr>
          <w:rFonts w:hint="eastAsia" w:ascii="宋体" w:hAnsi="宋体"/>
          <w:sz w:val="24"/>
        </w:rPr>
        <w:t>1.工程名称</w:t>
      </w:r>
      <w:r>
        <w:rPr>
          <w:rFonts w:hint="eastAsia" w:ascii="ˎ̥" w:hAnsi="ˎ̥" w:cs="宋体"/>
          <w:color w:val="auto"/>
          <w:kern w:val="0"/>
          <w:sz w:val="24"/>
          <w:u w:val="single"/>
        </w:rPr>
        <w:t>：</w:t>
      </w:r>
      <w:r>
        <w:rPr>
          <w:rFonts w:hint="eastAsia" w:ascii="ˎ̥" w:hAnsi="ˎ̥" w:cs="宋体"/>
          <w:color w:val="0000FF"/>
          <w:kern w:val="0"/>
          <w:sz w:val="24"/>
          <w:u w:val="single"/>
        </w:rPr>
        <w:t xml:space="preserve">                                 </w:t>
      </w:r>
      <w:r>
        <w:rPr>
          <w:rFonts w:ascii="ˎ̥" w:hAnsi="ˎ̥" w:cs="宋体"/>
          <w:color w:val="0000FF"/>
          <w:kern w:val="0"/>
          <w:sz w:val="24"/>
          <w:u w:val="single"/>
        </w:rPr>
        <w:t xml:space="preserve"> </w:t>
      </w:r>
    </w:p>
    <w:p w14:paraId="0CFB4ADA">
      <w:pPr>
        <w:pStyle w:val="125"/>
        <w:spacing w:line="380" w:lineRule="exact"/>
        <w:ind w:firstLine="490"/>
        <w:rPr>
          <w:rFonts w:ascii="宋体" w:hAnsi="宋体"/>
          <w:sz w:val="24"/>
          <w:u w:val="single"/>
        </w:rPr>
      </w:pPr>
      <w:r>
        <w:rPr>
          <w:rFonts w:hint="eastAsia" w:ascii="宋体" w:hAnsi="宋体"/>
          <w:sz w:val="24"/>
        </w:rPr>
        <w:t>2.工程地点：</w:t>
      </w:r>
      <w:r>
        <w:rPr>
          <w:rFonts w:hint="eastAsia" w:ascii="宋体" w:hAnsi="宋体"/>
          <w:sz w:val="24"/>
          <w:u w:val="single"/>
        </w:rPr>
        <w:t>宜兴市</w:t>
      </w:r>
      <w:r>
        <w:rPr>
          <w:rFonts w:ascii="ˎ̥" w:hAnsi="ˎ̥" w:cs="宋体"/>
          <w:color w:val="0000FF"/>
          <w:kern w:val="0"/>
          <w:sz w:val="24"/>
          <w:u w:val="single"/>
        </w:rPr>
        <w:t xml:space="preserve"> </w:t>
      </w:r>
    </w:p>
    <w:p w14:paraId="20C1E46D">
      <w:pPr>
        <w:pStyle w:val="125"/>
        <w:spacing w:line="380" w:lineRule="exact"/>
        <w:ind w:left="489" w:leftChars="233"/>
        <w:rPr>
          <w:rFonts w:ascii="宋体" w:hAnsi="宋体"/>
          <w:sz w:val="24"/>
          <w:u w:val="single"/>
        </w:rPr>
      </w:pPr>
      <w:r>
        <w:rPr>
          <w:rFonts w:hint="eastAsia" w:ascii="宋体" w:hAnsi="宋体"/>
          <w:sz w:val="24"/>
        </w:rPr>
        <w:t>4.资金来源：</w:t>
      </w:r>
      <w:r>
        <w:rPr>
          <w:rFonts w:hint="eastAsia" w:ascii="ˎ̥" w:hAnsi="ˎ̥" w:cs="宋体"/>
          <w:color w:val="0000FF"/>
          <w:kern w:val="0"/>
          <w:sz w:val="24"/>
          <w:u w:val="single"/>
        </w:rPr>
        <w:t>企业自筹</w:t>
      </w:r>
    </w:p>
    <w:p w14:paraId="4421D5C5">
      <w:pPr>
        <w:pStyle w:val="125"/>
        <w:spacing w:line="380" w:lineRule="exact"/>
        <w:ind w:left="479" w:leftChars="228" w:right="170"/>
        <w:rPr>
          <w:rFonts w:ascii="ˎ̥" w:hAnsi="ˎ̥" w:cs="宋体"/>
          <w:color w:val="0000FF"/>
          <w:kern w:val="0"/>
          <w:sz w:val="24"/>
          <w:u w:val="single"/>
        </w:rPr>
      </w:pPr>
      <w:r>
        <w:rPr>
          <w:rFonts w:hint="eastAsia" w:ascii="宋体" w:hAnsi="宋体"/>
          <w:sz w:val="24"/>
        </w:rPr>
        <w:t>5.工程内容：</w:t>
      </w:r>
      <w:r>
        <w:rPr>
          <w:rFonts w:hint="eastAsia" w:ascii="ˎ̥" w:hAnsi="ˎ̥" w:cs="宋体"/>
          <w:color w:val="0000FF"/>
          <w:kern w:val="0"/>
          <w:sz w:val="24"/>
          <w:u w:val="single"/>
          <w:lang w:val="en-US" w:eastAsia="zh-CN"/>
        </w:rPr>
        <w:t>内衬不锈钢复合钢管及配件</w:t>
      </w:r>
      <w:r>
        <w:rPr>
          <w:rFonts w:hint="eastAsia" w:ascii="ˎ̥" w:hAnsi="ˎ̥" w:cs="宋体"/>
          <w:color w:val="0000FF"/>
          <w:kern w:val="0"/>
          <w:sz w:val="24"/>
          <w:u w:val="single"/>
        </w:rPr>
        <w:t>的供货、运输、交货、指导安装等。</w:t>
      </w:r>
    </w:p>
    <w:p w14:paraId="13440D80">
      <w:pPr>
        <w:pStyle w:val="125"/>
        <w:spacing w:line="380" w:lineRule="exact"/>
        <w:ind w:left="479" w:leftChars="228" w:right="170"/>
        <w:rPr>
          <w:rFonts w:ascii="ˎ̥" w:hAnsi="ˎ̥" w:cs="宋体"/>
          <w:color w:val="0000FF"/>
          <w:kern w:val="0"/>
          <w:sz w:val="24"/>
          <w:u w:val="single"/>
        </w:rPr>
      </w:pPr>
      <w:r>
        <w:rPr>
          <w:rFonts w:hint="eastAsia" w:ascii="宋体" w:hAnsi="宋体"/>
          <w:sz w:val="24"/>
        </w:rPr>
        <w:t>6.</w:t>
      </w:r>
      <w:r>
        <w:rPr>
          <w:rFonts w:ascii="宋体" w:hAnsi="宋体"/>
          <w:sz w:val="24"/>
        </w:rPr>
        <w:t>工程承包范围</w:t>
      </w:r>
      <w:r>
        <w:rPr>
          <w:rFonts w:hint="eastAsia" w:ascii="宋体" w:hAnsi="宋体"/>
          <w:sz w:val="24"/>
        </w:rPr>
        <w:t>：</w:t>
      </w:r>
      <w:r>
        <w:rPr>
          <w:rFonts w:hint="eastAsia" w:ascii="ˎ̥" w:hAnsi="ˎ̥" w:cs="宋体"/>
          <w:color w:val="0000FF"/>
          <w:kern w:val="0"/>
          <w:sz w:val="24"/>
          <w:u w:val="single"/>
          <w:lang w:val="en-US" w:eastAsia="zh-CN"/>
        </w:rPr>
        <w:t>内衬不锈钢复合钢管及配件</w:t>
      </w:r>
      <w:r>
        <w:rPr>
          <w:rFonts w:hint="eastAsia" w:ascii="ˎ̥" w:hAnsi="ˎ̥" w:cs="宋体"/>
          <w:color w:val="0000FF"/>
          <w:kern w:val="0"/>
          <w:sz w:val="24"/>
          <w:u w:val="single"/>
        </w:rPr>
        <w:t>的供货、运输、交货、指导安装等。</w:t>
      </w:r>
    </w:p>
    <w:p w14:paraId="31AD90CE">
      <w:pPr>
        <w:pStyle w:val="125"/>
        <w:spacing w:line="380" w:lineRule="exact"/>
        <w:ind w:left="479" w:leftChars="228" w:right="170"/>
        <w:rPr>
          <w:rFonts w:ascii="宋体" w:hAnsi="MS Sans Serif"/>
          <w:spacing w:val="12"/>
          <w:kern w:val="0"/>
          <w:sz w:val="24"/>
          <w:szCs w:val="20"/>
        </w:rPr>
      </w:pPr>
      <w:r>
        <w:rPr>
          <w:rFonts w:hint="eastAsia" w:ascii="宋体" w:hAnsi="MS Sans Serif"/>
          <w:spacing w:val="12"/>
          <w:kern w:val="0"/>
          <w:sz w:val="24"/>
          <w:szCs w:val="20"/>
        </w:rPr>
        <w:t>二</w:t>
      </w:r>
      <w:r>
        <w:rPr>
          <w:rFonts w:ascii="宋体" w:hAnsi="MS Sans Serif"/>
          <w:spacing w:val="12"/>
          <w:kern w:val="0"/>
          <w:sz w:val="24"/>
          <w:szCs w:val="20"/>
        </w:rPr>
        <w:t>、合同工期</w:t>
      </w:r>
    </w:p>
    <w:p w14:paraId="5F22F346">
      <w:pPr>
        <w:pStyle w:val="125"/>
        <w:spacing w:line="380" w:lineRule="exact"/>
        <w:ind w:left="479" w:leftChars="228" w:right="170"/>
        <w:rPr>
          <w:rFonts w:ascii="ˎ̥" w:hAnsi="ˎ̥" w:cs="宋体"/>
          <w:color w:val="0000FF"/>
          <w:kern w:val="0"/>
          <w:sz w:val="24"/>
          <w:u w:val="single"/>
        </w:rPr>
      </w:pPr>
      <w:r>
        <w:rPr>
          <w:rFonts w:hint="eastAsia" w:ascii="ˎ̥" w:hAnsi="ˎ̥" w:cs="宋体"/>
          <w:color w:val="0000FF"/>
          <w:kern w:val="0"/>
          <w:sz w:val="24"/>
          <w:u w:val="single"/>
        </w:rPr>
        <w:t>分批供货，供方接到需方的发货通知后</w:t>
      </w:r>
      <w:r>
        <w:rPr>
          <w:rFonts w:hint="eastAsia" w:ascii="ˎ̥" w:hAnsi="ˎ̥" w:cs="宋体"/>
          <w:color w:val="0000FF"/>
          <w:kern w:val="0"/>
          <w:sz w:val="24"/>
          <w:u w:val="single"/>
          <w:lang w:val="en-US" w:eastAsia="zh-CN"/>
        </w:rPr>
        <w:t>7</w:t>
      </w:r>
      <w:r>
        <w:rPr>
          <w:rFonts w:hint="eastAsia" w:ascii="ˎ̥" w:hAnsi="ˎ̥" w:cs="宋体"/>
          <w:color w:val="0000FF"/>
          <w:kern w:val="0"/>
          <w:sz w:val="24"/>
          <w:u w:val="single"/>
        </w:rPr>
        <w:t>天内供货。</w:t>
      </w:r>
    </w:p>
    <w:p w14:paraId="1139496B">
      <w:pPr>
        <w:pStyle w:val="125"/>
        <w:spacing w:after="120" w:line="380" w:lineRule="exact"/>
        <w:ind w:left="420" w:leftChars="200"/>
        <w:rPr>
          <w:sz w:val="24"/>
          <w:szCs w:val="24"/>
        </w:rPr>
      </w:pPr>
      <w:r>
        <w:rPr>
          <w:rFonts w:hint="eastAsia"/>
          <w:sz w:val="24"/>
          <w:szCs w:val="24"/>
        </w:rPr>
        <w:t>三</w:t>
      </w:r>
      <w:r>
        <w:rPr>
          <w:sz w:val="24"/>
          <w:szCs w:val="24"/>
        </w:rPr>
        <w:t>、质量标准</w:t>
      </w:r>
    </w:p>
    <w:p w14:paraId="2039EB9E">
      <w:pPr>
        <w:pStyle w:val="125"/>
        <w:spacing w:line="380" w:lineRule="exact"/>
        <w:ind w:firstLine="490"/>
        <w:rPr>
          <w:rFonts w:ascii="宋体" w:hAnsi="宋体"/>
          <w:sz w:val="24"/>
        </w:rPr>
      </w:pPr>
      <w:r>
        <w:rPr>
          <w:rFonts w:hint="eastAsia" w:ascii="宋体" w:hAnsi="宋体"/>
          <w:sz w:val="24"/>
        </w:rPr>
        <w:t>合格，符合国家现行有关标准、相关行业规范及</w:t>
      </w:r>
      <w:r>
        <w:rPr>
          <w:rFonts w:hint="eastAsia" w:ascii="宋体" w:hAnsi="宋体"/>
          <w:sz w:val="24"/>
          <w:lang w:eastAsia="zh-CN"/>
        </w:rPr>
        <w:t>采购人</w:t>
      </w:r>
      <w:r>
        <w:rPr>
          <w:rFonts w:hint="eastAsia" w:ascii="宋体" w:hAnsi="宋体"/>
          <w:sz w:val="24"/>
        </w:rPr>
        <w:t>要求，由用户单位负责验收。</w:t>
      </w:r>
    </w:p>
    <w:p w14:paraId="7B807FAB">
      <w:pPr>
        <w:pStyle w:val="125"/>
        <w:spacing w:after="120" w:line="380" w:lineRule="exact"/>
        <w:ind w:left="420" w:leftChars="200"/>
        <w:rPr>
          <w:sz w:val="24"/>
          <w:u w:val="single"/>
        </w:rPr>
      </w:pPr>
      <w:r>
        <w:rPr>
          <w:rFonts w:hint="eastAsia"/>
          <w:sz w:val="24"/>
        </w:rPr>
        <w:t>四</w:t>
      </w:r>
      <w:r>
        <w:rPr>
          <w:sz w:val="24"/>
        </w:rPr>
        <w:t>、合同价款</w:t>
      </w:r>
    </w:p>
    <w:p w14:paraId="147097B8">
      <w:pPr>
        <w:pStyle w:val="125"/>
        <w:spacing w:after="120" w:line="380" w:lineRule="atLeast"/>
        <w:ind w:left="420" w:left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结算方式：</w:t>
      </w:r>
      <w:r>
        <w:rPr>
          <w:rFonts w:hint="eastAsia" w:ascii="宋体" w:hAnsi="宋体" w:eastAsia="宋体" w:cs="宋体"/>
          <w:sz w:val="24"/>
          <w:szCs w:val="24"/>
          <w:u w:val="single"/>
          <w:lang w:val="en-US" w:eastAsia="zh-CN"/>
        </w:rPr>
        <w:t>按合同单价结算</w:t>
      </w:r>
    </w:p>
    <w:p w14:paraId="08740642">
      <w:pPr>
        <w:pStyle w:val="125"/>
        <w:spacing w:after="120" w:line="380" w:lineRule="atLeast"/>
        <w:ind w:left="420" w:leftChars="200"/>
        <w:rPr>
          <w:sz w:val="24"/>
        </w:rPr>
      </w:pPr>
      <w:bookmarkStart w:id="101" w:name="_Toc351203486"/>
      <w:r>
        <w:rPr>
          <w:rFonts w:hint="eastAsia"/>
          <w:sz w:val="24"/>
        </w:rPr>
        <w:t>五</w:t>
      </w:r>
      <w:r>
        <w:rPr>
          <w:sz w:val="24"/>
        </w:rPr>
        <w:t>、合同文件构成</w:t>
      </w:r>
      <w:bookmarkEnd w:id="101"/>
    </w:p>
    <w:p w14:paraId="076A9AF8">
      <w:pPr>
        <w:pStyle w:val="125"/>
        <w:keepNext w:val="0"/>
        <w:keepLines w:val="0"/>
        <w:pageBreakBefore w:val="0"/>
        <w:widowControl w:val="0"/>
        <w:kinsoku/>
        <w:wordWrap/>
        <w:overflowPunct/>
        <w:topLinePunct w:val="0"/>
        <w:bidi w:val="0"/>
        <w:snapToGrid/>
        <w:spacing w:line="380" w:lineRule="atLeast"/>
        <w:ind w:firstLine="480" w:firstLineChars="200"/>
        <w:textAlignment w:val="auto"/>
        <w:rPr>
          <w:rFonts w:ascii="宋体" w:hAnsi="宋体"/>
          <w:bCs/>
          <w:color w:val="000000"/>
          <w:sz w:val="24"/>
        </w:rPr>
      </w:pPr>
      <w:r>
        <w:rPr>
          <w:rFonts w:ascii="宋体" w:hAnsi="宋体"/>
          <w:bCs/>
          <w:color w:val="000000"/>
          <w:sz w:val="24"/>
        </w:rPr>
        <w:t>本协议书与下列文件一起构成合同文件：</w:t>
      </w:r>
    </w:p>
    <w:p w14:paraId="549BEE96">
      <w:pPr>
        <w:pStyle w:val="125"/>
        <w:keepNext w:val="0"/>
        <w:keepLines w:val="0"/>
        <w:pageBreakBefore w:val="0"/>
        <w:widowControl w:val="0"/>
        <w:kinsoku/>
        <w:wordWrap/>
        <w:overflowPunct/>
        <w:topLinePunct w:val="0"/>
        <w:autoSpaceDE w:val="0"/>
        <w:autoSpaceDN w:val="0"/>
        <w:bidi w:val="0"/>
        <w:adjustRightInd w:val="0"/>
        <w:snapToGrid/>
        <w:spacing w:line="380" w:lineRule="atLeast"/>
        <w:ind w:firstLine="480" w:firstLineChars="200"/>
        <w:jc w:val="left"/>
        <w:textAlignment w:val="auto"/>
        <w:rPr>
          <w:rFonts w:ascii="宋体" w:hAnsi="宋体"/>
          <w:color w:val="000000"/>
          <w:sz w:val="24"/>
        </w:rPr>
      </w:pPr>
      <w:r>
        <w:rPr>
          <w:rFonts w:ascii="宋体" w:hAnsi="宋体"/>
          <w:color w:val="000000"/>
          <w:sz w:val="24"/>
        </w:rPr>
        <w:t>（1）中标通知书（如果有）；</w:t>
      </w:r>
    </w:p>
    <w:p w14:paraId="57C109D7">
      <w:pPr>
        <w:pStyle w:val="125"/>
        <w:keepNext w:val="0"/>
        <w:keepLines w:val="0"/>
        <w:pageBreakBefore w:val="0"/>
        <w:widowControl w:val="0"/>
        <w:kinsoku/>
        <w:wordWrap/>
        <w:overflowPunct/>
        <w:topLinePunct w:val="0"/>
        <w:autoSpaceDE w:val="0"/>
        <w:autoSpaceDN w:val="0"/>
        <w:bidi w:val="0"/>
        <w:adjustRightInd w:val="0"/>
        <w:snapToGrid/>
        <w:spacing w:line="380" w:lineRule="atLeast"/>
        <w:ind w:firstLine="480" w:firstLineChars="200"/>
        <w:jc w:val="left"/>
        <w:textAlignment w:val="auto"/>
        <w:rPr>
          <w:rFonts w:ascii="宋体" w:hAnsi="宋体"/>
          <w:color w:val="000000"/>
          <w:sz w:val="24"/>
        </w:rPr>
      </w:pPr>
      <w:r>
        <w:rPr>
          <w:rFonts w:ascii="宋体" w:hAnsi="宋体"/>
          <w:color w:val="000000"/>
          <w:sz w:val="24"/>
        </w:rPr>
        <w:t xml:space="preserve">（2）投标函及其附录（如果有）； </w:t>
      </w:r>
    </w:p>
    <w:p w14:paraId="53ADBF78">
      <w:pPr>
        <w:pStyle w:val="125"/>
        <w:keepNext w:val="0"/>
        <w:keepLines w:val="0"/>
        <w:pageBreakBefore w:val="0"/>
        <w:widowControl w:val="0"/>
        <w:kinsoku/>
        <w:wordWrap/>
        <w:overflowPunct/>
        <w:topLinePunct w:val="0"/>
        <w:autoSpaceDE w:val="0"/>
        <w:autoSpaceDN w:val="0"/>
        <w:bidi w:val="0"/>
        <w:adjustRightInd w:val="0"/>
        <w:snapToGrid/>
        <w:spacing w:line="380" w:lineRule="atLeast"/>
        <w:ind w:firstLine="480" w:firstLineChars="200"/>
        <w:jc w:val="left"/>
        <w:textAlignment w:val="auto"/>
        <w:rPr>
          <w:rFonts w:ascii="宋体" w:hAnsi="宋体"/>
          <w:color w:val="000000"/>
          <w:sz w:val="24"/>
        </w:rPr>
      </w:pPr>
      <w:r>
        <w:rPr>
          <w:rFonts w:ascii="宋体" w:hAnsi="宋体"/>
          <w:color w:val="000000"/>
          <w:sz w:val="24"/>
        </w:rPr>
        <w:t>（3）</w:t>
      </w:r>
      <w:r>
        <w:rPr>
          <w:rFonts w:hint="eastAsia" w:ascii="宋体" w:hAnsi="宋体"/>
          <w:color w:val="000000"/>
          <w:sz w:val="24"/>
        </w:rPr>
        <w:t>合同主要条款</w:t>
      </w:r>
      <w:r>
        <w:rPr>
          <w:rFonts w:ascii="宋体" w:hAnsi="宋体"/>
          <w:color w:val="000000"/>
          <w:sz w:val="24"/>
        </w:rPr>
        <w:t>；</w:t>
      </w:r>
    </w:p>
    <w:p w14:paraId="4C1E4160">
      <w:pPr>
        <w:pStyle w:val="125"/>
        <w:keepNext w:val="0"/>
        <w:keepLines w:val="0"/>
        <w:pageBreakBefore w:val="0"/>
        <w:widowControl w:val="0"/>
        <w:kinsoku/>
        <w:wordWrap/>
        <w:overflowPunct/>
        <w:topLinePunct w:val="0"/>
        <w:autoSpaceDE w:val="0"/>
        <w:autoSpaceDN w:val="0"/>
        <w:bidi w:val="0"/>
        <w:adjustRightInd w:val="0"/>
        <w:snapToGrid/>
        <w:spacing w:line="380" w:lineRule="atLeast"/>
        <w:ind w:firstLine="480" w:firstLineChars="200"/>
        <w:jc w:val="left"/>
        <w:textAlignment w:val="auto"/>
        <w:rPr>
          <w:rFonts w:ascii="宋体" w:hAnsi="宋体"/>
          <w:color w:val="000000"/>
          <w:sz w:val="24"/>
        </w:rPr>
      </w:pPr>
      <w:r>
        <w:rPr>
          <w:rFonts w:ascii="宋体" w:hAnsi="宋体"/>
          <w:color w:val="000000"/>
          <w:sz w:val="24"/>
        </w:rPr>
        <w:t>（</w:t>
      </w:r>
      <w:r>
        <w:rPr>
          <w:rFonts w:hint="eastAsia" w:ascii="宋体" w:hAnsi="宋体"/>
          <w:color w:val="000000"/>
          <w:sz w:val="24"/>
        </w:rPr>
        <w:t>4</w:t>
      </w:r>
      <w:r>
        <w:rPr>
          <w:rFonts w:ascii="宋体" w:hAnsi="宋体"/>
          <w:color w:val="000000"/>
          <w:sz w:val="24"/>
        </w:rPr>
        <w:t>）技术标准和要求；</w:t>
      </w:r>
    </w:p>
    <w:p w14:paraId="45229CF1">
      <w:pPr>
        <w:pStyle w:val="125"/>
        <w:keepNext w:val="0"/>
        <w:keepLines w:val="0"/>
        <w:pageBreakBefore w:val="0"/>
        <w:widowControl w:val="0"/>
        <w:kinsoku/>
        <w:wordWrap/>
        <w:overflowPunct/>
        <w:topLinePunct w:val="0"/>
        <w:autoSpaceDE w:val="0"/>
        <w:autoSpaceDN w:val="0"/>
        <w:bidi w:val="0"/>
        <w:adjustRightInd w:val="0"/>
        <w:snapToGrid/>
        <w:spacing w:line="380" w:lineRule="atLeast"/>
        <w:ind w:firstLine="480" w:firstLineChars="200"/>
        <w:jc w:val="left"/>
        <w:textAlignment w:val="auto"/>
        <w:rPr>
          <w:rFonts w:ascii="宋体" w:hAnsi="宋体"/>
          <w:color w:val="000000"/>
          <w:sz w:val="24"/>
        </w:rPr>
      </w:pPr>
      <w:r>
        <w:rPr>
          <w:rFonts w:ascii="宋体" w:hAnsi="宋体"/>
          <w:color w:val="000000"/>
          <w:sz w:val="24"/>
        </w:rPr>
        <w:t>（</w:t>
      </w:r>
      <w:r>
        <w:rPr>
          <w:rFonts w:hint="eastAsia" w:ascii="宋体" w:hAnsi="宋体"/>
          <w:color w:val="000000"/>
          <w:sz w:val="24"/>
        </w:rPr>
        <w:t>5</w:t>
      </w:r>
      <w:r>
        <w:rPr>
          <w:rFonts w:ascii="宋体" w:hAnsi="宋体"/>
          <w:color w:val="000000"/>
          <w:sz w:val="24"/>
        </w:rPr>
        <w:t>）已标价工程量清单或预算书；</w:t>
      </w:r>
    </w:p>
    <w:p w14:paraId="6BFF0663">
      <w:pPr>
        <w:pStyle w:val="125"/>
        <w:keepNext w:val="0"/>
        <w:keepLines w:val="0"/>
        <w:pageBreakBefore w:val="0"/>
        <w:widowControl w:val="0"/>
        <w:kinsoku/>
        <w:wordWrap/>
        <w:overflowPunct/>
        <w:topLinePunct w:val="0"/>
        <w:autoSpaceDE w:val="0"/>
        <w:autoSpaceDN w:val="0"/>
        <w:bidi w:val="0"/>
        <w:adjustRightInd w:val="0"/>
        <w:snapToGrid/>
        <w:spacing w:line="380" w:lineRule="atLeast"/>
        <w:ind w:firstLine="480" w:firstLineChars="200"/>
        <w:jc w:val="left"/>
        <w:textAlignment w:val="auto"/>
        <w:rPr>
          <w:rFonts w:ascii="宋体" w:hAnsi="宋体"/>
          <w:color w:val="000000"/>
          <w:sz w:val="24"/>
        </w:rPr>
      </w:pPr>
      <w:r>
        <w:rPr>
          <w:rFonts w:ascii="宋体" w:hAnsi="宋体"/>
          <w:color w:val="000000"/>
          <w:sz w:val="24"/>
        </w:rPr>
        <w:t>（</w:t>
      </w:r>
      <w:r>
        <w:rPr>
          <w:rFonts w:hint="eastAsia" w:ascii="宋体" w:hAnsi="宋体"/>
          <w:color w:val="000000"/>
          <w:sz w:val="24"/>
        </w:rPr>
        <w:t>6</w:t>
      </w:r>
      <w:r>
        <w:rPr>
          <w:rFonts w:ascii="宋体" w:hAnsi="宋体"/>
          <w:color w:val="000000"/>
          <w:sz w:val="24"/>
        </w:rPr>
        <w:t>）其他合同文件。</w:t>
      </w:r>
    </w:p>
    <w:p w14:paraId="6B73EE5B">
      <w:pPr>
        <w:pStyle w:val="125"/>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color w:val="000000"/>
          <w:sz w:val="24"/>
        </w:rPr>
      </w:pPr>
      <w:r>
        <w:rPr>
          <w:rFonts w:ascii="宋体" w:hAnsi="宋体"/>
          <w:color w:val="000000"/>
          <w:sz w:val="24"/>
        </w:rPr>
        <w:t>在合同订立及履行过程中形成的与合同有关的文件均构成合同文件组成部分。</w:t>
      </w:r>
    </w:p>
    <w:p w14:paraId="1A6114FC">
      <w:pPr>
        <w:pStyle w:val="125"/>
        <w:keepNext w:val="0"/>
        <w:keepLines w:val="0"/>
        <w:pageBreakBefore w:val="0"/>
        <w:widowControl w:val="0"/>
        <w:kinsoku/>
        <w:wordWrap/>
        <w:overflowPunct/>
        <w:topLinePunct w:val="0"/>
        <w:bidi w:val="0"/>
        <w:snapToGrid/>
        <w:spacing w:line="380" w:lineRule="exact"/>
        <w:ind w:firstLine="480" w:firstLineChars="200"/>
        <w:textAlignment w:val="auto"/>
        <w:rPr>
          <w:rFonts w:ascii="宋体" w:hAnsi="宋体"/>
          <w:sz w:val="24"/>
        </w:rPr>
      </w:pPr>
      <w:r>
        <w:rPr>
          <w:rFonts w:ascii="宋体" w:hAnsi="宋体"/>
          <w:color w:val="000000"/>
          <w:sz w:val="24"/>
        </w:rPr>
        <w:t>上述各项合同文件包括合同当事人就该项合同文件所作出的补充和修改，属于同一类内容的文件，应以最新签署的为准。</w:t>
      </w:r>
      <w:r>
        <w:rPr>
          <w:rFonts w:hint="eastAsia" w:ascii="宋体" w:hAnsi="宋体"/>
          <w:color w:val="000000"/>
          <w:sz w:val="24"/>
        </w:rPr>
        <w:t>专用合同条款及其附件须经合同当事人签字或盖章。</w:t>
      </w:r>
    </w:p>
    <w:p w14:paraId="19E46844">
      <w:pPr>
        <w:pStyle w:val="125"/>
        <w:spacing w:after="120" w:line="380" w:lineRule="exact"/>
        <w:ind w:left="420" w:leftChars="200"/>
        <w:rPr>
          <w:sz w:val="24"/>
        </w:rPr>
      </w:pPr>
      <w:bookmarkStart w:id="102" w:name="_Toc351203487"/>
      <w:r>
        <w:rPr>
          <w:rFonts w:hint="eastAsia"/>
          <w:sz w:val="24"/>
        </w:rPr>
        <w:t>六</w:t>
      </w:r>
      <w:r>
        <w:rPr>
          <w:sz w:val="24"/>
        </w:rPr>
        <w:t>、承诺</w:t>
      </w:r>
      <w:bookmarkEnd w:id="102"/>
    </w:p>
    <w:p w14:paraId="0C9ADC9D">
      <w:pPr>
        <w:pStyle w:val="125"/>
        <w:spacing w:line="360" w:lineRule="auto"/>
        <w:ind w:firstLine="480" w:firstLineChars="200"/>
        <w:rPr>
          <w:rFonts w:ascii="宋体" w:hAnsi="宋体"/>
          <w:bCs/>
          <w:color w:val="000000"/>
          <w:sz w:val="24"/>
        </w:rPr>
      </w:pPr>
      <w:r>
        <w:rPr>
          <w:rFonts w:ascii="宋体" w:hAnsi="宋体"/>
          <w:bCs/>
          <w:color w:val="000000"/>
          <w:sz w:val="24"/>
        </w:rPr>
        <w:t>1.发包人承诺按照法律规定履行项目审批手续、筹集工程建设资金并按照合同约定的期限和方式支付合同价款。</w:t>
      </w:r>
    </w:p>
    <w:p w14:paraId="7B40446D">
      <w:pPr>
        <w:pStyle w:val="125"/>
        <w:spacing w:line="360" w:lineRule="auto"/>
        <w:ind w:firstLine="480" w:firstLineChars="200"/>
        <w:rPr>
          <w:rFonts w:ascii="宋体" w:hAnsi="宋体"/>
          <w:bCs/>
          <w:color w:val="000000"/>
          <w:sz w:val="24"/>
        </w:rPr>
      </w:pPr>
      <w:r>
        <w:rPr>
          <w:rFonts w:ascii="宋体" w:hAnsi="宋体"/>
          <w:bCs/>
          <w:color w:val="000000"/>
          <w:sz w:val="24"/>
        </w:rPr>
        <w:t>2.承包人承诺按照法律规定及合同约定组织完成工程施工，确保工程质量和安全，不进行转包及违法分包，并在缺陷责任期及保修期内承担相应的工程维修责任。</w:t>
      </w:r>
    </w:p>
    <w:p w14:paraId="064768A7">
      <w:pPr>
        <w:pStyle w:val="125"/>
        <w:spacing w:line="360" w:lineRule="auto"/>
        <w:ind w:firstLine="480" w:firstLineChars="200"/>
        <w:rPr>
          <w:rFonts w:ascii="宋体" w:hAnsi="宋体"/>
          <w:bCs/>
          <w:color w:val="000000"/>
          <w:sz w:val="24"/>
        </w:rPr>
      </w:pPr>
      <w:r>
        <w:rPr>
          <w:rFonts w:ascii="宋体" w:hAnsi="宋体"/>
          <w:bCs/>
          <w:color w:val="000000"/>
          <w:sz w:val="24"/>
        </w:rPr>
        <w:t>3.发包人和承包人通过招投标形式签订合同的，双方理解并</w:t>
      </w:r>
      <w:r>
        <w:rPr>
          <w:rFonts w:hint="eastAsia" w:ascii="宋体" w:hAnsi="宋体"/>
          <w:bCs/>
          <w:color w:val="000000"/>
          <w:sz w:val="24"/>
        </w:rPr>
        <w:t>承诺</w:t>
      </w:r>
      <w:r>
        <w:rPr>
          <w:rFonts w:ascii="宋体" w:hAnsi="宋体"/>
          <w:bCs/>
          <w:color w:val="000000"/>
          <w:sz w:val="24"/>
        </w:rPr>
        <w:t>不再就同一工程另行签订与合同实质性内容相背离的协议。</w:t>
      </w:r>
    </w:p>
    <w:p w14:paraId="2D5803FD">
      <w:pPr>
        <w:pStyle w:val="125"/>
        <w:spacing w:after="120" w:line="380" w:lineRule="exact"/>
        <w:ind w:left="420" w:leftChars="200"/>
        <w:rPr>
          <w:rFonts w:eastAsia="黑体"/>
          <w:bCs/>
          <w:color w:val="000000"/>
          <w:sz w:val="24"/>
        </w:rPr>
      </w:pPr>
      <w:bookmarkStart w:id="103" w:name="_Toc351203488"/>
      <w:r>
        <w:rPr>
          <w:rFonts w:hint="eastAsia"/>
          <w:sz w:val="24"/>
        </w:rPr>
        <w:t xml:space="preserve"> 七</w:t>
      </w:r>
      <w:r>
        <w:rPr>
          <w:sz w:val="24"/>
        </w:rPr>
        <w:t>、词语含义</w:t>
      </w:r>
      <w:bookmarkEnd w:id="103"/>
    </w:p>
    <w:p w14:paraId="4CA22359">
      <w:pPr>
        <w:pStyle w:val="125"/>
        <w:spacing w:line="360" w:lineRule="auto"/>
        <w:ind w:firstLine="480" w:firstLineChars="200"/>
        <w:rPr>
          <w:rFonts w:ascii="宋体" w:hAnsi="宋体"/>
          <w:bCs/>
          <w:color w:val="000000"/>
          <w:sz w:val="24"/>
        </w:rPr>
      </w:pPr>
      <w:r>
        <w:rPr>
          <w:rFonts w:ascii="宋体" w:hAnsi="宋体"/>
          <w:bCs/>
          <w:color w:val="000000"/>
          <w:sz w:val="24"/>
        </w:rPr>
        <w:t>本协议书中词语含义与第二部分通用合同条款中赋予的含义相同。</w:t>
      </w:r>
    </w:p>
    <w:p w14:paraId="469DA8A8">
      <w:pPr>
        <w:pStyle w:val="125"/>
        <w:spacing w:after="120" w:line="380" w:lineRule="exact"/>
        <w:ind w:left="420" w:leftChars="200"/>
        <w:rPr>
          <w:sz w:val="24"/>
        </w:rPr>
      </w:pPr>
      <w:bookmarkStart w:id="104" w:name="_Toc351203489"/>
      <w:r>
        <w:rPr>
          <w:rFonts w:hint="eastAsia"/>
          <w:sz w:val="24"/>
        </w:rPr>
        <w:t>八</w:t>
      </w:r>
      <w:r>
        <w:rPr>
          <w:sz w:val="24"/>
        </w:rPr>
        <w:t>、签订时间</w:t>
      </w:r>
      <w:bookmarkEnd w:id="104"/>
    </w:p>
    <w:p w14:paraId="1B6DC16C">
      <w:pPr>
        <w:pStyle w:val="125"/>
        <w:spacing w:line="360" w:lineRule="auto"/>
        <w:ind w:firstLine="480" w:firstLineChars="200"/>
        <w:rPr>
          <w:rFonts w:ascii="宋体" w:hAnsi="宋体"/>
          <w:bCs/>
          <w:color w:val="000000"/>
          <w:sz w:val="24"/>
        </w:rPr>
      </w:pPr>
      <w:r>
        <w:rPr>
          <w:rFonts w:ascii="宋体" w:hAnsi="宋体"/>
          <w:bCs/>
          <w:color w:val="000000"/>
          <w:sz w:val="24"/>
        </w:rPr>
        <w:t>本合同于  年    月    日签订。</w:t>
      </w:r>
    </w:p>
    <w:p w14:paraId="28143642">
      <w:pPr>
        <w:pStyle w:val="125"/>
        <w:spacing w:after="120" w:line="380" w:lineRule="exact"/>
        <w:ind w:left="420" w:leftChars="200"/>
        <w:rPr>
          <w:sz w:val="24"/>
        </w:rPr>
      </w:pPr>
      <w:bookmarkStart w:id="105" w:name="_Toc351203490"/>
      <w:r>
        <w:rPr>
          <w:rFonts w:hint="eastAsia"/>
          <w:sz w:val="24"/>
        </w:rPr>
        <w:t>九</w:t>
      </w:r>
      <w:r>
        <w:rPr>
          <w:sz w:val="24"/>
        </w:rPr>
        <w:t>、签订地点</w:t>
      </w:r>
      <w:bookmarkEnd w:id="105"/>
    </w:p>
    <w:p w14:paraId="3986796F">
      <w:pPr>
        <w:pStyle w:val="125"/>
        <w:spacing w:line="360" w:lineRule="auto"/>
        <w:ind w:firstLine="480" w:firstLineChars="200"/>
        <w:rPr>
          <w:rFonts w:ascii="宋体" w:hAnsi="宋体"/>
          <w:bCs/>
          <w:color w:val="000000"/>
          <w:sz w:val="24"/>
        </w:rPr>
      </w:pPr>
      <w:r>
        <w:rPr>
          <w:rFonts w:ascii="宋体" w:hAnsi="宋体"/>
          <w:bCs/>
          <w:color w:val="000000"/>
          <w:sz w:val="24"/>
        </w:rPr>
        <w:t xml:space="preserve">本合同在   </w:t>
      </w:r>
      <w:r>
        <w:rPr>
          <w:rFonts w:hint="eastAsia" w:ascii="宋体" w:hAnsi="宋体"/>
          <w:bCs/>
          <w:color w:val="000000"/>
          <w:sz w:val="24"/>
        </w:rPr>
        <w:t>发包人办公室</w:t>
      </w:r>
      <w:r>
        <w:rPr>
          <w:rFonts w:ascii="宋体" w:hAnsi="宋体"/>
          <w:bCs/>
          <w:color w:val="000000"/>
          <w:sz w:val="24"/>
        </w:rPr>
        <w:t xml:space="preserve">      签订。</w:t>
      </w:r>
    </w:p>
    <w:p w14:paraId="73DCD95B">
      <w:pPr>
        <w:pStyle w:val="125"/>
        <w:spacing w:after="120" w:line="380" w:lineRule="exact"/>
        <w:ind w:left="420" w:leftChars="200"/>
        <w:rPr>
          <w:sz w:val="24"/>
        </w:rPr>
      </w:pPr>
      <w:bookmarkStart w:id="106" w:name="_Toc351203491"/>
      <w:r>
        <w:rPr>
          <w:rFonts w:hint="eastAsia"/>
          <w:sz w:val="24"/>
        </w:rPr>
        <w:t>十</w:t>
      </w:r>
      <w:r>
        <w:rPr>
          <w:sz w:val="24"/>
        </w:rPr>
        <w:t>、补充协议</w:t>
      </w:r>
      <w:bookmarkEnd w:id="106"/>
    </w:p>
    <w:p w14:paraId="0CDC2CBF">
      <w:pPr>
        <w:pStyle w:val="125"/>
        <w:spacing w:line="360" w:lineRule="auto"/>
        <w:ind w:firstLine="480" w:firstLineChars="200"/>
        <w:rPr>
          <w:rFonts w:ascii="宋体" w:hAnsi="宋体"/>
          <w:bCs/>
          <w:color w:val="000000"/>
          <w:sz w:val="24"/>
        </w:rPr>
      </w:pPr>
      <w:r>
        <w:rPr>
          <w:rFonts w:ascii="宋体" w:hAnsi="宋体"/>
          <w:bCs/>
          <w:color w:val="000000"/>
          <w:sz w:val="24"/>
        </w:rPr>
        <w:t>合同未尽事宜，合同当事人另行签订补充协议</w:t>
      </w:r>
      <w:r>
        <w:rPr>
          <w:rFonts w:hint="eastAsia" w:ascii="宋体" w:hAnsi="宋体"/>
          <w:bCs/>
          <w:color w:val="000000"/>
          <w:sz w:val="24"/>
        </w:rPr>
        <w:t>，</w:t>
      </w:r>
      <w:r>
        <w:rPr>
          <w:rFonts w:ascii="宋体" w:hAnsi="宋体"/>
          <w:bCs/>
          <w:color w:val="000000"/>
          <w:sz w:val="24"/>
        </w:rPr>
        <w:t>补充协议是合同的组成部分。</w:t>
      </w:r>
    </w:p>
    <w:p w14:paraId="74779810">
      <w:pPr>
        <w:pStyle w:val="125"/>
        <w:spacing w:after="120" w:line="380" w:lineRule="exact"/>
        <w:ind w:left="420" w:leftChars="200"/>
        <w:rPr>
          <w:sz w:val="24"/>
        </w:rPr>
      </w:pPr>
      <w:bookmarkStart w:id="107" w:name="_Toc351203492"/>
      <w:r>
        <w:rPr>
          <w:rFonts w:hint="eastAsia"/>
          <w:sz w:val="24"/>
        </w:rPr>
        <w:t>十一</w:t>
      </w:r>
      <w:r>
        <w:rPr>
          <w:sz w:val="24"/>
        </w:rPr>
        <w:t>、合同生效</w:t>
      </w:r>
      <w:bookmarkEnd w:id="107"/>
    </w:p>
    <w:p w14:paraId="4C61B035">
      <w:pPr>
        <w:pStyle w:val="125"/>
        <w:spacing w:line="360" w:lineRule="auto"/>
        <w:ind w:firstLine="480" w:firstLineChars="200"/>
        <w:rPr>
          <w:rFonts w:ascii="宋体" w:hAnsi="宋体"/>
          <w:bCs/>
          <w:color w:val="000000"/>
          <w:sz w:val="24"/>
        </w:rPr>
      </w:pPr>
      <w:r>
        <w:rPr>
          <w:rFonts w:ascii="宋体" w:hAnsi="宋体"/>
          <w:bCs/>
          <w:color w:val="000000"/>
          <w:sz w:val="24"/>
        </w:rPr>
        <w:t xml:space="preserve">本合同自   </w:t>
      </w:r>
      <w:r>
        <w:rPr>
          <w:rFonts w:hint="eastAsia" w:ascii="宋体" w:hAnsi="宋体"/>
          <w:bCs/>
          <w:color w:val="000000"/>
          <w:sz w:val="24"/>
        </w:rPr>
        <w:t>双方签字盖章后</w:t>
      </w:r>
      <w:r>
        <w:rPr>
          <w:rFonts w:ascii="宋体" w:hAnsi="宋体"/>
          <w:bCs/>
          <w:color w:val="000000"/>
          <w:sz w:val="24"/>
        </w:rPr>
        <w:t xml:space="preserve">    生效。</w:t>
      </w:r>
    </w:p>
    <w:p w14:paraId="6DFD9EA0">
      <w:pPr>
        <w:pStyle w:val="125"/>
        <w:spacing w:after="120"/>
        <w:ind w:left="420" w:leftChars="200"/>
        <w:rPr>
          <w:rFonts w:eastAsia="黑体"/>
          <w:b/>
          <w:color w:val="000000"/>
          <w:sz w:val="24"/>
        </w:rPr>
      </w:pPr>
      <w:bookmarkStart w:id="108" w:name="_Toc351203493"/>
      <w:r>
        <w:rPr>
          <w:sz w:val="24"/>
        </w:rPr>
        <w:t>十</w:t>
      </w:r>
      <w:r>
        <w:rPr>
          <w:rFonts w:hint="eastAsia"/>
          <w:sz w:val="24"/>
        </w:rPr>
        <w:t>二</w:t>
      </w:r>
      <w:r>
        <w:rPr>
          <w:sz w:val="24"/>
        </w:rPr>
        <w:t>、合同份数</w:t>
      </w:r>
      <w:bookmarkEnd w:id="108"/>
    </w:p>
    <w:p w14:paraId="086E91C5">
      <w:pPr>
        <w:pStyle w:val="125"/>
        <w:ind w:firstLine="480" w:firstLineChars="200"/>
        <w:rPr>
          <w:rFonts w:hint="eastAsia" w:ascii="宋体" w:hAnsi="宋体"/>
          <w:bCs/>
          <w:color w:val="000000"/>
          <w:sz w:val="24"/>
        </w:rPr>
      </w:pPr>
      <w:r>
        <w:rPr>
          <w:rFonts w:ascii="宋体" w:hAnsi="宋体"/>
          <w:bCs/>
          <w:color w:val="000000"/>
          <w:sz w:val="24"/>
        </w:rPr>
        <w:t>本合同一</w:t>
      </w:r>
      <w:r>
        <w:rPr>
          <w:rFonts w:ascii="宋体" w:hAnsi="宋体"/>
          <w:bCs/>
          <w:color w:val="000000"/>
          <w:sz w:val="24"/>
          <w:highlight w:val="none"/>
        </w:rPr>
        <w:t>式</w:t>
      </w:r>
      <w:r>
        <w:rPr>
          <w:rFonts w:hint="eastAsia" w:ascii="宋体" w:hAnsi="宋体"/>
          <w:bCs/>
          <w:color w:val="000000"/>
          <w:sz w:val="24"/>
          <w:highlight w:val="none"/>
          <w:lang w:val="en-US" w:eastAsia="zh-CN"/>
        </w:rPr>
        <w:t>六</w:t>
      </w:r>
      <w:r>
        <w:rPr>
          <w:rFonts w:ascii="宋体" w:hAnsi="宋体"/>
          <w:bCs/>
          <w:color w:val="000000"/>
          <w:sz w:val="24"/>
          <w:highlight w:val="none"/>
        </w:rPr>
        <w:t>份，均</w:t>
      </w:r>
      <w:r>
        <w:rPr>
          <w:rFonts w:ascii="宋体" w:hAnsi="宋体"/>
          <w:bCs/>
          <w:color w:val="000000"/>
          <w:sz w:val="24"/>
        </w:rPr>
        <w:t>具有同等法律效力，发包人执</w:t>
      </w:r>
      <w:r>
        <w:rPr>
          <w:rFonts w:hint="eastAsia" w:ascii="宋体" w:hAnsi="宋体"/>
          <w:bCs/>
          <w:color w:val="000000"/>
          <w:sz w:val="24"/>
          <w:lang w:val="en-US" w:eastAsia="zh-CN"/>
        </w:rPr>
        <w:t>四</w:t>
      </w:r>
      <w:r>
        <w:rPr>
          <w:rFonts w:ascii="宋体" w:hAnsi="宋体"/>
          <w:bCs/>
          <w:color w:val="000000"/>
          <w:sz w:val="24"/>
        </w:rPr>
        <w:t>份，承包人执</w:t>
      </w:r>
      <w:r>
        <w:rPr>
          <w:rFonts w:hint="eastAsia" w:ascii="宋体" w:hAnsi="宋体"/>
          <w:bCs/>
          <w:color w:val="000000"/>
          <w:sz w:val="24"/>
        </w:rPr>
        <w:t>二</w:t>
      </w:r>
      <w:r>
        <w:rPr>
          <w:rFonts w:ascii="宋体" w:hAnsi="宋体"/>
          <w:bCs/>
          <w:color w:val="000000"/>
          <w:sz w:val="24"/>
        </w:rPr>
        <w:t>份。</w:t>
      </w:r>
    </w:p>
    <w:p w14:paraId="5491CF14">
      <w:pPr>
        <w:pStyle w:val="125"/>
        <w:ind w:firstLine="480" w:firstLineChars="200"/>
        <w:rPr>
          <w:rFonts w:hint="eastAsia" w:ascii="宋体" w:hAnsi="宋体"/>
          <w:bCs/>
          <w:color w:val="000000"/>
          <w:sz w:val="24"/>
        </w:rPr>
      </w:pPr>
    </w:p>
    <w:p w14:paraId="4AAC63AF">
      <w:pPr>
        <w:pStyle w:val="125"/>
        <w:ind w:firstLine="480" w:firstLineChars="200"/>
        <w:rPr>
          <w:rFonts w:eastAsia="仿宋_GB2312"/>
          <w:bCs/>
          <w:color w:val="000000"/>
          <w:sz w:val="24"/>
        </w:rPr>
      </w:pPr>
    </w:p>
    <w:p w14:paraId="336DCDAE">
      <w:pPr>
        <w:pStyle w:val="125"/>
        <w:rPr>
          <w:rFonts w:eastAsia="仿宋_GB2312"/>
          <w:bCs/>
          <w:color w:val="000000"/>
          <w:sz w:val="24"/>
        </w:rPr>
      </w:pPr>
    </w:p>
    <w:p w14:paraId="14CBD7C7">
      <w:pPr>
        <w:pStyle w:val="125"/>
        <w:tabs>
          <w:tab w:val="left" w:pos="5000"/>
        </w:tabs>
        <w:ind w:left="420"/>
        <w:rPr>
          <w:rFonts w:ascii="宋体" w:hAnsi="宋体"/>
          <w:color w:val="000000"/>
          <w:sz w:val="24"/>
        </w:rPr>
      </w:pPr>
      <w:r>
        <w:rPr>
          <w:rFonts w:hint="eastAsia" w:ascii="宋体" w:hAnsi="宋体"/>
          <w:color w:val="000000"/>
          <w:sz w:val="24"/>
        </w:rPr>
        <w:t>发    包    人（公章）：</w:t>
      </w:r>
      <w:r>
        <w:rPr>
          <w:rFonts w:hint="eastAsia" w:ascii="宋体" w:hAnsi="宋体"/>
          <w:color w:val="000000"/>
          <w:sz w:val="24"/>
        </w:rPr>
        <w:tab/>
      </w:r>
      <w:r>
        <w:rPr>
          <w:rFonts w:hint="eastAsia" w:ascii="宋体" w:hAnsi="宋体"/>
          <w:color w:val="000000"/>
          <w:sz w:val="24"/>
        </w:rPr>
        <w:t>承    包    人（公章）：</w:t>
      </w:r>
    </w:p>
    <w:p w14:paraId="1064CF4F">
      <w:pPr>
        <w:pStyle w:val="125"/>
        <w:tabs>
          <w:tab w:val="left" w:pos="5000"/>
        </w:tabs>
        <w:ind w:left="420"/>
        <w:rPr>
          <w:rFonts w:ascii="宋体" w:hAnsi="宋体"/>
          <w:color w:val="000000"/>
          <w:sz w:val="24"/>
        </w:rPr>
      </w:pPr>
    </w:p>
    <w:p w14:paraId="125F0BE1">
      <w:pPr>
        <w:pStyle w:val="125"/>
        <w:tabs>
          <w:tab w:val="left" w:pos="5000"/>
        </w:tabs>
        <w:ind w:left="420"/>
        <w:rPr>
          <w:rFonts w:hint="eastAsia" w:ascii="宋体" w:hAnsi="宋体"/>
          <w:color w:val="000000"/>
          <w:sz w:val="24"/>
        </w:rPr>
      </w:pPr>
      <w:r>
        <w:rPr>
          <w:rFonts w:hint="eastAsia" w:ascii="宋体" w:hAnsi="宋体"/>
          <w:color w:val="000000"/>
          <w:sz w:val="24"/>
        </w:rPr>
        <w:t>法定代表人（签字）：</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法定代表人（签字）：</w:t>
      </w:r>
    </w:p>
    <w:p w14:paraId="22E97668">
      <w:pPr>
        <w:pStyle w:val="125"/>
        <w:tabs>
          <w:tab w:val="left" w:pos="5000"/>
        </w:tabs>
        <w:ind w:left="420"/>
        <w:rPr>
          <w:rFonts w:ascii="宋体" w:hAnsi="宋体"/>
          <w:color w:val="000000"/>
          <w:sz w:val="24"/>
        </w:rPr>
      </w:pPr>
    </w:p>
    <w:p w14:paraId="516A5052">
      <w:pPr>
        <w:pStyle w:val="125"/>
        <w:tabs>
          <w:tab w:val="left" w:pos="5415"/>
        </w:tabs>
        <w:ind w:firstLine="490"/>
      </w:pP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r>
        <w:rPr>
          <w:rFonts w:hint="eastAsia" w:ascii="宋体" w:hAnsi="宋体"/>
          <w:color w:val="000000"/>
          <w:sz w:val="24"/>
        </w:rPr>
        <w:tab/>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14:paraId="3DA24891">
      <w:pPr>
        <w:spacing w:line="360" w:lineRule="auto"/>
        <w:jc w:val="center"/>
        <w:outlineLvl w:val="0"/>
        <w:rPr>
          <w:rFonts w:hint="eastAsia" w:ascii="黑体" w:hAnsi="黑体" w:eastAsia="黑体"/>
          <w:sz w:val="28"/>
        </w:rPr>
      </w:pPr>
    </w:p>
    <w:p w14:paraId="108A7D80">
      <w:pPr>
        <w:spacing w:line="360" w:lineRule="auto"/>
        <w:jc w:val="center"/>
        <w:outlineLvl w:val="0"/>
        <w:rPr>
          <w:rFonts w:hint="eastAsia" w:ascii="黑体" w:hAnsi="黑体" w:eastAsia="黑体"/>
          <w:sz w:val="28"/>
        </w:rPr>
      </w:pPr>
    </w:p>
    <w:p w14:paraId="71F3FAF0">
      <w:pPr>
        <w:spacing w:line="360" w:lineRule="auto"/>
        <w:jc w:val="center"/>
        <w:outlineLvl w:val="0"/>
        <w:rPr>
          <w:rFonts w:hint="eastAsia" w:ascii="黑体" w:hAnsi="黑体" w:eastAsia="黑体"/>
          <w:sz w:val="28"/>
        </w:rPr>
      </w:pPr>
    </w:p>
    <w:p w14:paraId="0EF10DFD">
      <w:pPr>
        <w:spacing w:line="360" w:lineRule="auto"/>
        <w:jc w:val="center"/>
        <w:outlineLvl w:val="0"/>
        <w:rPr>
          <w:rFonts w:hint="eastAsia" w:ascii="黑体" w:hAnsi="黑体" w:eastAsia="黑体"/>
          <w:sz w:val="28"/>
        </w:rPr>
      </w:pPr>
    </w:p>
    <w:p w14:paraId="15F30647">
      <w:pPr>
        <w:spacing w:line="360" w:lineRule="auto"/>
        <w:jc w:val="center"/>
        <w:outlineLvl w:val="0"/>
        <w:rPr>
          <w:rFonts w:hint="eastAsia" w:ascii="黑体" w:hAnsi="黑体" w:eastAsia="黑体"/>
          <w:sz w:val="28"/>
        </w:rPr>
      </w:pPr>
    </w:p>
    <w:p w14:paraId="6A785443">
      <w:pPr>
        <w:spacing w:line="360" w:lineRule="auto"/>
        <w:jc w:val="center"/>
        <w:outlineLvl w:val="0"/>
        <w:rPr>
          <w:rFonts w:hint="eastAsia" w:ascii="黑体" w:hAnsi="黑体" w:eastAsia="黑体"/>
          <w:sz w:val="28"/>
        </w:rPr>
      </w:pPr>
    </w:p>
    <w:p w14:paraId="47DA793E">
      <w:pPr>
        <w:spacing w:line="360" w:lineRule="auto"/>
        <w:jc w:val="center"/>
        <w:outlineLvl w:val="0"/>
        <w:rPr>
          <w:rFonts w:hint="eastAsia" w:ascii="黑体" w:hAnsi="黑体" w:eastAsia="黑体"/>
          <w:sz w:val="28"/>
        </w:rPr>
      </w:pPr>
      <w:bookmarkStart w:id="109" w:name="_Toc25586"/>
      <w:bookmarkStart w:id="110" w:name="_Toc15054"/>
      <w:r>
        <w:rPr>
          <w:rFonts w:hint="eastAsia" w:ascii="黑体" w:hAnsi="黑体" w:eastAsia="黑体"/>
          <w:sz w:val="28"/>
        </w:rPr>
        <w:t>第六章 合同条款</w:t>
      </w:r>
      <w:bookmarkEnd w:id="100"/>
      <w:bookmarkEnd w:id="109"/>
      <w:bookmarkEnd w:id="110"/>
    </w:p>
    <w:bookmarkEnd w:id="96"/>
    <w:p w14:paraId="2991603B">
      <w:pPr>
        <w:pStyle w:val="125"/>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sz w:val="24"/>
          <w:szCs w:val="24"/>
        </w:rPr>
      </w:pPr>
      <w:r>
        <w:rPr>
          <w:rFonts w:hint="eastAsia" w:ascii="宋体" w:hAnsi="宋体"/>
          <w:sz w:val="24"/>
          <w:szCs w:val="24"/>
        </w:rPr>
        <w:t>根据招标文件和本项目的中标通知书，发承包双方就此次中标的材料和相关问题，同意按下列条款规定执行。</w:t>
      </w:r>
    </w:p>
    <w:p w14:paraId="48AC3278">
      <w:pPr>
        <w:pStyle w:val="125"/>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color w:val="auto"/>
          <w:kern w:val="0"/>
          <w:sz w:val="24"/>
          <w:szCs w:val="24"/>
          <w:u w:val="single"/>
        </w:rPr>
      </w:pPr>
      <w:r>
        <w:rPr>
          <w:rFonts w:hint="eastAsia" w:ascii="宋体" w:hAnsi="宋体"/>
          <w:sz w:val="24"/>
          <w:szCs w:val="24"/>
        </w:rPr>
        <w:t>一、合同内容：</w:t>
      </w:r>
      <w:r>
        <w:rPr>
          <w:rFonts w:hint="eastAsia" w:ascii="ˎ̥" w:hAnsi="ˎ̥" w:cs="宋体"/>
          <w:color w:val="auto"/>
          <w:kern w:val="0"/>
          <w:sz w:val="24"/>
          <w:u w:val="single"/>
          <w:lang w:val="en-US" w:eastAsia="zh-CN"/>
        </w:rPr>
        <w:t>内衬不锈钢复合钢管及配件</w:t>
      </w:r>
      <w:r>
        <w:rPr>
          <w:rFonts w:hint="eastAsia" w:ascii="宋体" w:hAnsi="宋体" w:cs="宋体"/>
          <w:color w:val="auto"/>
          <w:kern w:val="0"/>
          <w:sz w:val="24"/>
          <w:szCs w:val="24"/>
          <w:u w:val="single"/>
        </w:rPr>
        <w:t>的供货、运输、交货、指导安装等。</w:t>
      </w:r>
    </w:p>
    <w:p w14:paraId="5BB40BDF">
      <w:pPr>
        <w:pStyle w:val="125"/>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sz w:val="24"/>
          <w:szCs w:val="24"/>
          <w:highlight w:val="green"/>
          <w:u w:val="single"/>
        </w:rPr>
      </w:pPr>
      <w:r>
        <w:rPr>
          <w:rFonts w:hint="eastAsia" w:ascii="宋体" w:hAnsi="宋体"/>
          <w:color w:val="000000"/>
          <w:sz w:val="24"/>
          <w:szCs w:val="24"/>
        </w:rPr>
        <w:t>计划服</w:t>
      </w:r>
      <w:r>
        <w:rPr>
          <w:rFonts w:hint="eastAsia" w:ascii="宋体" w:hAnsi="宋体"/>
          <w:color w:val="000000"/>
          <w:sz w:val="24"/>
          <w:szCs w:val="24"/>
          <w:highlight w:val="none"/>
        </w:rPr>
        <w:t>务期</w:t>
      </w:r>
      <w:r>
        <w:rPr>
          <w:rFonts w:hint="eastAsia" w:ascii="宋体" w:hAnsi="宋体"/>
          <w:color w:val="000000"/>
          <w:sz w:val="24"/>
          <w:szCs w:val="24"/>
          <w:highlight w:val="none"/>
          <w:lang w:eastAsia="zh-CN"/>
        </w:rPr>
        <w:t>：</w:t>
      </w:r>
      <w:r>
        <w:rPr>
          <w:rFonts w:hint="eastAsia"/>
          <w:sz w:val="24"/>
          <w:szCs w:val="24"/>
          <w:highlight w:val="none"/>
        </w:rPr>
        <w:t xml:space="preserve"> </w:t>
      </w:r>
      <w:r>
        <w:rPr>
          <w:rFonts w:hint="eastAsia" w:ascii="宋体" w:hAnsi="宋体"/>
          <w:sz w:val="24"/>
          <w:szCs w:val="24"/>
          <w:highlight w:val="none"/>
          <w:u w:val="single"/>
          <w:lang w:val="en-US" w:eastAsia="zh-CN"/>
        </w:rPr>
        <w:t>自合同签订之日起计算一周年或以合同金额到达预算价300万元，以先到者为准</w:t>
      </w:r>
      <w:r>
        <w:rPr>
          <w:rFonts w:hint="eastAsia" w:ascii="宋体" w:hAnsi="宋体"/>
          <w:sz w:val="24"/>
          <w:szCs w:val="24"/>
          <w:highlight w:val="none"/>
          <w:u w:val="single"/>
        </w:rPr>
        <w:t>，根据项目实施进度要求供货；</w:t>
      </w:r>
    </w:p>
    <w:p w14:paraId="3A895C73">
      <w:pPr>
        <w:spacing w:line="360" w:lineRule="auto"/>
        <w:ind w:firstLine="480" w:firstLineChars="200"/>
        <w:rPr>
          <w:rFonts w:hint="eastAsia" w:ascii="宋体" w:hAnsi="宋体"/>
          <w:bCs/>
          <w:sz w:val="24"/>
        </w:rPr>
      </w:pPr>
      <w:r>
        <w:rPr>
          <w:rFonts w:hint="eastAsia" w:ascii="宋体" w:hAnsi="宋体"/>
          <w:bCs/>
          <w:sz w:val="24"/>
        </w:rPr>
        <w:t>二、价格及支付</w:t>
      </w:r>
    </w:p>
    <w:p w14:paraId="0174C62F">
      <w:pPr>
        <w:pStyle w:val="125"/>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1、按此次中标价格执行，结算方式按</w:t>
      </w:r>
      <w:r>
        <w:rPr>
          <w:rFonts w:hint="eastAsia" w:ascii="宋体" w:hAnsi="宋体"/>
          <w:sz w:val="24"/>
          <w:szCs w:val="24"/>
          <w:highlight w:val="none"/>
          <w:u w:val="single"/>
        </w:rPr>
        <w:t>合同单价</w:t>
      </w:r>
      <w:r>
        <w:rPr>
          <w:rFonts w:hint="eastAsia" w:ascii="宋体" w:hAnsi="宋体"/>
          <w:sz w:val="24"/>
          <w:szCs w:val="24"/>
          <w:highlight w:val="none"/>
        </w:rPr>
        <w:t>结算。</w:t>
      </w:r>
    </w:p>
    <w:tbl>
      <w:tblPr>
        <w:tblStyle w:val="34"/>
        <w:tblW w:w="10736" w:type="dxa"/>
        <w:tblInd w:w="-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725"/>
        <w:gridCol w:w="1597"/>
        <w:gridCol w:w="855"/>
        <w:gridCol w:w="1297"/>
        <w:gridCol w:w="1191"/>
        <w:gridCol w:w="1248"/>
        <w:gridCol w:w="1040"/>
        <w:gridCol w:w="1041"/>
      </w:tblGrid>
      <w:tr w14:paraId="6BD7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B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6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材料名称规格</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7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4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6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最高限价（元）</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6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投标费率</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B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让利后含税单价（元）</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5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不含税单价（元）</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7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增值税（元）</w:t>
            </w:r>
          </w:p>
        </w:tc>
      </w:tr>
      <w:tr w14:paraId="5653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2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2C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镀锌管内衬不锈钢复合管</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4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7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B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15.18 </w:t>
            </w:r>
          </w:p>
        </w:tc>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C3174">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A0D9">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BBB6">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FD36">
            <w:pPr>
              <w:jc w:val="center"/>
              <w:rPr>
                <w:rFonts w:hint="eastAsia" w:ascii="宋体" w:hAnsi="宋体" w:eastAsia="宋体" w:cs="宋体"/>
                <w:i w:val="0"/>
                <w:iCs w:val="0"/>
                <w:color w:val="000000"/>
                <w:sz w:val="24"/>
                <w:szCs w:val="24"/>
                <w:u w:val="none"/>
              </w:rPr>
            </w:pPr>
          </w:p>
        </w:tc>
      </w:tr>
      <w:tr w14:paraId="460E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1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2BCAB">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1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B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4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20.54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5235E">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76F1">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243C">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2FBB">
            <w:pPr>
              <w:jc w:val="center"/>
              <w:rPr>
                <w:rFonts w:hint="eastAsia" w:ascii="宋体" w:hAnsi="宋体" w:eastAsia="宋体" w:cs="宋体"/>
                <w:i w:val="0"/>
                <w:iCs w:val="0"/>
                <w:color w:val="000000"/>
                <w:sz w:val="24"/>
                <w:szCs w:val="24"/>
                <w:u w:val="none"/>
              </w:rPr>
            </w:pPr>
          </w:p>
        </w:tc>
      </w:tr>
      <w:tr w14:paraId="0167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2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D4726">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4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2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6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27.04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CD2BD">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F14E">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9379">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D5A4">
            <w:pPr>
              <w:jc w:val="center"/>
              <w:rPr>
                <w:rFonts w:hint="eastAsia" w:ascii="宋体" w:hAnsi="宋体" w:eastAsia="宋体" w:cs="宋体"/>
                <w:i w:val="0"/>
                <w:iCs w:val="0"/>
                <w:color w:val="000000"/>
                <w:sz w:val="24"/>
                <w:szCs w:val="24"/>
                <w:u w:val="none"/>
              </w:rPr>
            </w:pPr>
          </w:p>
        </w:tc>
      </w:tr>
      <w:tr w14:paraId="349A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B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6DCAF">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8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0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C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43.52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0F84">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9CDA">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5278">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53C4">
            <w:pPr>
              <w:jc w:val="center"/>
              <w:rPr>
                <w:rFonts w:hint="eastAsia" w:ascii="宋体" w:hAnsi="宋体" w:eastAsia="宋体" w:cs="宋体"/>
                <w:i w:val="0"/>
                <w:iCs w:val="0"/>
                <w:color w:val="000000"/>
                <w:sz w:val="24"/>
                <w:szCs w:val="24"/>
                <w:u w:val="none"/>
              </w:rPr>
            </w:pPr>
          </w:p>
        </w:tc>
      </w:tr>
      <w:tr w14:paraId="1F80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F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765C8">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C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6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5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51.70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1F45">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6EF2">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C090">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44F1">
            <w:pPr>
              <w:jc w:val="center"/>
              <w:rPr>
                <w:rFonts w:hint="eastAsia" w:ascii="宋体" w:hAnsi="宋体" w:eastAsia="宋体" w:cs="宋体"/>
                <w:i w:val="0"/>
                <w:iCs w:val="0"/>
                <w:color w:val="000000"/>
                <w:sz w:val="24"/>
                <w:szCs w:val="24"/>
                <w:u w:val="none"/>
              </w:rPr>
            </w:pPr>
          </w:p>
        </w:tc>
      </w:tr>
      <w:tr w14:paraId="04CF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9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4865A">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D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5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4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88.17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943E3">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E2FC">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B6C4">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59AC">
            <w:pPr>
              <w:jc w:val="center"/>
              <w:rPr>
                <w:rFonts w:hint="eastAsia" w:ascii="宋体" w:hAnsi="宋体" w:eastAsia="宋体" w:cs="宋体"/>
                <w:i w:val="0"/>
                <w:iCs w:val="0"/>
                <w:color w:val="000000"/>
                <w:sz w:val="24"/>
                <w:szCs w:val="24"/>
                <w:u w:val="none"/>
              </w:rPr>
            </w:pPr>
          </w:p>
        </w:tc>
      </w:tr>
      <w:tr w14:paraId="47BF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3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01B0C">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3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0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9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123.87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629E2">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A22E">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3576">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3857">
            <w:pPr>
              <w:jc w:val="center"/>
              <w:rPr>
                <w:rFonts w:hint="eastAsia" w:ascii="宋体" w:hAnsi="宋体" w:eastAsia="宋体" w:cs="宋体"/>
                <w:i w:val="0"/>
                <w:iCs w:val="0"/>
                <w:color w:val="000000"/>
                <w:sz w:val="24"/>
                <w:szCs w:val="24"/>
                <w:u w:val="none"/>
              </w:rPr>
            </w:pPr>
          </w:p>
        </w:tc>
      </w:tr>
      <w:tr w14:paraId="28C5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1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2736E">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9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7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7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202.15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B892">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F1D4">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5EB7">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6F42">
            <w:pPr>
              <w:jc w:val="center"/>
              <w:rPr>
                <w:rFonts w:hint="eastAsia" w:ascii="宋体" w:hAnsi="宋体" w:eastAsia="宋体" w:cs="宋体"/>
                <w:i w:val="0"/>
                <w:iCs w:val="0"/>
                <w:color w:val="000000"/>
                <w:sz w:val="24"/>
                <w:szCs w:val="24"/>
                <w:u w:val="none"/>
              </w:rPr>
            </w:pPr>
          </w:p>
        </w:tc>
      </w:tr>
      <w:tr w14:paraId="6162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1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DBB56">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A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1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F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284.23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3149F">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6B67">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C4BC">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8E99">
            <w:pPr>
              <w:jc w:val="center"/>
              <w:rPr>
                <w:rFonts w:hint="eastAsia" w:ascii="宋体" w:hAnsi="宋体" w:eastAsia="宋体" w:cs="宋体"/>
                <w:i w:val="0"/>
                <w:iCs w:val="0"/>
                <w:color w:val="000000"/>
                <w:sz w:val="24"/>
                <w:szCs w:val="24"/>
                <w:u w:val="none"/>
              </w:rPr>
            </w:pPr>
          </w:p>
        </w:tc>
      </w:tr>
      <w:tr w14:paraId="3E84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E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B3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内衬不锈钢45°/90°丝扣弯头</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5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B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E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4.91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79F82">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37EA">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D15F">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316E">
            <w:pPr>
              <w:jc w:val="center"/>
              <w:rPr>
                <w:rFonts w:hint="eastAsia" w:ascii="宋体" w:hAnsi="宋体" w:eastAsia="宋体" w:cs="宋体"/>
                <w:i w:val="0"/>
                <w:iCs w:val="0"/>
                <w:color w:val="000000"/>
                <w:sz w:val="24"/>
                <w:szCs w:val="24"/>
                <w:u w:val="none"/>
              </w:rPr>
            </w:pPr>
          </w:p>
        </w:tc>
      </w:tr>
      <w:tr w14:paraId="187B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F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D2A5">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5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0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0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2477">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CD94">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5A69">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B649">
            <w:pPr>
              <w:jc w:val="center"/>
              <w:rPr>
                <w:rFonts w:hint="eastAsia" w:ascii="宋体" w:hAnsi="宋体" w:eastAsia="宋体" w:cs="宋体"/>
                <w:i w:val="0"/>
                <w:iCs w:val="0"/>
                <w:color w:val="000000"/>
                <w:sz w:val="24"/>
                <w:szCs w:val="24"/>
                <w:u w:val="none"/>
              </w:rPr>
            </w:pPr>
          </w:p>
        </w:tc>
      </w:tr>
      <w:tr w14:paraId="21E4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7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EAED2">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2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D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3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8.70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AA96">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6D48">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FDE1">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889B">
            <w:pPr>
              <w:jc w:val="center"/>
              <w:rPr>
                <w:rFonts w:hint="eastAsia" w:ascii="宋体" w:hAnsi="宋体" w:eastAsia="宋体" w:cs="宋体"/>
                <w:i w:val="0"/>
                <w:iCs w:val="0"/>
                <w:color w:val="000000"/>
                <w:sz w:val="24"/>
                <w:szCs w:val="24"/>
                <w:u w:val="none"/>
              </w:rPr>
            </w:pPr>
          </w:p>
        </w:tc>
      </w:tr>
      <w:tr w14:paraId="323A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5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F918">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2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0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C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15.34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23BFF">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9080">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0A22">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3E47">
            <w:pPr>
              <w:jc w:val="center"/>
              <w:rPr>
                <w:rFonts w:hint="eastAsia" w:ascii="宋体" w:hAnsi="宋体" w:eastAsia="宋体" w:cs="宋体"/>
                <w:i w:val="0"/>
                <w:iCs w:val="0"/>
                <w:color w:val="000000"/>
                <w:sz w:val="24"/>
                <w:szCs w:val="24"/>
                <w:u w:val="none"/>
              </w:rPr>
            </w:pPr>
          </w:p>
        </w:tc>
      </w:tr>
      <w:tr w14:paraId="3EDFE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6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942EB">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9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1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1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26.38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050D5">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E428">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EDC7">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D22D">
            <w:pPr>
              <w:jc w:val="center"/>
              <w:rPr>
                <w:rFonts w:hint="eastAsia" w:ascii="宋体" w:hAnsi="宋体" w:eastAsia="宋体" w:cs="宋体"/>
                <w:i w:val="0"/>
                <w:iCs w:val="0"/>
                <w:color w:val="000000"/>
                <w:sz w:val="24"/>
                <w:szCs w:val="24"/>
                <w:u w:val="none"/>
              </w:rPr>
            </w:pPr>
          </w:p>
        </w:tc>
      </w:tr>
      <w:tr w14:paraId="790A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0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F5059">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D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B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D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45.02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4B284">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239E">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077">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622F">
            <w:pPr>
              <w:jc w:val="center"/>
              <w:rPr>
                <w:rFonts w:hint="eastAsia" w:ascii="宋体" w:hAnsi="宋体" w:eastAsia="宋体" w:cs="宋体"/>
                <w:i w:val="0"/>
                <w:iCs w:val="0"/>
                <w:color w:val="000000"/>
                <w:sz w:val="24"/>
                <w:szCs w:val="24"/>
                <w:u w:val="none"/>
              </w:rPr>
            </w:pPr>
          </w:p>
        </w:tc>
      </w:tr>
      <w:tr w14:paraId="5640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2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C48DF">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0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3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5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93.29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EE8A8">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05F1">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9417">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5225">
            <w:pPr>
              <w:jc w:val="center"/>
              <w:rPr>
                <w:rFonts w:hint="eastAsia" w:ascii="宋体" w:hAnsi="宋体" w:eastAsia="宋体" w:cs="宋体"/>
                <w:i w:val="0"/>
                <w:iCs w:val="0"/>
                <w:color w:val="000000"/>
                <w:sz w:val="24"/>
                <w:szCs w:val="24"/>
                <w:u w:val="none"/>
              </w:rPr>
            </w:pPr>
          </w:p>
        </w:tc>
      </w:tr>
      <w:tr w14:paraId="4990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8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16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内衬不锈钢45°/90°沟槽弯头</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6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9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8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34.11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2D6A1">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C049">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9276">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B51B">
            <w:pPr>
              <w:jc w:val="center"/>
              <w:rPr>
                <w:rFonts w:hint="eastAsia" w:ascii="宋体" w:hAnsi="宋体" w:eastAsia="宋体" w:cs="宋体"/>
                <w:i w:val="0"/>
                <w:iCs w:val="0"/>
                <w:color w:val="000000"/>
                <w:sz w:val="24"/>
                <w:szCs w:val="24"/>
                <w:u w:val="none"/>
              </w:rPr>
            </w:pPr>
          </w:p>
        </w:tc>
      </w:tr>
      <w:tr w14:paraId="166B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8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B0B7">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B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6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9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40.98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E5B57">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43A3">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9CEA">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C755">
            <w:pPr>
              <w:jc w:val="center"/>
              <w:rPr>
                <w:rFonts w:hint="eastAsia" w:ascii="宋体" w:hAnsi="宋体" w:eastAsia="宋体" w:cs="宋体"/>
                <w:i w:val="0"/>
                <w:iCs w:val="0"/>
                <w:color w:val="000000"/>
                <w:sz w:val="24"/>
                <w:szCs w:val="24"/>
                <w:u w:val="none"/>
              </w:rPr>
            </w:pPr>
          </w:p>
        </w:tc>
      </w:tr>
      <w:tr w14:paraId="13E9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8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C93A">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0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3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E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70.44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59B0E">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0053">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C7C5">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B831">
            <w:pPr>
              <w:jc w:val="center"/>
              <w:rPr>
                <w:rFonts w:hint="eastAsia" w:ascii="宋体" w:hAnsi="宋体" w:eastAsia="宋体" w:cs="宋体"/>
                <w:i w:val="0"/>
                <w:iCs w:val="0"/>
                <w:color w:val="000000"/>
                <w:sz w:val="24"/>
                <w:szCs w:val="24"/>
                <w:u w:val="none"/>
              </w:rPr>
            </w:pPr>
          </w:p>
        </w:tc>
      </w:tr>
      <w:tr w14:paraId="27F0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9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9C88">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C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E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B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135.08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7A816">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B044">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0A4E">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A634">
            <w:pPr>
              <w:jc w:val="center"/>
              <w:rPr>
                <w:rFonts w:hint="eastAsia" w:ascii="宋体" w:hAnsi="宋体" w:eastAsia="宋体" w:cs="宋体"/>
                <w:i w:val="0"/>
                <w:iCs w:val="0"/>
                <w:color w:val="000000"/>
                <w:sz w:val="24"/>
                <w:szCs w:val="24"/>
                <w:u w:val="none"/>
              </w:rPr>
            </w:pPr>
          </w:p>
        </w:tc>
      </w:tr>
      <w:tr w14:paraId="6180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7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A4C7">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A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7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C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274.22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426C8">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D1D7">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10BC">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0D4F">
            <w:pPr>
              <w:jc w:val="center"/>
              <w:rPr>
                <w:rFonts w:hint="eastAsia" w:ascii="宋体" w:hAnsi="宋体" w:eastAsia="宋体" w:cs="宋体"/>
                <w:i w:val="0"/>
                <w:iCs w:val="0"/>
                <w:color w:val="000000"/>
                <w:sz w:val="24"/>
                <w:szCs w:val="24"/>
                <w:u w:val="none"/>
              </w:rPr>
            </w:pPr>
          </w:p>
        </w:tc>
      </w:tr>
      <w:tr w14:paraId="19CF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B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E4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内衬不锈钢丝扣三通</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F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D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5.06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9DE8F">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17C1">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BEBA">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6037">
            <w:pPr>
              <w:jc w:val="center"/>
              <w:rPr>
                <w:rFonts w:hint="eastAsia" w:ascii="宋体" w:hAnsi="宋体" w:eastAsia="宋体" w:cs="宋体"/>
                <w:i w:val="0"/>
                <w:iCs w:val="0"/>
                <w:color w:val="000000"/>
                <w:sz w:val="24"/>
                <w:szCs w:val="24"/>
                <w:u w:val="none"/>
              </w:rPr>
            </w:pPr>
          </w:p>
        </w:tc>
      </w:tr>
      <w:tr w14:paraId="47F3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A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51D87">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1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DN20×15-20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6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3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6.66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7641D">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F276">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ABFC">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B01F">
            <w:pPr>
              <w:jc w:val="center"/>
              <w:rPr>
                <w:rFonts w:hint="eastAsia" w:ascii="宋体" w:hAnsi="宋体" w:eastAsia="宋体" w:cs="宋体"/>
                <w:i w:val="0"/>
                <w:iCs w:val="0"/>
                <w:color w:val="000000"/>
                <w:sz w:val="24"/>
                <w:szCs w:val="24"/>
                <w:u w:val="none"/>
              </w:rPr>
            </w:pPr>
          </w:p>
        </w:tc>
      </w:tr>
      <w:tr w14:paraId="0F84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6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57D2D">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6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DN25×15-25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E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A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7.73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1DD8F">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B2D9">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E156">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C34D">
            <w:pPr>
              <w:jc w:val="center"/>
              <w:rPr>
                <w:rFonts w:hint="eastAsia" w:ascii="宋体" w:hAnsi="宋体" w:eastAsia="宋体" w:cs="宋体"/>
                <w:i w:val="0"/>
                <w:iCs w:val="0"/>
                <w:color w:val="000000"/>
                <w:sz w:val="24"/>
                <w:szCs w:val="24"/>
                <w:u w:val="none"/>
              </w:rPr>
            </w:pPr>
          </w:p>
        </w:tc>
      </w:tr>
      <w:tr w14:paraId="6106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D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3C4A1">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4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DN40×15-40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9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F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21.42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FC30E">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6121">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4510">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7235">
            <w:pPr>
              <w:jc w:val="center"/>
              <w:rPr>
                <w:rFonts w:hint="eastAsia" w:ascii="宋体" w:hAnsi="宋体" w:eastAsia="宋体" w:cs="宋体"/>
                <w:i w:val="0"/>
                <w:iCs w:val="0"/>
                <w:color w:val="000000"/>
                <w:sz w:val="24"/>
                <w:szCs w:val="24"/>
                <w:u w:val="none"/>
              </w:rPr>
            </w:pPr>
          </w:p>
        </w:tc>
      </w:tr>
      <w:tr w14:paraId="59FD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61B0B">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8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DN50×15-50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D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3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27.11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CC173">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2736">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E56C">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4A22">
            <w:pPr>
              <w:jc w:val="center"/>
              <w:rPr>
                <w:rFonts w:hint="eastAsia" w:ascii="宋体" w:hAnsi="宋体" w:eastAsia="宋体" w:cs="宋体"/>
                <w:i w:val="0"/>
                <w:iCs w:val="0"/>
                <w:color w:val="000000"/>
                <w:sz w:val="24"/>
                <w:szCs w:val="24"/>
                <w:u w:val="none"/>
              </w:rPr>
            </w:pPr>
          </w:p>
        </w:tc>
      </w:tr>
      <w:tr w14:paraId="786D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9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BB1EE">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4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DN80×15-80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9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2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60.07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1840">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EAC7">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133C">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3D6F">
            <w:pPr>
              <w:jc w:val="center"/>
              <w:rPr>
                <w:rFonts w:hint="eastAsia" w:ascii="宋体" w:hAnsi="宋体" w:eastAsia="宋体" w:cs="宋体"/>
                <w:i w:val="0"/>
                <w:iCs w:val="0"/>
                <w:color w:val="000000"/>
                <w:sz w:val="24"/>
                <w:szCs w:val="24"/>
                <w:u w:val="none"/>
              </w:rPr>
            </w:pPr>
          </w:p>
        </w:tc>
      </w:tr>
      <w:tr w14:paraId="0F53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8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47AA1">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1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DN100×15-100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E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9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105.70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2D75D">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4BA0">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11F1">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F741">
            <w:pPr>
              <w:jc w:val="center"/>
              <w:rPr>
                <w:rFonts w:hint="eastAsia" w:ascii="宋体" w:hAnsi="宋体" w:eastAsia="宋体" w:cs="宋体"/>
                <w:i w:val="0"/>
                <w:iCs w:val="0"/>
                <w:color w:val="000000"/>
                <w:sz w:val="24"/>
                <w:szCs w:val="24"/>
                <w:u w:val="none"/>
              </w:rPr>
            </w:pPr>
          </w:p>
        </w:tc>
      </w:tr>
      <w:tr w14:paraId="6B6F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4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5D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内衬不锈钢沟槽三通</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6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E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3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51.13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7BB88">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3E64">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C226">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73A9">
            <w:pPr>
              <w:jc w:val="center"/>
              <w:rPr>
                <w:rFonts w:hint="eastAsia" w:ascii="宋体" w:hAnsi="宋体" w:eastAsia="宋体" w:cs="宋体"/>
                <w:i w:val="0"/>
                <w:iCs w:val="0"/>
                <w:color w:val="000000"/>
                <w:sz w:val="24"/>
                <w:szCs w:val="24"/>
                <w:u w:val="none"/>
              </w:rPr>
            </w:pPr>
          </w:p>
        </w:tc>
      </w:tr>
      <w:tr w14:paraId="58A57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1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94E2">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4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DN80×50-80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3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6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67.98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86926">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823B">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FFA4">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1574">
            <w:pPr>
              <w:jc w:val="center"/>
              <w:rPr>
                <w:rFonts w:hint="eastAsia" w:ascii="宋体" w:hAnsi="宋体" w:eastAsia="宋体" w:cs="宋体"/>
                <w:i w:val="0"/>
                <w:iCs w:val="0"/>
                <w:color w:val="000000"/>
                <w:sz w:val="24"/>
                <w:szCs w:val="24"/>
                <w:u w:val="none"/>
              </w:rPr>
            </w:pPr>
          </w:p>
        </w:tc>
      </w:tr>
      <w:tr w14:paraId="382F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F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03224">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A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DN100×50-100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1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5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88.53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937BB">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2BC1">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2CBD">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801B">
            <w:pPr>
              <w:jc w:val="center"/>
              <w:rPr>
                <w:rFonts w:hint="eastAsia" w:ascii="宋体" w:hAnsi="宋体" w:eastAsia="宋体" w:cs="宋体"/>
                <w:i w:val="0"/>
                <w:iCs w:val="0"/>
                <w:color w:val="000000"/>
                <w:sz w:val="24"/>
                <w:szCs w:val="24"/>
                <w:u w:val="none"/>
              </w:rPr>
            </w:pPr>
          </w:p>
        </w:tc>
      </w:tr>
      <w:tr w14:paraId="2A94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D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4899">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2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DN150×50-150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7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9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189.49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E0BA0">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8160">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2D11">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3D86">
            <w:pPr>
              <w:jc w:val="center"/>
              <w:rPr>
                <w:rFonts w:hint="eastAsia" w:ascii="宋体" w:hAnsi="宋体" w:eastAsia="宋体" w:cs="宋体"/>
                <w:i w:val="0"/>
                <w:iCs w:val="0"/>
                <w:color w:val="000000"/>
                <w:sz w:val="24"/>
                <w:szCs w:val="24"/>
                <w:u w:val="none"/>
              </w:rPr>
            </w:pPr>
          </w:p>
        </w:tc>
      </w:tr>
      <w:tr w14:paraId="0DF8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3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E9ADD">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DN200×80-200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5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6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394.50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25A25">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3C0A">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D101">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AE5D">
            <w:pPr>
              <w:jc w:val="center"/>
              <w:rPr>
                <w:rFonts w:hint="eastAsia" w:ascii="宋体" w:hAnsi="宋体" w:eastAsia="宋体" w:cs="宋体"/>
                <w:i w:val="0"/>
                <w:iCs w:val="0"/>
                <w:color w:val="000000"/>
                <w:sz w:val="24"/>
                <w:szCs w:val="24"/>
                <w:u w:val="none"/>
              </w:rPr>
            </w:pPr>
          </w:p>
        </w:tc>
      </w:tr>
      <w:tr w14:paraId="5CF0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6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D1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内衬不锈钢沟槽丝口三通</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3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DN50×20-40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D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3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33.62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7072C">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F0F3">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7902">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5772">
            <w:pPr>
              <w:jc w:val="center"/>
              <w:rPr>
                <w:rFonts w:hint="eastAsia" w:ascii="宋体" w:hAnsi="宋体" w:eastAsia="宋体" w:cs="宋体"/>
                <w:i w:val="0"/>
                <w:iCs w:val="0"/>
                <w:color w:val="000000"/>
                <w:sz w:val="24"/>
                <w:szCs w:val="24"/>
                <w:u w:val="none"/>
              </w:rPr>
            </w:pPr>
          </w:p>
        </w:tc>
      </w:tr>
      <w:tr w14:paraId="6BA2E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A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856A1">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6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DN80×25-50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E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65.02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07059">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C2F5">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5C66">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7A60">
            <w:pPr>
              <w:jc w:val="center"/>
              <w:rPr>
                <w:rFonts w:hint="eastAsia" w:ascii="宋体" w:hAnsi="宋体" w:eastAsia="宋体" w:cs="宋体"/>
                <w:i w:val="0"/>
                <w:iCs w:val="0"/>
                <w:color w:val="000000"/>
                <w:sz w:val="24"/>
                <w:szCs w:val="24"/>
                <w:u w:val="none"/>
              </w:rPr>
            </w:pPr>
          </w:p>
        </w:tc>
      </w:tr>
      <w:tr w14:paraId="54A9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B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43A88">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3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DN100×32-80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D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6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87.39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D24E7">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39B9">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1BBC">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2342">
            <w:pPr>
              <w:jc w:val="center"/>
              <w:rPr>
                <w:rFonts w:hint="eastAsia" w:ascii="宋体" w:hAnsi="宋体" w:eastAsia="宋体" w:cs="宋体"/>
                <w:i w:val="0"/>
                <w:iCs w:val="0"/>
                <w:color w:val="000000"/>
                <w:sz w:val="24"/>
                <w:szCs w:val="24"/>
                <w:u w:val="none"/>
              </w:rPr>
            </w:pPr>
          </w:p>
        </w:tc>
      </w:tr>
      <w:tr w14:paraId="772A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4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C91AC">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B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DN150×32-80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D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B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214.70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D9231">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127C">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B4EF">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7E2B">
            <w:pPr>
              <w:jc w:val="center"/>
              <w:rPr>
                <w:rFonts w:hint="eastAsia" w:ascii="宋体" w:hAnsi="宋体" w:eastAsia="宋体" w:cs="宋体"/>
                <w:i w:val="0"/>
                <w:iCs w:val="0"/>
                <w:color w:val="000000"/>
                <w:sz w:val="24"/>
                <w:szCs w:val="24"/>
                <w:u w:val="none"/>
              </w:rPr>
            </w:pPr>
          </w:p>
        </w:tc>
      </w:tr>
      <w:tr w14:paraId="17176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5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E070F">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6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DN200×32-100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5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2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379.76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1D5EF">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C1D5">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EF02">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1773">
            <w:pPr>
              <w:jc w:val="center"/>
              <w:rPr>
                <w:rFonts w:hint="eastAsia" w:ascii="宋体" w:hAnsi="宋体" w:eastAsia="宋体" w:cs="宋体"/>
                <w:i w:val="0"/>
                <w:iCs w:val="0"/>
                <w:color w:val="000000"/>
                <w:sz w:val="24"/>
                <w:szCs w:val="24"/>
                <w:u w:val="none"/>
              </w:rPr>
            </w:pPr>
          </w:p>
        </w:tc>
      </w:tr>
      <w:tr w14:paraId="5AA25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D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CB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不锈钢外丝直接</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6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3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E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4.86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08FD6">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95CE">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B22B">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B639">
            <w:pPr>
              <w:jc w:val="center"/>
              <w:rPr>
                <w:rFonts w:hint="eastAsia" w:ascii="宋体" w:hAnsi="宋体" w:eastAsia="宋体" w:cs="宋体"/>
                <w:i w:val="0"/>
                <w:iCs w:val="0"/>
                <w:color w:val="000000"/>
                <w:sz w:val="24"/>
                <w:szCs w:val="24"/>
                <w:u w:val="none"/>
              </w:rPr>
            </w:pPr>
          </w:p>
        </w:tc>
      </w:tr>
      <w:tr w14:paraId="0D49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1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63AD7">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0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5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5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6.65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F8A54">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9021">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3AD9">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59CE">
            <w:pPr>
              <w:jc w:val="center"/>
              <w:rPr>
                <w:rFonts w:hint="eastAsia" w:ascii="宋体" w:hAnsi="宋体" w:eastAsia="宋体" w:cs="宋体"/>
                <w:i w:val="0"/>
                <w:iCs w:val="0"/>
                <w:color w:val="000000"/>
                <w:sz w:val="24"/>
                <w:szCs w:val="24"/>
                <w:u w:val="none"/>
              </w:rPr>
            </w:pPr>
          </w:p>
        </w:tc>
      </w:tr>
      <w:tr w14:paraId="50C4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F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A0589">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C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2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9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9.92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B80EE">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2774">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ACDB">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3B35">
            <w:pPr>
              <w:jc w:val="center"/>
              <w:rPr>
                <w:rFonts w:hint="eastAsia" w:ascii="宋体" w:hAnsi="宋体" w:eastAsia="宋体" w:cs="宋体"/>
                <w:i w:val="0"/>
                <w:iCs w:val="0"/>
                <w:color w:val="000000"/>
                <w:sz w:val="24"/>
                <w:szCs w:val="24"/>
                <w:u w:val="none"/>
              </w:rPr>
            </w:pPr>
          </w:p>
        </w:tc>
      </w:tr>
      <w:tr w14:paraId="7C9A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0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1B713">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F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8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2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19.03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0EDC4">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DA66">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3B53">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0169">
            <w:pPr>
              <w:jc w:val="center"/>
              <w:rPr>
                <w:rFonts w:hint="eastAsia" w:ascii="宋体" w:hAnsi="宋体" w:eastAsia="宋体" w:cs="宋体"/>
                <w:i w:val="0"/>
                <w:iCs w:val="0"/>
                <w:color w:val="000000"/>
                <w:sz w:val="24"/>
                <w:szCs w:val="24"/>
                <w:u w:val="none"/>
              </w:rPr>
            </w:pPr>
          </w:p>
        </w:tc>
      </w:tr>
      <w:tr w14:paraId="0750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4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5554">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F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2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F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27.28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139F3">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63AB">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2F9D">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398B">
            <w:pPr>
              <w:jc w:val="center"/>
              <w:rPr>
                <w:rFonts w:hint="eastAsia" w:ascii="宋体" w:hAnsi="宋体" w:eastAsia="宋体" w:cs="宋体"/>
                <w:i w:val="0"/>
                <w:iCs w:val="0"/>
                <w:color w:val="000000"/>
                <w:sz w:val="24"/>
                <w:szCs w:val="24"/>
                <w:u w:val="none"/>
              </w:rPr>
            </w:pPr>
          </w:p>
        </w:tc>
      </w:tr>
      <w:tr w14:paraId="2E24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F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3A3D5">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C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9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4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71.06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96BE8">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61D3">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A969">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6F77">
            <w:pPr>
              <w:jc w:val="center"/>
              <w:rPr>
                <w:rFonts w:hint="eastAsia" w:ascii="宋体" w:hAnsi="宋体" w:eastAsia="宋体" w:cs="宋体"/>
                <w:i w:val="0"/>
                <w:iCs w:val="0"/>
                <w:color w:val="000000"/>
                <w:sz w:val="24"/>
                <w:szCs w:val="24"/>
                <w:u w:val="none"/>
              </w:rPr>
            </w:pPr>
          </w:p>
        </w:tc>
      </w:tr>
      <w:tr w14:paraId="6042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9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108E9">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B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D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6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122.39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50B13">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7D85">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2956">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7FF4">
            <w:pPr>
              <w:jc w:val="center"/>
              <w:rPr>
                <w:rFonts w:hint="eastAsia" w:ascii="宋体" w:hAnsi="宋体" w:eastAsia="宋体" w:cs="宋体"/>
                <w:i w:val="0"/>
                <w:iCs w:val="0"/>
                <w:color w:val="000000"/>
                <w:sz w:val="24"/>
                <w:szCs w:val="24"/>
                <w:u w:val="none"/>
              </w:rPr>
            </w:pPr>
          </w:p>
        </w:tc>
      </w:tr>
      <w:tr w14:paraId="4E34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3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96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内衬不锈钢内丝直接</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A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6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B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1.97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FF3E2">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A490">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BC2E">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0ADD">
            <w:pPr>
              <w:jc w:val="center"/>
              <w:rPr>
                <w:rFonts w:hint="eastAsia" w:ascii="宋体" w:hAnsi="宋体" w:eastAsia="宋体" w:cs="宋体"/>
                <w:i w:val="0"/>
                <w:iCs w:val="0"/>
                <w:color w:val="000000"/>
                <w:sz w:val="24"/>
                <w:szCs w:val="24"/>
                <w:u w:val="none"/>
              </w:rPr>
            </w:pPr>
          </w:p>
        </w:tc>
      </w:tr>
      <w:tr w14:paraId="1449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3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2D42">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5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E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5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2.44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772A7">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7ACE">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18D5">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9455">
            <w:pPr>
              <w:jc w:val="center"/>
              <w:rPr>
                <w:rFonts w:hint="eastAsia" w:ascii="宋体" w:hAnsi="宋体" w:eastAsia="宋体" w:cs="宋体"/>
                <w:i w:val="0"/>
                <w:iCs w:val="0"/>
                <w:color w:val="000000"/>
                <w:sz w:val="24"/>
                <w:szCs w:val="24"/>
                <w:u w:val="none"/>
              </w:rPr>
            </w:pPr>
          </w:p>
        </w:tc>
      </w:tr>
      <w:tr w14:paraId="53C4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2837">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F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9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0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3.99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8289">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7528">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ADB2">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27A1">
            <w:pPr>
              <w:jc w:val="center"/>
              <w:rPr>
                <w:rFonts w:hint="eastAsia" w:ascii="宋体" w:hAnsi="宋体" w:eastAsia="宋体" w:cs="宋体"/>
                <w:i w:val="0"/>
                <w:iCs w:val="0"/>
                <w:color w:val="000000"/>
                <w:sz w:val="24"/>
                <w:szCs w:val="24"/>
                <w:u w:val="none"/>
              </w:rPr>
            </w:pPr>
          </w:p>
        </w:tc>
      </w:tr>
      <w:tr w14:paraId="08BF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9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B228">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F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9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4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7.25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535A3">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26CD">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5ECC">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63E7">
            <w:pPr>
              <w:jc w:val="center"/>
              <w:rPr>
                <w:rFonts w:hint="eastAsia" w:ascii="宋体" w:hAnsi="宋体" w:eastAsia="宋体" w:cs="宋体"/>
                <w:i w:val="0"/>
                <w:iCs w:val="0"/>
                <w:color w:val="000000"/>
                <w:sz w:val="24"/>
                <w:szCs w:val="24"/>
                <w:u w:val="none"/>
              </w:rPr>
            </w:pPr>
          </w:p>
        </w:tc>
      </w:tr>
      <w:tr w14:paraId="5217F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7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C57DC">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C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4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0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12.24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86B92">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4A18">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BDD1">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5777">
            <w:pPr>
              <w:jc w:val="center"/>
              <w:rPr>
                <w:rFonts w:hint="eastAsia" w:ascii="宋体" w:hAnsi="宋体" w:eastAsia="宋体" w:cs="宋体"/>
                <w:i w:val="0"/>
                <w:iCs w:val="0"/>
                <w:color w:val="000000"/>
                <w:sz w:val="24"/>
                <w:szCs w:val="24"/>
                <w:u w:val="none"/>
              </w:rPr>
            </w:pPr>
          </w:p>
        </w:tc>
      </w:tr>
      <w:tr w14:paraId="0D8C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8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00F90">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E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2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A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24.81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E72F">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DDAB">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5EB3">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CBD4">
            <w:pPr>
              <w:jc w:val="center"/>
              <w:rPr>
                <w:rFonts w:hint="eastAsia" w:ascii="宋体" w:hAnsi="宋体" w:eastAsia="宋体" w:cs="宋体"/>
                <w:i w:val="0"/>
                <w:iCs w:val="0"/>
                <w:color w:val="000000"/>
                <w:sz w:val="24"/>
                <w:szCs w:val="24"/>
                <w:u w:val="none"/>
              </w:rPr>
            </w:pPr>
          </w:p>
        </w:tc>
      </w:tr>
      <w:tr w14:paraId="7BA7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F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54933">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1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9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0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51.48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05EF6">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9C8B">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EE1D">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5009">
            <w:pPr>
              <w:jc w:val="center"/>
              <w:rPr>
                <w:rFonts w:hint="eastAsia" w:ascii="宋体" w:hAnsi="宋体" w:eastAsia="宋体" w:cs="宋体"/>
                <w:i w:val="0"/>
                <w:iCs w:val="0"/>
                <w:color w:val="000000"/>
                <w:sz w:val="24"/>
                <w:szCs w:val="24"/>
                <w:u w:val="none"/>
              </w:rPr>
            </w:pPr>
          </w:p>
        </w:tc>
      </w:tr>
      <w:tr w14:paraId="12D4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2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C6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内衬不锈钢高径法兰1.6MPa</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B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8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6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67.71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5731A">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375E">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0411">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AF10">
            <w:pPr>
              <w:jc w:val="center"/>
              <w:rPr>
                <w:rFonts w:hint="eastAsia" w:ascii="宋体" w:hAnsi="宋体" w:eastAsia="宋体" w:cs="宋体"/>
                <w:i w:val="0"/>
                <w:iCs w:val="0"/>
                <w:color w:val="000000"/>
                <w:sz w:val="24"/>
                <w:szCs w:val="24"/>
                <w:u w:val="none"/>
              </w:rPr>
            </w:pPr>
          </w:p>
        </w:tc>
      </w:tr>
      <w:tr w14:paraId="2FD2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3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FCFEF">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A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2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C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84.75</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614C">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4F1F">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336D">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8D44">
            <w:pPr>
              <w:jc w:val="center"/>
              <w:rPr>
                <w:rFonts w:hint="eastAsia" w:ascii="宋体" w:hAnsi="宋体" w:eastAsia="宋体" w:cs="宋体"/>
                <w:i w:val="0"/>
                <w:iCs w:val="0"/>
                <w:color w:val="000000"/>
                <w:sz w:val="24"/>
                <w:szCs w:val="24"/>
                <w:u w:val="none"/>
              </w:rPr>
            </w:pPr>
          </w:p>
        </w:tc>
      </w:tr>
      <w:tr w14:paraId="1B4D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0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DD29B">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B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2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8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105.16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22C0">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5B00">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2E30">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5F33">
            <w:pPr>
              <w:jc w:val="center"/>
              <w:rPr>
                <w:rFonts w:hint="eastAsia" w:ascii="宋体" w:hAnsi="宋体" w:eastAsia="宋体" w:cs="宋体"/>
                <w:i w:val="0"/>
                <w:iCs w:val="0"/>
                <w:color w:val="000000"/>
                <w:sz w:val="24"/>
                <w:szCs w:val="24"/>
                <w:u w:val="none"/>
              </w:rPr>
            </w:pPr>
          </w:p>
        </w:tc>
      </w:tr>
      <w:tr w14:paraId="1BFD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1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9644">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6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3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6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176.43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62224">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B7A4">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8460">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2808">
            <w:pPr>
              <w:jc w:val="center"/>
              <w:rPr>
                <w:rFonts w:hint="eastAsia" w:ascii="宋体" w:hAnsi="宋体" w:eastAsia="宋体" w:cs="宋体"/>
                <w:i w:val="0"/>
                <w:iCs w:val="0"/>
                <w:color w:val="000000"/>
                <w:sz w:val="24"/>
                <w:szCs w:val="24"/>
                <w:u w:val="none"/>
              </w:rPr>
            </w:pPr>
          </w:p>
        </w:tc>
      </w:tr>
      <w:tr w14:paraId="30C9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B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AB536">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0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5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276.13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B7B85">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B05B">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E928">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A4F0">
            <w:pPr>
              <w:jc w:val="center"/>
              <w:rPr>
                <w:rFonts w:hint="eastAsia" w:ascii="宋体" w:hAnsi="宋体" w:eastAsia="宋体" w:cs="宋体"/>
                <w:i w:val="0"/>
                <w:iCs w:val="0"/>
                <w:color w:val="000000"/>
                <w:sz w:val="24"/>
                <w:szCs w:val="24"/>
                <w:u w:val="none"/>
              </w:rPr>
            </w:pPr>
          </w:p>
        </w:tc>
      </w:tr>
      <w:tr w14:paraId="6A2E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7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9B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内衬不锈钢高径法兰2.5MPa</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7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3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5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67.71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03A0C">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0289">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DA36">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DF8A">
            <w:pPr>
              <w:jc w:val="center"/>
              <w:rPr>
                <w:rFonts w:hint="eastAsia" w:ascii="宋体" w:hAnsi="宋体" w:eastAsia="宋体" w:cs="宋体"/>
                <w:i w:val="0"/>
                <w:iCs w:val="0"/>
                <w:color w:val="000000"/>
                <w:sz w:val="24"/>
                <w:szCs w:val="24"/>
                <w:u w:val="none"/>
              </w:rPr>
            </w:pPr>
          </w:p>
        </w:tc>
      </w:tr>
      <w:tr w14:paraId="2CCE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B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CA9B0">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0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F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E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84.75</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7B55A">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1BA2">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F6DD">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4058">
            <w:pPr>
              <w:jc w:val="center"/>
              <w:rPr>
                <w:rFonts w:hint="eastAsia" w:ascii="宋体" w:hAnsi="宋体" w:eastAsia="宋体" w:cs="宋体"/>
                <w:i w:val="0"/>
                <w:iCs w:val="0"/>
                <w:color w:val="000000"/>
                <w:sz w:val="24"/>
                <w:szCs w:val="24"/>
                <w:u w:val="none"/>
              </w:rPr>
            </w:pPr>
          </w:p>
        </w:tc>
      </w:tr>
      <w:tr w14:paraId="58C3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C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6E53E">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6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3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D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105.16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0BE3C">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50DD">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82A6">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1B73">
            <w:pPr>
              <w:jc w:val="center"/>
              <w:rPr>
                <w:rFonts w:hint="eastAsia" w:ascii="宋体" w:hAnsi="宋体" w:eastAsia="宋体" w:cs="宋体"/>
                <w:i w:val="0"/>
                <w:iCs w:val="0"/>
                <w:color w:val="000000"/>
                <w:sz w:val="24"/>
                <w:szCs w:val="24"/>
                <w:u w:val="none"/>
              </w:rPr>
            </w:pPr>
          </w:p>
        </w:tc>
      </w:tr>
      <w:tr w14:paraId="1FF9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7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8D3E5">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C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6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0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176.43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35C76">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AB5C">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AC50">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E3E2">
            <w:pPr>
              <w:jc w:val="center"/>
              <w:rPr>
                <w:rFonts w:hint="eastAsia" w:ascii="宋体" w:hAnsi="宋体" w:eastAsia="宋体" w:cs="宋体"/>
                <w:i w:val="0"/>
                <w:iCs w:val="0"/>
                <w:color w:val="000000"/>
                <w:sz w:val="24"/>
                <w:szCs w:val="24"/>
                <w:u w:val="none"/>
              </w:rPr>
            </w:pPr>
          </w:p>
        </w:tc>
      </w:tr>
      <w:tr w14:paraId="7C17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5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D4DD2">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4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F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4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276.13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2106">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AAF2">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40CC">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7485">
            <w:pPr>
              <w:jc w:val="center"/>
              <w:rPr>
                <w:rFonts w:hint="eastAsia" w:ascii="宋体" w:hAnsi="宋体" w:eastAsia="宋体" w:cs="宋体"/>
                <w:i w:val="0"/>
                <w:iCs w:val="0"/>
                <w:color w:val="000000"/>
                <w:sz w:val="24"/>
                <w:szCs w:val="24"/>
                <w:u w:val="none"/>
              </w:rPr>
            </w:pPr>
          </w:p>
        </w:tc>
      </w:tr>
      <w:tr w14:paraId="7640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3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C1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喷塑卡箍2.5MPa</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C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0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1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15.58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1921A">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FFA4">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9FD5">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26D0">
            <w:pPr>
              <w:jc w:val="center"/>
              <w:rPr>
                <w:rFonts w:hint="eastAsia" w:ascii="宋体" w:hAnsi="宋体" w:eastAsia="宋体" w:cs="宋体"/>
                <w:i w:val="0"/>
                <w:iCs w:val="0"/>
                <w:color w:val="000000"/>
                <w:sz w:val="24"/>
                <w:szCs w:val="24"/>
                <w:u w:val="none"/>
              </w:rPr>
            </w:pPr>
          </w:p>
        </w:tc>
      </w:tr>
      <w:tr w14:paraId="1D17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B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5EE9B">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9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4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A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19.13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9603A">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39EE">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D532">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3DD1">
            <w:pPr>
              <w:jc w:val="center"/>
              <w:rPr>
                <w:rFonts w:hint="eastAsia" w:ascii="宋体" w:hAnsi="宋体" w:eastAsia="宋体" w:cs="宋体"/>
                <w:i w:val="0"/>
                <w:iCs w:val="0"/>
                <w:color w:val="000000"/>
                <w:sz w:val="24"/>
                <w:szCs w:val="24"/>
                <w:u w:val="none"/>
              </w:rPr>
            </w:pPr>
          </w:p>
        </w:tc>
      </w:tr>
      <w:tr w14:paraId="55A1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7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5E6CE">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A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E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8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23.91</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2E0EF">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0408">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5BFF">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E417">
            <w:pPr>
              <w:jc w:val="center"/>
              <w:rPr>
                <w:rFonts w:hint="eastAsia" w:ascii="宋体" w:hAnsi="宋体" w:eastAsia="宋体" w:cs="宋体"/>
                <w:i w:val="0"/>
                <w:iCs w:val="0"/>
                <w:color w:val="000000"/>
                <w:sz w:val="24"/>
                <w:szCs w:val="24"/>
                <w:u w:val="none"/>
              </w:rPr>
            </w:pPr>
          </w:p>
        </w:tc>
      </w:tr>
      <w:tr w14:paraId="16DF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9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DF66">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4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4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7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41.58</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2E70E">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D314">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E447">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F04D">
            <w:pPr>
              <w:jc w:val="center"/>
              <w:rPr>
                <w:rFonts w:hint="eastAsia" w:ascii="宋体" w:hAnsi="宋体" w:eastAsia="宋体" w:cs="宋体"/>
                <w:i w:val="0"/>
                <w:iCs w:val="0"/>
                <w:color w:val="000000"/>
                <w:sz w:val="24"/>
                <w:szCs w:val="24"/>
                <w:u w:val="none"/>
              </w:rPr>
            </w:pPr>
          </w:p>
        </w:tc>
      </w:tr>
      <w:tr w14:paraId="29FC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2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CE47">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F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A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A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82.00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B8992">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EC50">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1675">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1FD9">
            <w:pPr>
              <w:jc w:val="center"/>
              <w:rPr>
                <w:rFonts w:hint="eastAsia" w:ascii="宋体" w:hAnsi="宋体" w:eastAsia="宋体" w:cs="宋体"/>
                <w:i w:val="0"/>
                <w:iCs w:val="0"/>
                <w:color w:val="000000"/>
                <w:sz w:val="24"/>
                <w:szCs w:val="24"/>
                <w:u w:val="none"/>
              </w:rPr>
            </w:pPr>
          </w:p>
        </w:tc>
      </w:tr>
      <w:tr w14:paraId="29E3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B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0F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内衬不锈钢丝扣大小头</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E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6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E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2.46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3DA08">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9583">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2461">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A5F5">
            <w:pPr>
              <w:jc w:val="center"/>
              <w:rPr>
                <w:rFonts w:hint="eastAsia" w:ascii="宋体" w:hAnsi="宋体" w:eastAsia="宋体" w:cs="宋体"/>
                <w:i w:val="0"/>
                <w:iCs w:val="0"/>
                <w:color w:val="000000"/>
                <w:sz w:val="24"/>
                <w:szCs w:val="24"/>
                <w:u w:val="none"/>
              </w:rPr>
            </w:pPr>
          </w:p>
        </w:tc>
      </w:tr>
      <w:tr w14:paraId="63F1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0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BC863">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E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DN25×15-20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3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3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3.99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05E5">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7710">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438E">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28C4">
            <w:pPr>
              <w:jc w:val="center"/>
              <w:rPr>
                <w:rFonts w:hint="eastAsia" w:ascii="宋体" w:hAnsi="宋体" w:eastAsia="宋体" w:cs="宋体"/>
                <w:i w:val="0"/>
                <w:iCs w:val="0"/>
                <w:color w:val="000000"/>
                <w:sz w:val="24"/>
                <w:szCs w:val="24"/>
                <w:u w:val="none"/>
              </w:rPr>
            </w:pPr>
          </w:p>
        </w:tc>
      </w:tr>
      <w:tr w14:paraId="0433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E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F26ED">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F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DN40×15-25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5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C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4C4E5">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2CD7">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B03A">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E955">
            <w:pPr>
              <w:jc w:val="center"/>
              <w:rPr>
                <w:rFonts w:hint="eastAsia" w:ascii="宋体" w:hAnsi="宋体" w:eastAsia="宋体" w:cs="宋体"/>
                <w:i w:val="0"/>
                <w:iCs w:val="0"/>
                <w:color w:val="000000"/>
                <w:sz w:val="24"/>
                <w:szCs w:val="24"/>
                <w:u w:val="none"/>
              </w:rPr>
            </w:pPr>
          </w:p>
        </w:tc>
      </w:tr>
      <w:tr w14:paraId="4C04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A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3F657">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C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DN50×15-40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3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8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13.24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1869">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875E">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F9D">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5F82">
            <w:pPr>
              <w:jc w:val="center"/>
              <w:rPr>
                <w:rFonts w:hint="eastAsia" w:ascii="宋体" w:hAnsi="宋体" w:eastAsia="宋体" w:cs="宋体"/>
                <w:i w:val="0"/>
                <w:iCs w:val="0"/>
                <w:color w:val="000000"/>
                <w:sz w:val="24"/>
                <w:szCs w:val="24"/>
                <w:u w:val="none"/>
              </w:rPr>
            </w:pPr>
          </w:p>
        </w:tc>
      </w:tr>
      <w:tr w14:paraId="1971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6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27813">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8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DN80×15-50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8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F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BBFB0">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5159">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0298">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4CE7">
            <w:pPr>
              <w:jc w:val="center"/>
              <w:rPr>
                <w:rFonts w:hint="eastAsia" w:ascii="宋体" w:hAnsi="宋体" w:eastAsia="宋体" w:cs="宋体"/>
                <w:i w:val="0"/>
                <w:iCs w:val="0"/>
                <w:color w:val="000000"/>
                <w:sz w:val="24"/>
                <w:szCs w:val="24"/>
                <w:u w:val="none"/>
              </w:rPr>
            </w:pPr>
          </w:p>
        </w:tc>
      </w:tr>
      <w:tr w14:paraId="4E7E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F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A9E72">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E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DN100×15-80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2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B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51.44</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0B17C">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693A">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0E15">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1E8D">
            <w:pPr>
              <w:jc w:val="center"/>
              <w:rPr>
                <w:rFonts w:hint="eastAsia" w:ascii="宋体" w:hAnsi="宋体" w:eastAsia="宋体" w:cs="宋体"/>
                <w:i w:val="0"/>
                <w:iCs w:val="0"/>
                <w:color w:val="000000"/>
                <w:sz w:val="24"/>
                <w:szCs w:val="24"/>
                <w:u w:val="none"/>
              </w:rPr>
            </w:pPr>
          </w:p>
        </w:tc>
      </w:tr>
      <w:tr w14:paraId="4151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8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BA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内衬不锈钢沟槽丝口大小头</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4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50×15-40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4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A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17.87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02127">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13A3">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FD35">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8177">
            <w:pPr>
              <w:jc w:val="center"/>
              <w:rPr>
                <w:rFonts w:hint="eastAsia" w:ascii="宋体" w:hAnsi="宋体" w:eastAsia="宋体" w:cs="宋体"/>
                <w:i w:val="0"/>
                <w:iCs w:val="0"/>
                <w:color w:val="000000"/>
                <w:sz w:val="24"/>
                <w:szCs w:val="24"/>
                <w:u w:val="none"/>
              </w:rPr>
            </w:pPr>
          </w:p>
        </w:tc>
      </w:tr>
      <w:tr w14:paraId="1175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8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4F41C">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2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80×15-50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1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0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37.26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8A46E">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0F97">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42D0">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78C5">
            <w:pPr>
              <w:jc w:val="center"/>
              <w:rPr>
                <w:rFonts w:hint="eastAsia" w:ascii="宋体" w:hAnsi="宋体" w:eastAsia="宋体" w:cs="宋体"/>
                <w:i w:val="0"/>
                <w:iCs w:val="0"/>
                <w:color w:val="000000"/>
                <w:sz w:val="24"/>
                <w:szCs w:val="24"/>
                <w:u w:val="none"/>
              </w:rPr>
            </w:pPr>
          </w:p>
        </w:tc>
      </w:tr>
      <w:tr w14:paraId="2F28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1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B1A59">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5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100×15-80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3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F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53.12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08453">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618A">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91D3">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A159">
            <w:pPr>
              <w:jc w:val="center"/>
              <w:rPr>
                <w:rFonts w:hint="eastAsia" w:ascii="宋体" w:hAnsi="宋体" w:eastAsia="宋体" w:cs="宋体"/>
                <w:i w:val="0"/>
                <w:iCs w:val="0"/>
                <w:color w:val="000000"/>
                <w:sz w:val="24"/>
                <w:szCs w:val="24"/>
                <w:u w:val="none"/>
              </w:rPr>
            </w:pPr>
          </w:p>
        </w:tc>
      </w:tr>
      <w:tr w14:paraId="13C2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E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87566">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B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150×15-100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0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E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105.10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28187">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C36C">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B1BC">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D348">
            <w:pPr>
              <w:jc w:val="center"/>
              <w:rPr>
                <w:rFonts w:hint="eastAsia" w:ascii="宋体" w:hAnsi="宋体" w:eastAsia="宋体" w:cs="宋体"/>
                <w:i w:val="0"/>
                <w:iCs w:val="0"/>
                <w:color w:val="000000"/>
                <w:sz w:val="24"/>
                <w:szCs w:val="24"/>
                <w:u w:val="none"/>
              </w:rPr>
            </w:pPr>
          </w:p>
        </w:tc>
      </w:tr>
      <w:tr w14:paraId="5E2F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1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5FB10">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B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200×15-100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8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8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164.67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24695">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494A">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6CE3">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4CB0">
            <w:pPr>
              <w:jc w:val="center"/>
              <w:rPr>
                <w:rFonts w:hint="eastAsia" w:ascii="宋体" w:hAnsi="宋体" w:eastAsia="宋体" w:cs="宋体"/>
                <w:i w:val="0"/>
                <w:iCs w:val="0"/>
                <w:color w:val="000000"/>
                <w:sz w:val="24"/>
                <w:szCs w:val="24"/>
                <w:u w:val="none"/>
              </w:rPr>
            </w:pPr>
          </w:p>
        </w:tc>
      </w:tr>
      <w:tr w14:paraId="02CF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3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D5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内衬不锈钢沟槽大小头</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B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8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B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40.21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748ED">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F684">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EA43">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842A">
            <w:pPr>
              <w:jc w:val="center"/>
              <w:rPr>
                <w:rFonts w:hint="eastAsia" w:ascii="宋体" w:hAnsi="宋体" w:eastAsia="宋体" w:cs="宋体"/>
                <w:i w:val="0"/>
                <w:iCs w:val="0"/>
                <w:color w:val="000000"/>
                <w:sz w:val="24"/>
                <w:szCs w:val="24"/>
                <w:u w:val="none"/>
              </w:rPr>
            </w:pPr>
          </w:p>
        </w:tc>
      </w:tr>
      <w:tr w14:paraId="6A5E9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B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1A879">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4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6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A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49.63</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0C5E9">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9FF3">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89FC">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F999">
            <w:pPr>
              <w:jc w:val="center"/>
              <w:rPr>
                <w:rFonts w:hint="eastAsia" w:ascii="宋体" w:hAnsi="宋体" w:eastAsia="宋体" w:cs="宋体"/>
                <w:i w:val="0"/>
                <w:iCs w:val="0"/>
                <w:color w:val="000000"/>
                <w:sz w:val="24"/>
                <w:szCs w:val="24"/>
                <w:u w:val="none"/>
              </w:rPr>
            </w:pPr>
          </w:p>
        </w:tc>
      </w:tr>
      <w:tr w14:paraId="28EC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D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03343">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B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2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49.63</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E668F">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2757">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BC6B">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B915">
            <w:pPr>
              <w:jc w:val="center"/>
              <w:rPr>
                <w:rFonts w:hint="eastAsia" w:ascii="宋体" w:hAnsi="宋体" w:eastAsia="宋体" w:cs="宋体"/>
                <w:i w:val="0"/>
                <w:iCs w:val="0"/>
                <w:color w:val="000000"/>
                <w:sz w:val="24"/>
                <w:szCs w:val="24"/>
                <w:u w:val="none"/>
              </w:rPr>
            </w:pPr>
          </w:p>
        </w:tc>
      </w:tr>
      <w:tr w14:paraId="5CF6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7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7AF3E">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B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C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9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67.71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017A3">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528B">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FDDA">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CB14">
            <w:pPr>
              <w:jc w:val="center"/>
              <w:rPr>
                <w:rFonts w:hint="eastAsia" w:ascii="宋体" w:hAnsi="宋体" w:eastAsia="宋体" w:cs="宋体"/>
                <w:i w:val="0"/>
                <w:iCs w:val="0"/>
                <w:color w:val="000000"/>
                <w:sz w:val="24"/>
                <w:szCs w:val="24"/>
                <w:u w:val="none"/>
              </w:rPr>
            </w:pPr>
          </w:p>
        </w:tc>
      </w:tr>
      <w:tr w14:paraId="4493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3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4C784">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C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150×80-100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B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2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67.71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298C8">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FB20">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F0D8">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4776">
            <w:pPr>
              <w:jc w:val="center"/>
              <w:rPr>
                <w:rFonts w:hint="eastAsia" w:ascii="宋体" w:hAnsi="宋体" w:eastAsia="宋体" w:cs="宋体"/>
                <w:i w:val="0"/>
                <w:iCs w:val="0"/>
                <w:color w:val="000000"/>
                <w:sz w:val="24"/>
                <w:szCs w:val="24"/>
                <w:u w:val="none"/>
              </w:rPr>
            </w:pPr>
          </w:p>
        </w:tc>
      </w:tr>
      <w:tr w14:paraId="05D2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B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79F5">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3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200×80-150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B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D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162.73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4C34">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664A">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D4AA">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C6B8">
            <w:pPr>
              <w:jc w:val="center"/>
              <w:rPr>
                <w:rFonts w:hint="eastAsia" w:ascii="宋体" w:hAnsi="宋体" w:eastAsia="宋体" w:cs="宋体"/>
                <w:i w:val="0"/>
                <w:iCs w:val="0"/>
                <w:color w:val="000000"/>
                <w:sz w:val="24"/>
                <w:szCs w:val="24"/>
                <w:u w:val="none"/>
              </w:rPr>
            </w:pPr>
          </w:p>
        </w:tc>
      </w:tr>
      <w:tr w14:paraId="771D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1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E9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内衬不锈钢弯头大小头</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1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2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C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4B08">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5A3F">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5426">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1B77">
            <w:pPr>
              <w:jc w:val="center"/>
              <w:rPr>
                <w:rFonts w:hint="eastAsia" w:ascii="宋体" w:hAnsi="宋体" w:eastAsia="宋体" w:cs="宋体"/>
                <w:i w:val="0"/>
                <w:iCs w:val="0"/>
                <w:color w:val="000000"/>
                <w:sz w:val="24"/>
                <w:szCs w:val="24"/>
                <w:u w:val="none"/>
              </w:rPr>
            </w:pPr>
          </w:p>
        </w:tc>
      </w:tr>
      <w:tr w14:paraId="6ED0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1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8D0AB">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9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DN25×15-20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D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8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8.70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5A10B">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1FBB">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C5BF">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403D">
            <w:pPr>
              <w:jc w:val="center"/>
              <w:rPr>
                <w:rFonts w:hint="eastAsia" w:ascii="宋体" w:hAnsi="宋体" w:eastAsia="宋体" w:cs="宋体"/>
                <w:i w:val="0"/>
                <w:iCs w:val="0"/>
                <w:color w:val="000000"/>
                <w:sz w:val="24"/>
                <w:szCs w:val="24"/>
                <w:u w:val="none"/>
              </w:rPr>
            </w:pPr>
          </w:p>
        </w:tc>
      </w:tr>
      <w:tr w14:paraId="5F3A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5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B8D6C">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6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DN40×15-25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5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E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15.20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8608C">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D26F">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4C31">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CE8C">
            <w:pPr>
              <w:jc w:val="center"/>
              <w:rPr>
                <w:rFonts w:hint="eastAsia" w:ascii="宋体" w:hAnsi="宋体" w:eastAsia="宋体" w:cs="宋体"/>
                <w:i w:val="0"/>
                <w:iCs w:val="0"/>
                <w:color w:val="000000"/>
                <w:sz w:val="24"/>
                <w:szCs w:val="24"/>
                <w:u w:val="none"/>
              </w:rPr>
            </w:pPr>
          </w:p>
        </w:tc>
      </w:tr>
      <w:tr w14:paraId="635E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D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30678">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F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DN50×15-40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1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7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26.38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0776">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3DCA">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D6C5">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E237">
            <w:pPr>
              <w:jc w:val="center"/>
              <w:rPr>
                <w:rFonts w:hint="eastAsia" w:ascii="宋体" w:hAnsi="宋体" w:eastAsia="宋体" w:cs="宋体"/>
                <w:i w:val="0"/>
                <w:iCs w:val="0"/>
                <w:color w:val="000000"/>
                <w:sz w:val="24"/>
                <w:szCs w:val="24"/>
                <w:u w:val="none"/>
              </w:rPr>
            </w:pPr>
          </w:p>
        </w:tc>
      </w:tr>
      <w:tr w14:paraId="3CBF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6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C9913">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C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DN80×15-50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7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E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53.44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2BFDD">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3E0A">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7064">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2D2E">
            <w:pPr>
              <w:jc w:val="center"/>
              <w:rPr>
                <w:rFonts w:hint="eastAsia" w:ascii="宋体" w:hAnsi="宋体" w:eastAsia="宋体" w:cs="宋体"/>
                <w:i w:val="0"/>
                <w:iCs w:val="0"/>
                <w:color w:val="000000"/>
                <w:sz w:val="24"/>
                <w:szCs w:val="24"/>
                <w:u w:val="none"/>
              </w:rPr>
            </w:pPr>
          </w:p>
        </w:tc>
      </w:tr>
      <w:tr w14:paraId="1297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0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8184A">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C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DN100×40-80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1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5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93.29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A56AF">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E72A">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60B4">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5D0D">
            <w:pPr>
              <w:jc w:val="center"/>
              <w:rPr>
                <w:rFonts w:hint="eastAsia" w:ascii="宋体" w:hAnsi="宋体" w:eastAsia="宋体" w:cs="宋体"/>
                <w:i w:val="0"/>
                <w:iCs w:val="0"/>
                <w:color w:val="000000"/>
                <w:sz w:val="24"/>
                <w:szCs w:val="24"/>
                <w:u w:val="none"/>
              </w:rPr>
            </w:pPr>
          </w:p>
        </w:tc>
      </w:tr>
      <w:tr w14:paraId="30B7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6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3E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密封圈（三元乙丙或硅橡胶或不锈钢套）</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C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7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E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4.96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8688C">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5673">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ACE7">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FE84">
            <w:pPr>
              <w:jc w:val="center"/>
              <w:rPr>
                <w:rFonts w:hint="eastAsia" w:ascii="宋体" w:hAnsi="宋体" w:eastAsia="宋体" w:cs="宋体"/>
                <w:i w:val="0"/>
                <w:iCs w:val="0"/>
                <w:color w:val="000000"/>
                <w:sz w:val="24"/>
                <w:szCs w:val="24"/>
                <w:u w:val="none"/>
              </w:rPr>
            </w:pPr>
          </w:p>
        </w:tc>
      </w:tr>
      <w:tr w14:paraId="301AB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A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90E7">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5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3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5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7.81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9288B">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695D">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095A">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EFA1">
            <w:pPr>
              <w:jc w:val="center"/>
              <w:rPr>
                <w:rFonts w:hint="eastAsia" w:ascii="宋体" w:hAnsi="宋体" w:eastAsia="宋体" w:cs="宋体"/>
                <w:i w:val="0"/>
                <w:iCs w:val="0"/>
                <w:color w:val="000000"/>
                <w:sz w:val="24"/>
                <w:szCs w:val="24"/>
                <w:u w:val="none"/>
              </w:rPr>
            </w:pPr>
          </w:p>
        </w:tc>
      </w:tr>
      <w:tr w14:paraId="1FD2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8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F4847">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4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F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3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9.62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57746">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9CF7">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9E6B">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5C25">
            <w:pPr>
              <w:jc w:val="center"/>
              <w:rPr>
                <w:rFonts w:hint="eastAsia" w:ascii="宋体" w:hAnsi="宋体" w:eastAsia="宋体" w:cs="宋体"/>
                <w:i w:val="0"/>
                <w:iCs w:val="0"/>
                <w:color w:val="000000"/>
                <w:sz w:val="24"/>
                <w:szCs w:val="24"/>
                <w:u w:val="none"/>
              </w:rPr>
            </w:pPr>
          </w:p>
        </w:tc>
      </w:tr>
      <w:tr w14:paraId="6AE2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D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048E2">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1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F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8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14.23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2688E">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67A1">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9CEA">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33E0">
            <w:pPr>
              <w:jc w:val="center"/>
              <w:rPr>
                <w:rFonts w:hint="eastAsia" w:ascii="宋体" w:hAnsi="宋体" w:eastAsia="宋体" w:cs="宋体"/>
                <w:i w:val="0"/>
                <w:iCs w:val="0"/>
                <w:color w:val="000000"/>
                <w:sz w:val="24"/>
                <w:szCs w:val="24"/>
                <w:u w:val="none"/>
              </w:rPr>
            </w:pPr>
          </w:p>
        </w:tc>
      </w:tr>
      <w:tr w14:paraId="1836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3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FB9DC">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A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3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2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17.72 </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8AD8D">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88D6">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8A5A">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FB7B">
            <w:pPr>
              <w:jc w:val="center"/>
              <w:rPr>
                <w:rFonts w:hint="eastAsia" w:ascii="宋体" w:hAnsi="宋体" w:eastAsia="宋体" w:cs="宋体"/>
                <w:i w:val="0"/>
                <w:iCs w:val="0"/>
                <w:color w:val="000000"/>
                <w:sz w:val="24"/>
                <w:szCs w:val="24"/>
                <w:u w:val="none"/>
              </w:rPr>
            </w:pPr>
          </w:p>
        </w:tc>
      </w:tr>
      <w:tr w14:paraId="6ED0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A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12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堵头</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4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D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7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24.62</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EE0A">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F5B6">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FB14">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EE11">
            <w:pPr>
              <w:jc w:val="center"/>
              <w:rPr>
                <w:rFonts w:hint="eastAsia" w:ascii="宋体" w:hAnsi="宋体" w:eastAsia="宋体" w:cs="宋体"/>
                <w:i w:val="0"/>
                <w:iCs w:val="0"/>
                <w:color w:val="000000"/>
                <w:sz w:val="24"/>
                <w:szCs w:val="24"/>
                <w:u w:val="none"/>
              </w:rPr>
            </w:pPr>
          </w:p>
        </w:tc>
      </w:tr>
      <w:tr w14:paraId="0E09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E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A42F3">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5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0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E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56.74</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B92B6">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3C9A">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8C42">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A111">
            <w:pPr>
              <w:jc w:val="center"/>
              <w:rPr>
                <w:rFonts w:hint="eastAsia" w:ascii="宋体" w:hAnsi="宋体" w:eastAsia="宋体" w:cs="宋体"/>
                <w:i w:val="0"/>
                <w:iCs w:val="0"/>
                <w:color w:val="000000"/>
                <w:sz w:val="24"/>
                <w:szCs w:val="24"/>
                <w:u w:val="none"/>
              </w:rPr>
            </w:pPr>
          </w:p>
        </w:tc>
      </w:tr>
      <w:tr w14:paraId="0F1D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3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1BD51">
            <w:pPr>
              <w:jc w:val="center"/>
              <w:rPr>
                <w:rFonts w:hint="eastAsia" w:ascii="宋体" w:hAnsi="宋体" w:eastAsia="宋体" w:cs="宋体"/>
                <w:i w:val="0"/>
                <w:iCs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E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1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9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101.54</w:t>
            </w:r>
          </w:p>
        </w:tc>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C294B">
            <w:pPr>
              <w:jc w:val="center"/>
              <w:rPr>
                <w:rFonts w:hint="eastAsia" w:ascii="宋体" w:hAnsi="宋体" w:eastAsia="宋体" w:cs="宋体"/>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769A">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C668">
            <w:pPr>
              <w:jc w:val="center"/>
              <w:rPr>
                <w:rFonts w:hint="eastAsia" w:ascii="宋体" w:hAnsi="宋体" w:eastAsia="宋体" w:cs="宋体"/>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E9C5">
            <w:pPr>
              <w:jc w:val="center"/>
              <w:rPr>
                <w:rFonts w:hint="eastAsia" w:ascii="宋体" w:hAnsi="宋体" w:eastAsia="宋体" w:cs="宋体"/>
                <w:i w:val="0"/>
                <w:iCs w:val="0"/>
                <w:color w:val="000000"/>
                <w:sz w:val="24"/>
                <w:szCs w:val="24"/>
                <w:u w:val="none"/>
              </w:rPr>
            </w:pPr>
          </w:p>
        </w:tc>
      </w:tr>
    </w:tbl>
    <w:p w14:paraId="34746414">
      <w:pPr>
        <w:pStyle w:val="125"/>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sz w:val="24"/>
          <w:szCs w:val="24"/>
          <w:highlight w:val="none"/>
        </w:rPr>
      </w:pPr>
    </w:p>
    <w:p w14:paraId="41698EFC">
      <w:pPr>
        <w:pStyle w:val="125"/>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olor w:val="000000"/>
          <w:sz w:val="24"/>
          <w:szCs w:val="24"/>
        </w:rPr>
      </w:pPr>
      <w:r>
        <w:rPr>
          <w:rFonts w:hint="eastAsia" w:ascii="宋体" w:hAnsi="宋体"/>
          <w:color w:val="000000"/>
          <w:sz w:val="24"/>
          <w:szCs w:val="24"/>
          <w:highlight w:val="none"/>
        </w:rPr>
        <w:t>2、本合同为固定单价合同，投标单价</w:t>
      </w:r>
      <w:r>
        <w:rPr>
          <w:rFonts w:hint="eastAsia" w:ascii="宋体" w:hAnsi="宋体" w:cs="宋体"/>
          <w:color w:val="000000"/>
          <w:kern w:val="0"/>
          <w:sz w:val="24"/>
          <w:szCs w:val="24"/>
          <w:highlight w:val="none"/>
          <w:u w:val="single"/>
        </w:rPr>
        <w:t>已全部考虑了包括所有货物、密封橡胶圈、指导安装、调试、人力、机械、运输、仓储、各种税费（如发生政策性调整，将同步调整）、</w:t>
      </w:r>
      <w:r>
        <w:rPr>
          <w:rFonts w:hint="eastAsia" w:ascii="宋体" w:hAnsi="宋体" w:cs="宋体"/>
          <w:color w:val="000000"/>
          <w:kern w:val="0"/>
          <w:sz w:val="24"/>
          <w:szCs w:val="24"/>
          <w:u w:val="single"/>
        </w:rPr>
        <w:t>劳保、专利技术、质保、政策性文件规定及合同包含的所有风险、责任等各项所有费用。</w:t>
      </w:r>
    </w:p>
    <w:p w14:paraId="6E294540">
      <w:pPr>
        <w:spacing w:line="360" w:lineRule="auto"/>
        <w:ind w:firstLine="480" w:firstLineChars="200"/>
        <w:rPr>
          <w:rFonts w:hint="eastAsia" w:ascii="宋体" w:hAnsi="宋体"/>
          <w:b w:val="0"/>
          <w:bCs/>
          <w:sz w:val="24"/>
          <w:highlight w:val="none"/>
          <w:u w:val="single"/>
        </w:rPr>
      </w:pPr>
      <w:r>
        <w:rPr>
          <w:rFonts w:hint="eastAsia" w:ascii="宋体" w:hAnsi="宋体"/>
          <w:b w:val="0"/>
          <w:bCs/>
          <w:sz w:val="24"/>
          <w:highlight w:val="none"/>
        </w:rPr>
        <w:t xml:space="preserve"> </w:t>
      </w:r>
      <w:r>
        <w:rPr>
          <w:rFonts w:hint="eastAsia" w:ascii="宋体" w:hAnsi="宋体"/>
          <w:b w:val="0"/>
          <w:bCs/>
          <w:sz w:val="24"/>
          <w:highlight w:val="none"/>
          <w:lang w:val="en-US" w:eastAsia="zh-CN"/>
        </w:rPr>
        <w:t>3</w:t>
      </w:r>
      <w:r>
        <w:rPr>
          <w:rFonts w:hint="eastAsia" w:ascii="宋体" w:hAnsi="宋体"/>
          <w:b w:val="0"/>
          <w:bCs/>
          <w:sz w:val="24"/>
          <w:highlight w:val="none"/>
          <w:lang w:eastAsia="zh-CN"/>
        </w:rPr>
        <w:t>、</w:t>
      </w:r>
      <w:r>
        <w:rPr>
          <w:rFonts w:hint="eastAsia" w:ascii="宋体" w:hAnsi="宋体"/>
          <w:b w:val="0"/>
          <w:bCs/>
          <w:sz w:val="24"/>
          <w:highlight w:val="none"/>
        </w:rPr>
        <w:t>付款步骤：</w:t>
      </w:r>
    </w:p>
    <w:p w14:paraId="486A41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Cs/>
          <w:sz w:val="24"/>
          <w:szCs w:val="24"/>
          <w:highlight w:val="none"/>
        </w:rPr>
        <w:t>（1）、货</w:t>
      </w:r>
      <w:r>
        <w:rPr>
          <w:rFonts w:hint="eastAsia" w:ascii="宋体" w:hAnsi="宋体" w:eastAsia="宋体" w:cs="宋体"/>
          <w:kern w:val="2"/>
          <w:sz w:val="24"/>
          <w:szCs w:val="24"/>
          <w:highlight w:val="none"/>
          <w:lang w:val="en-US" w:eastAsia="zh-CN" w:bidi="ar-SA"/>
        </w:rPr>
        <w:t>物送抵需方指定地点，经供需双方验收合格后，供方须于当月25日前开具所供货物的全额增值税专用发票，需方在30天内支付全额增值税专用发票金额的70%货款；</w:t>
      </w:r>
    </w:p>
    <w:p w14:paraId="7FBC98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（2）、货到现场无质量问题满三个月，支付货款的20%，</w:t>
      </w:r>
    </w:p>
    <w:p w14:paraId="11CBAA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w:t>
      </w:r>
      <w:r>
        <w:rPr>
          <w:rFonts w:hint="eastAsia" w:ascii="宋体" w:hAnsi="宋体" w:eastAsia="宋体" w:cs="宋体"/>
          <w:color w:val="000000"/>
          <w:kern w:val="2"/>
          <w:sz w:val="24"/>
          <w:szCs w:val="24"/>
          <w:highlight w:val="none"/>
          <w:lang w:val="en-US" w:eastAsia="zh-CN" w:bidi="ar-SA"/>
        </w:rPr>
        <w:t>余款10%作为质保金，在质保期一年满后一次性付清。（自合同最后一批到货验收合格之日起进入质保期）</w:t>
      </w:r>
      <w:r>
        <w:rPr>
          <w:rFonts w:hint="eastAsia" w:ascii="宋体" w:hAnsi="宋体" w:eastAsia="宋体" w:cs="宋体"/>
          <w:bCs/>
          <w:sz w:val="24"/>
          <w:szCs w:val="24"/>
          <w:highlight w:val="none"/>
          <w:lang w:eastAsia="zh-CN"/>
        </w:rPr>
        <w:t>。</w:t>
      </w:r>
    </w:p>
    <w:p w14:paraId="166C8137">
      <w:pPr>
        <w:pStyle w:val="125"/>
        <w:spacing w:line="380" w:lineRule="exact"/>
        <w:ind w:firstLine="480" w:firstLineChars="200"/>
        <w:rPr>
          <w:rFonts w:ascii="宋体" w:hAnsi="宋体"/>
          <w:sz w:val="24"/>
          <w:szCs w:val="24"/>
          <w:highlight w:val="none"/>
        </w:rPr>
      </w:pPr>
      <w:r>
        <w:rPr>
          <w:rFonts w:hint="eastAsia" w:ascii="宋体" w:hAnsi="宋体"/>
          <w:sz w:val="24"/>
          <w:szCs w:val="24"/>
          <w:highlight w:val="none"/>
        </w:rPr>
        <w:t>4、履约保证金形式：履约保证金或者银行保函</w:t>
      </w:r>
      <w:r>
        <w:rPr>
          <w:rFonts w:hint="eastAsia" w:ascii="宋体" w:hAnsi="宋体"/>
          <w:sz w:val="24"/>
          <w:szCs w:val="24"/>
          <w:highlight w:val="none"/>
          <w:lang w:eastAsia="zh-CN"/>
        </w:rPr>
        <w:t>，</w:t>
      </w:r>
      <w:r>
        <w:rPr>
          <w:rFonts w:hint="eastAsia" w:ascii="宋体" w:hAnsi="宋体"/>
          <w:sz w:val="24"/>
          <w:szCs w:val="24"/>
          <w:highlight w:val="none"/>
        </w:rPr>
        <w:t>金额</w:t>
      </w:r>
      <w:r>
        <w:rPr>
          <w:rFonts w:hint="eastAsia" w:ascii="宋体" w:hAnsi="宋体"/>
          <w:sz w:val="24"/>
          <w:szCs w:val="24"/>
          <w:highlight w:val="none"/>
          <w:lang w:val="en-US" w:eastAsia="zh-CN"/>
        </w:rPr>
        <w:t>30</w:t>
      </w:r>
      <w:r>
        <w:rPr>
          <w:rFonts w:hint="eastAsia" w:ascii="宋体" w:hAnsi="宋体"/>
          <w:sz w:val="24"/>
          <w:szCs w:val="24"/>
          <w:highlight w:val="none"/>
        </w:rPr>
        <w:t>万元。</w:t>
      </w:r>
    </w:p>
    <w:p w14:paraId="3B3E034B">
      <w:pPr>
        <w:pStyle w:val="125"/>
        <w:spacing w:line="380" w:lineRule="exact"/>
        <w:ind w:firstLine="490"/>
        <w:rPr>
          <w:rFonts w:hint="eastAsia" w:ascii="宋体" w:hAnsi="宋体"/>
          <w:sz w:val="24"/>
          <w:szCs w:val="24"/>
          <w:highlight w:val="none"/>
          <w:u w:val="single"/>
        </w:rPr>
      </w:pPr>
      <w:r>
        <w:rPr>
          <w:rFonts w:hint="eastAsia" w:ascii="宋体" w:hAnsi="宋体"/>
          <w:sz w:val="24"/>
          <w:szCs w:val="24"/>
          <w:highlight w:val="none"/>
        </w:rPr>
        <w:t>5、履约保证金的退还：</w:t>
      </w:r>
      <w:r>
        <w:rPr>
          <w:rFonts w:hint="eastAsia" w:ascii="宋体" w:hAnsi="宋体"/>
          <w:sz w:val="24"/>
          <w:szCs w:val="24"/>
          <w:highlight w:val="none"/>
          <w:u w:val="single"/>
          <w:lang w:val="en-US" w:eastAsia="zh-CN"/>
        </w:rPr>
        <w:t>30</w:t>
      </w:r>
      <w:r>
        <w:rPr>
          <w:rFonts w:hint="eastAsia" w:ascii="宋体" w:hAnsi="宋体"/>
          <w:sz w:val="24"/>
          <w:szCs w:val="24"/>
          <w:highlight w:val="none"/>
          <w:u w:val="single"/>
        </w:rPr>
        <w:t>万元</w:t>
      </w:r>
      <w:r>
        <w:rPr>
          <w:rFonts w:hint="eastAsia" w:ascii="宋体" w:hAnsi="宋体"/>
          <w:b/>
          <w:bCs/>
          <w:color w:val="FF0000"/>
          <w:sz w:val="24"/>
          <w:szCs w:val="24"/>
          <w:highlight w:val="none"/>
          <w:u w:val="single"/>
        </w:rPr>
        <w:t>（履约保证金或银行保函），</w:t>
      </w:r>
      <w:r>
        <w:rPr>
          <w:rFonts w:hint="eastAsia" w:ascii="宋体" w:hAnsi="宋体"/>
          <w:sz w:val="24"/>
          <w:szCs w:val="24"/>
          <w:highlight w:val="none"/>
          <w:u w:val="single"/>
          <w:lang w:val="en-US" w:eastAsia="zh-CN"/>
        </w:rPr>
        <w:t>完成供货且未发现质量问题，三十个工作日内无息退还</w:t>
      </w:r>
      <w:r>
        <w:rPr>
          <w:rFonts w:hint="eastAsia" w:ascii="宋体" w:hAnsi="宋体"/>
          <w:sz w:val="24"/>
          <w:szCs w:val="24"/>
          <w:highlight w:val="none"/>
          <w:u w:val="single"/>
        </w:rPr>
        <w:t>。</w:t>
      </w:r>
    </w:p>
    <w:p w14:paraId="4D00C8EF">
      <w:pPr>
        <w:pStyle w:val="125"/>
        <w:spacing w:line="380" w:lineRule="exact"/>
        <w:ind w:firstLine="490"/>
        <w:rPr>
          <w:rFonts w:ascii="宋体" w:hAnsi="宋体"/>
          <w:sz w:val="24"/>
          <w:szCs w:val="24"/>
          <w:highlight w:val="none"/>
          <w:u w:val="single"/>
        </w:rPr>
      </w:pPr>
      <w:r>
        <w:rPr>
          <w:rFonts w:hint="eastAsia" w:ascii="宋体" w:hAnsi="宋体"/>
          <w:color w:val="FF0000"/>
          <w:sz w:val="24"/>
          <w:highlight w:val="none"/>
          <w:u w:val="none"/>
        </w:rPr>
        <w:t>注:若乙方缴纳履约保证金的形式为开具银行保函,需确保保函有效期覆盖合同期</w:t>
      </w:r>
      <w:r>
        <w:rPr>
          <w:rFonts w:hint="eastAsia" w:ascii="宋体" w:hAnsi="宋体"/>
          <w:color w:val="FF0000"/>
          <w:sz w:val="24"/>
          <w:highlight w:val="none"/>
          <w:u w:val="none"/>
          <w:lang w:eastAsia="zh-CN"/>
        </w:rPr>
        <w:t>，</w:t>
      </w:r>
      <w:r>
        <w:rPr>
          <w:rFonts w:hint="eastAsia" w:ascii="宋体" w:hAnsi="宋体"/>
          <w:color w:val="FF0000"/>
          <w:sz w:val="24"/>
          <w:highlight w:val="none"/>
          <w:u w:val="none"/>
        </w:rPr>
        <w:t>若合同在执行过程中保函即将过期，乙方需提前一个月重新开具银行保函交至甲方，否则甲方将停付进度款。</w:t>
      </w:r>
    </w:p>
    <w:p w14:paraId="43581768">
      <w:pPr>
        <w:pStyle w:val="125"/>
        <w:spacing w:line="380" w:lineRule="exact"/>
        <w:ind w:firstLine="490"/>
        <w:rPr>
          <w:rFonts w:hint="eastAsia" w:ascii="宋体" w:hAnsi="宋体"/>
          <w:sz w:val="24"/>
          <w:szCs w:val="24"/>
        </w:rPr>
      </w:pPr>
      <w:r>
        <w:rPr>
          <w:rFonts w:hint="eastAsia" w:ascii="宋体" w:hAnsi="宋体"/>
          <w:sz w:val="24"/>
          <w:szCs w:val="24"/>
        </w:rPr>
        <w:t>6、付款方式：银行汇票或转帐支票。</w:t>
      </w:r>
    </w:p>
    <w:p w14:paraId="4B15098C">
      <w:pPr>
        <w:spacing w:line="360" w:lineRule="auto"/>
        <w:ind w:left="400"/>
        <w:jc w:val="left"/>
        <w:rPr>
          <w:rFonts w:hint="eastAsia" w:ascii="宋体" w:hAnsi="宋体"/>
          <w:bCs/>
          <w:sz w:val="24"/>
          <w:lang w:val="zh-CN"/>
        </w:rPr>
      </w:pPr>
      <w:r>
        <w:rPr>
          <w:rFonts w:hint="eastAsia" w:ascii="宋体" w:hAnsi="宋体"/>
          <w:bCs/>
          <w:sz w:val="24"/>
          <w:lang w:val="zh-CN"/>
        </w:rPr>
        <w:t>三、质量与检验：</w:t>
      </w:r>
    </w:p>
    <w:p w14:paraId="328FB671">
      <w:pPr>
        <w:spacing w:line="360" w:lineRule="auto"/>
        <w:ind w:firstLine="398" w:firstLineChars="166"/>
        <w:rPr>
          <w:rFonts w:hint="eastAsia" w:ascii="宋体" w:hAnsi="宋体"/>
          <w:bCs/>
          <w:sz w:val="24"/>
          <w:lang w:val="zh-CN"/>
        </w:rPr>
      </w:pPr>
      <w:r>
        <w:rPr>
          <w:rFonts w:hint="eastAsia" w:ascii="宋体" w:hAnsi="宋体"/>
          <w:bCs/>
          <w:sz w:val="24"/>
          <w:lang w:val="zh-CN"/>
        </w:rPr>
        <w:t>1、乙方应严格按照招投标文件的有关约定提供产品及服务。</w:t>
      </w:r>
    </w:p>
    <w:p w14:paraId="4E56D3B5">
      <w:pPr>
        <w:spacing w:line="360" w:lineRule="auto"/>
        <w:ind w:left="480"/>
        <w:rPr>
          <w:rFonts w:hint="eastAsia" w:ascii="宋体" w:hAnsi="宋体"/>
          <w:bCs/>
          <w:sz w:val="24"/>
          <w:lang w:val="zh-CN"/>
        </w:rPr>
      </w:pPr>
      <w:r>
        <w:rPr>
          <w:rFonts w:hint="eastAsia" w:ascii="宋体" w:hAnsi="宋体"/>
          <w:bCs/>
          <w:sz w:val="24"/>
          <w:lang w:val="zh-CN"/>
        </w:rPr>
        <w:t>2、每台设备上均应有包括（            有关标志）。</w:t>
      </w:r>
    </w:p>
    <w:p w14:paraId="7404AB9B">
      <w:pPr>
        <w:spacing w:line="360" w:lineRule="auto"/>
        <w:ind w:left="480"/>
        <w:rPr>
          <w:rFonts w:hint="eastAsia" w:ascii="宋体" w:hAnsi="宋体"/>
          <w:bCs/>
          <w:sz w:val="24"/>
          <w:lang w:val="zh-CN"/>
        </w:rPr>
      </w:pPr>
      <w:r>
        <w:rPr>
          <w:rFonts w:hint="eastAsia" w:ascii="宋体" w:hAnsi="宋体"/>
          <w:bCs/>
          <w:sz w:val="24"/>
          <w:lang w:val="zh-CN"/>
        </w:rPr>
        <w:t>3、产品质量出现问题，乙方负责包修、包退、包换，费用由乙方承担。</w:t>
      </w:r>
    </w:p>
    <w:p w14:paraId="723845E1">
      <w:pPr>
        <w:spacing w:line="360" w:lineRule="auto"/>
        <w:ind w:left="480"/>
        <w:rPr>
          <w:rFonts w:hint="eastAsia" w:ascii="宋体" w:hAnsi="宋体"/>
          <w:bCs/>
          <w:sz w:val="24"/>
          <w:lang w:val="zh-CN"/>
        </w:rPr>
      </w:pPr>
      <w:r>
        <w:rPr>
          <w:rFonts w:hint="eastAsia" w:ascii="宋体" w:hAnsi="宋体"/>
          <w:bCs/>
          <w:sz w:val="24"/>
          <w:lang w:val="zh-CN"/>
        </w:rPr>
        <w:t>4、甲方提出外观质量异议的期限为收到货物后两日内提出。</w:t>
      </w:r>
    </w:p>
    <w:p w14:paraId="73DDAA38">
      <w:pPr>
        <w:spacing w:line="360" w:lineRule="auto"/>
        <w:ind w:firstLine="480" w:firstLineChars="200"/>
        <w:rPr>
          <w:rFonts w:hint="eastAsia" w:ascii="宋体" w:hAnsi="宋体"/>
          <w:bCs/>
          <w:sz w:val="24"/>
          <w:lang w:val="zh-CN"/>
        </w:rPr>
      </w:pPr>
      <w:r>
        <w:rPr>
          <w:rFonts w:hint="eastAsia" w:ascii="宋体" w:hAnsi="宋体"/>
          <w:bCs/>
          <w:sz w:val="24"/>
          <w:lang w:val="zh-CN"/>
        </w:rPr>
        <w:t>5、产品到货验收包括：数量、外观、质量、性能、随机备件、装箱单、随机资料及包装完整无破损。</w:t>
      </w:r>
    </w:p>
    <w:p w14:paraId="19D80C53">
      <w:pPr>
        <w:spacing w:line="360" w:lineRule="auto"/>
        <w:ind w:left="480"/>
        <w:rPr>
          <w:rFonts w:hint="eastAsia" w:ascii="宋体" w:hAnsi="宋体"/>
          <w:bCs/>
          <w:sz w:val="24"/>
          <w:lang w:val="zh-CN"/>
        </w:rPr>
      </w:pPr>
      <w:r>
        <w:rPr>
          <w:rFonts w:hint="eastAsia" w:ascii="宋体" w:hAnsi="宋体"/>
          <w:bCs/>
          <w:sz w:val="24"/>
          <w:lang w:val="zh-CN"/>
        </w:rPr>
        <w:t>6、验收标准：由使用单位组织验收，需满足使用单位实际仓储条件下的正常运行。</w:t>
      </w:r>
    </w:p>
    <w:p w14:paraId="105D87E0">
      <w:pPr>
        <w:spacing w:line="360" w:lineRule="auto"/>
        <w:ind w:firstLine="480" w:firstLineChars="200"/>
        <w:rPr>
          <w:rFonts w:hint="eastAsia" w:ascii="宋体" w:hAnsi="宋体"/>
          <w:bCs/>
          <w:sz w:val="24"/>
          <w:lang w:val="zh-CN"/>
        </w:rPr>
      </w:pPr>
      <w:r>
        <w:rPr>
          <w:rFonts w:hint="eastAsia" w:ascii="宋体" w:hAnsi="宋体"/>
          <w:bCs/>
          <w:sz w:val="24"/>
          <w:lang w:val="zh-CN"/>
        </w:rPr>
        <w:t>7、货到甲方指定地址后，由于甲方保管不善造成的质量问题，乙方应负责修理，但有关费用甲方承担。</w:t>
      </w:r>
    </w:p>
    <w:p w14:paraId="6F3246EF">
      <w:pPr>
        <w:spacing w:line="360" w:lineRule="auto"/>
        <w:ind w:left="480"/>
        <w:rPr>
          <w:rFonts w:hint="eastAsia" w:ascii="宋体" w:hAnsi="宋体"/>
          <w:bCs/>
          <w:sz w:val="24"/>
          <w:lang w:val="zh-CN"/>
        </w:rPr>
      </w:pPr>
      <w:r>
        <w:rPr>
          <w:rFonts w:hint="eastAsia" w:ascii="宋体" w:hAnsi="宋体"/>
          <w:bCs/>
          <w:sz w:val="24"/>
          <w:lang w:val="zh-CN"/>
        </w:rPr>
        <w:t>8、验收时间：货到安装调试合格后7个工作日</w:t>
      </w:r>
    </w:p>
    <w:p w14:paraId="532F11EA">
      <w:pPr>
        <w:spacing w:line="360" w:lineRule="auto"/>
        <w:ind w:left="480"/>
        <w:rPr>
          <w:rFonts w:hint="eastAsia" w:ascii="宋体" w:hAnsi="宋体"/>
          <w:bCs/>
          <w:sz w:val="24"/>
          <w:lang w:val="zh-CN"/>
        </w:rPr>
      </w:pPr>
      <w:r>
        <w:rPr>
          <w:rFonts w:hint="eastAsia" w:ascii="宋体" w:hAnsi="宋体"/>
          <w:bCs/>
          <w:sz w:val="24"/>
          <w:lang w:val="zh-CN"/>
        </w:rPr>
        <w:t>四、交货</w:t>
      </w:r>
      <w:r>
        <w:rPr>
          <w:rFonts w:hint="eastAsia" w:ascii="宋体" w:hAnsi="宋体"/>
          <w:bCs/>
          <w:sz w:val="24"/>
          <w:lang w:val="en-US" w:eastAsia="zh-CN"/>
        </w:rPr>
        <w:t>要求</w:t>
      </w:r>
      <w:r>
        <w:rPr>
          <w:rFonts w:hint="eastAsia" w:ascii="宋体" w:hAnsi="宋体"/>
          <w:bCs/>
          <w:sz w:val="24"/>
          <w:lang w:val="zh-CN"/>
        </w:rPr>
        <w:t>：</w:t>
      </w:r>
    </w:p>
    <w:p w14:paraId="060F6922">
      <w:pPr>
        <w:pStyle w:val="125"/>
        <w:spacing w:line="380" w:lineRule="exact"/>
        <w:ind w:firstLine="490"/>
        <w:rPr>
          <w:rFonts w:ascii="宋体" w:hAnsi="宋体"/>
          <w:sz w:val="24"/>
          <w:szCs w:val="24"/>
        </w:rPr>
      </w:pPr>
      <w:r>
        <w:rPr>
          <w:rFonts w:hint="eastAsia" w:ascii="宋体" w:hAnsi="宋体"/>
          <w:bCs/>
          <w:sz w:val="24"/>
          <w:lang w:val="zh-CN"/>
        </w:rPr>
        <w:t xml:space="preserve"> 1、交货期限：</w:t>
      </w:r>
      <w:r>
        <w:rPr>
          <w:rFonts w:hint="eastAsia" w:ascii="宋体" w:hAnsi="宋体"/>
          <w:sz w:val="24"/>
          <w:szCs w:val="24"/>
        </w:rPr>
        <w:t>分批供货，供方接到需方的发货通知后</w:t>
      </w:r>
      <w:r>
        <w:rPr>
          <w:rFonts w:hint="eastAsia" w:ascii="宋体" w:hAnsi="宋体"/>
          <w:sz w:val="24"/>
          <w:szCs w:val="24"/>
          <w:lang w:val="en-US" w:eastAsia="zh-CN"/>
        </w:rPr>
        <w:t>7</w:t>
      </w:r>
      <w:r>
        <w:rPr>
          <w:rFonts w:hint="eastAsia" w:ascii="宋体" w:hAnsi="宋体"/>
          <w:sz w:val="24"/>
          <w:szCs w:val="24"/>
        </w:rPr>
        <w:t>天内供货。</w:t>
      </w:r>
    </w:p>
    <w:p w14:paraId="6C606150">
      <w:pPr>
        <w:spacing w:line="360" w:lineRule="auto"/>
        <w:ind w:firstLine="480" w:firstLineChars="200"/>
        <w:rPr>
          <w:rFonts w:hint="eastAsia" w:ascii="宋体" w:hAnsi="宋体"/>
          <w:bCs/>
          <w:sz w:val="24"/>
          <w:lang w:val="zh-CN"/>
        </w:rPr>
      </w:pPr>
      <w:r>
        <w:rPr>
          <w:rFonts w:hint="eastAsia" w:ascii="宋体" w:hAnsi="宋体"/>
          <w:bCs/>
          <w:sz w:val="24"/>
          <w:lang w:val="zh-CN"/>
        </w:rPr>
        <w:t>采购人提前二天以上通知中标单位发货（特殊情况电话通知）。在供货期限内，中标单位必须按照采购人的工程进度要求和实际需要数量保证供货的连续性，如延误交货或中断供货将承担违约责任。如中标单位逾期交货，除不可抗力外，中标单位向采购人就逾期交货部分支付违约金。</w:t>
      </w:r>
    </w:p>
    <w:p w14:paraId="4977D94F">
      <w:pPr>
        <w:spacing w:line="360" w:lineRule="auto"/>
        <w:ind w:firstLine="480" w:firstLineChars="200"/>
        <w:rPr>
          <w:rFonts w:hint="eastAsia" w:ascii="宋体" w:hAnsi="宋体"/>
          <w:bCs/>
          <w:sz w:val="24"/>
          <w:lang w:val="zh-CN"/>
        </w:rPr>
      </w:pPr>
      <w:r>
        <w:rPr>
          <w:rFonts w:hint="eastAsia" w:ascii="宋体" w:hAnsi="宋体"/>
          <w:bCs/>
          <w:sz w:val="24"/>
          <w:lang w:val="zh-CN"/>
        </w:rPr>
        <w:t>2、交货地点：甲方指定</w:t>
      </w:r>
    </w:p>
    <w:p w14:paraId="15D88DEF">
      <w:pPr>
        <w:spacing w:line="360" w:lineRule="auto"/>
        <w:ind w:firstLine="480" w:firstLineChars="200"/>
        <w:rPr>
          <w:rFonts w:hint="eastAsia" w:ascii="宋体" w:hAnsi="宋体"/>
          <w:bCs/>
          <w:sz w:val="24"/>
          <w:lang w:val="zh-CN"/>
        </w:rPr>
      </w:pPr>
      <w:r>
        <w:rPr>
          <w:rFonts w:hint="eastAsia" w:ascii="宋体" w:hAnsi="宋体"/>
          <w:bCs/>
          <w:sz w:val="24"/>
          <w:lang w:val="zh-CN"/>
        </w:rPr>
        <w:t>3、设备的外观、包装、运输应按国家规定或部颁标准执行。如因乙方运输不当等原因造成损坏或丢失，应由乙方负责修复或补缺。</w:t>
      </w:r>
    </w:p>
    <w:p w14:paraId="2FC9C252">
      <w:pPr>
        <w:spacing w:line="360" w:lineRule="auto"/>
        <w:ind w:firstLine="480" w:firstLineChars="200"/>
        <w:rPr>
          <w:rFonts w:hint="eastAsia" w:ascii="宋体" w:hAnsi="宋体"/>
          <w:bCs/>
          <w:sz w:val="24"/>
          <w:lang w:val="zh-CN"/>
        </w:rPr>
      </w:pPr>
      <w:r>
        <w:rPr>
          <w:rFonts w:hint="eastAsia" w:ascii="宋体" w:hAnsi="宋体"/>
          <w:bCs/>
          <w:sz w:val="24"/>
          <w:lang w:val="zh-CN"/>
        </w:rPr>
        <w:t>4、设备交货时，必须带有产品质量检验合格证书、质保单、装箱单、产品安装使用说明书，并保持出厂原有包装。</w:t>
      </w:r>
    </w:p>
    <w:p w14:paraId="6A309BFA">
      <w:pPr>
        <w:spacing w:line="360" w:lineRule="auto"/>
        <w:ind w:left="480"/>
        <w:rPr>
          <w:rFonts w:hint="eastAsia" w:ascii="宋体" w:hAnsi="宋体"/>
          <w:bCs/>
          <w:sz w:val="24"/>
          <w:lang w:val="zh-CN"/>
        </w:rPr>
      </w:pPr>
      <w:r>
        <w:rPr>
          <w:rFonts w:hint="eastAsia" w:ascii="宋体" w:hAnsi="宋体"/>
          <w:bCs/>
          <w:sz w:val="24"/>
          <w:lang w:val="zh-CN"/>
        </w:rPr>
        <w:t>5、运输及到货地点：由乙方负责办理运输，并承担费用直接送到甲方指定地点。</w:t>
      </w:r>
    </w:p>
    <w:p w14:paraId="65DCBE01">
      <w:pPr>
        <w:spacing w:line="360" w:lineRule="auto"/>
        <w:ind w:left="480"/>
        <w:rPr>
          <w:rFonts w:hint="eastAsia" w:ascii="宋体" w:hAnsi="宋体"/>
          <w:bCs/>
          <w:sz w:val="24"/>
          <w:lang w:val="zh-CN"/>
        </w:rPr>
      </w:pPr>
      <w:r>
        <w:rPr>
          <w:rFonts w:hint="eastAsia" w:ascii="宋体" w:hAnsi="宋体"/>
          <w:bCs/>
          <w:sz w:val="24"/>
          <w:lang w:val="zh-CN"/>
        </w:rPr>
        <w:t>6、乙方发货时应先用函、电通告宜兴市公用环保集团有限公司材料分公司。</w:t>
      </w:r>
    </w:p>
    <w:p w14:paraId="5444F63E">
      <w:pPr>
        <w:spacing w:line="360" w:lineRule="auto"/>
        <w:ind w:firstLine="360" w:firstLineChars="150"/>
        <w:rPr>
          <w:rFonts w:hint="eastAsia" w:ascii="宋体" w:hAnsi="宋体"/>
          <w:bCs/>
          <w:sz w:val="24"/>
          <w:lang w:val="zh-CN"/>
        </w:rPr>
      </w:pPr>
      <w:r>
        <w:rPr>
          <w:rFonts w:hint="eastAsia" w:ascii="宋体" w:hAnsi="宋体"/>
          <w:bCs/>
          <w:sz w:val="24"/>
          <w:lang w:val="zh-CN"/>
        </w:rPr>
        <w:t>五、安装调试及售后服务：</w:t>
      </w:r>
    </w:p>
    <w:p w14:paraId="61512144">
      <w:pPr>
        <w:spacing w:line="360" w:lineRule="auto"/>
        <w:ind w:firstLine="480" w:firstLineChars="200"/>
        <w:rPr>
          <w:rFonts w:hint="eastAsia" w:ascii="宋体" w:hAnsi="宋体"/>
          <w:bCs/>
          <w:sz w:val="24"/>
          <w:lang w:val="zh-CN"/>
        </w:rPr>
      </w:pPr>
      <w:r>
        <w:rPr>
          <w:rFonts w:hint="eastAsia" w:ascii="宋体" w:hAnsi="宋体"/>
          <w:bCs/>
          <w:sz w:val="24"/>
          <w:lang w:val="zh-CN"/>
        </w:rPr>
        <w:t>①乙方承诺质保期为</w:t>
      </w:r>
      <w:r>
        <w:rPr>
          <w:rFonts w:hint="eastAsia" w:ascii="宋体" w:hAnsi="宋体"/>
          <w:bCs/>
          <w:sz w:val="24"/>
          <w:u w:val="single"/>
          <w:lang w:val="en-US" w:eastAsia="zh-CN"/>
        </w:rPr>
        <w:t xml:space="preserve">    </w:t>
      </w:r>
      <w:r>
        <w:rPr>
          <w:rFonts w:hint="eastAsia" w:ascii="宋体" w:hAnsi="宋体"/>
          <w:bCs/>
          <w:sz w:val="24"/>
          <w:lang w:val="zh-CN"/>
        </w:rPr>
        <w:t>年(具体期限以投标单位响应期限为准)，在免费质保期内，应提供免除一切费用的售后服务。</w:t>
      </w:r>
    </w:p>
    <w:p w14:paraId="00761123">
      <w:pPr>
        <w:spacing w:line="360" w:lineRule="auto"/>
        <w:ind w:firstLine="480" w:firstLineChars="200"/>
        <w:rPr>
          <w:rFonts w:hint="eastAsia" w:ascii="宋体" w:hAnsi="宋体"/>
          <w:bCs/>
          <w:sz w:val="24"/>
          <w:lang w:val="zh-CN"/>
        </w:rPr>
      </w:pPr>
      <w:r>
        <w:rPr>
          <w:rFonts w:hint="eastAsia" w:ascii="宋体" w:hAnsi="宋体"/>
          <w:bCs/>
          <w:sz w:val="24"/>
          <w:lang w:val="zh-CN"/>
        </w:rPr>
        <w:t>②服务时间的承诺：响应时间为24小时，修复时间为3个工作日，如不能在3个工作日内修复的则应提供备用设备。</w:t>
      </w:r>
    </w:p>
    <w:p w14:paraId="4C7C209D">
      <w:pPr>
        <w:spacing w:line="360" w:lineRule="auto"/>
        <w:ind w:firstLine="480" w:firstLineChars="200"/>
        <w:rPr>
          <w:rFonts w:hint="eastAsia" w:ascii="宋体" w:hAnsi="宋体"/>
          <w:bCs/>
          <w:sz w:val="24"/>
          <w:lang w:val="zh-CN"/>
        </w:rPr>
      </w:pPr>
      <w:r>
        <w:rPr>
          <w:rFonts w:hint="eastAsia" w:ascii="宋体" w:hAnsi="宋体"/>
          <w:bCs/>
          <w:sz w:val="24"/>
          <w:lang w:val="zh-CN"/>
        </w:rPr>
        <w:t>③如设备在免费质保期内发生质量问题，接到维修通知后24小时内到位进行维修服务；否则用户单位将自行采取必要的措施，由此产生风险和费用应由乙方承担。</w:t>
      </w:r>
    </w:p>
    <w:p w14:paraId="50FC0A04">
      <w:pPr>
        <w:spacing w:line="360" w:lineRule="auto"/>
        <w:ind w:firstLine="480" w:firstLineChars="200"/>
        <w:rPr>
          <w:rFonts w:hint="eastAsia" w:ascii="宋体" w:hAnsi="宋体"/>
          <w:bCs/>
          <w:sz w:val="24"/>
          <w:lang w:val="zh-CN"/>
        </w:rPr>
      </w:pPr>
      <w:r>
        <w:rPr>
          <w:rFonts w:hint="eastAsia" w:ascii="宋体" w:hAnsi="宋体"/>
          <w:bCs/>
          <w:sz w:val="24"/>
          <w:lang w:val="zh-CN"/>
        </w:rPr>
        <w:t>④对于在免费质保期内出现故障确需更换的零配件，乙方应尽量确保采购单位能更换到原厂同种规格型号的零部件，以确保其正常使用；如因生产厂家停产等客观原因，不能提供同种规格型号的零配件时，应提供同等质量、档次的配件，且不补差价。</w:t>
      </w:r>
    </w:p>
    <w:p w14:paraId="70191EBB">
      <w:pPr>
        <w:spacing w:line="360" w:lineRule="auto"/>
        <w:ind w:left="480"/>
        <w:rPr>
          <w:rFonts w:hint="eastAsia" w:ascii="宋体" w:hAnsi="宋体"/>
          <w:bCs/>
          <w:sz w:val="24"/>
          <w:highlight w:val="none"/>
          <w:lang w:val="zh-CN"/>
        </w:rPr>
      </w:pPr>
      <w:r>
        <w:rPr>
          <w:rFonts w:hint="eastAsia" w:ascii="宋体" w:hAnsi="宋体"/>
          <w:bCs/>
          <w:sz w:val="24"/>
          <w:highlight w:val="none"/>
          <w:lang w:val="zh-CN"/>
        </w:rPr>
        <w:t>⑤免费质保期限一律从</w:t>
      </w:r>
      <w:r>
        <w:rPr>
          <w:rFonts w:hint="eastAsia" w:ascii="宋体" w:hAnsi="宋体" w:eastAsia="宋体" w:cs="宋体"/>
          <w:color w:val="000000"/>
          <w:kern w:val="2"/>
          <w:sz w:val="24"/>
          <w:szCs w:val="24"/>
          <w:highlight w:val="none"/>
          <w:lang w:val="en-US" w:eastAsia="zh-CN" w:bidi="ar-SA"/>
        </w:rPr>
        <w:t>自合同最后一批到货验收合格之日起计算</w:t>
      </w:r>
      <w:r>
        <w:rPr>
          <w:rFonts w:hint="eastAsia" w:ascii="宋体" w:hAnsi="宋体"/>
          <w:bCs/>
          <w:sz w:val="24"/>
          <w:highlight w:val="none"/>
          <w:lang w:val="zh-CN"/>
        </w:rPr>
        <w:t>。</w:t>
      </w:r>
    </w:p>
    <w:p w14:paraId="2529F61C">
      <w:pPr>
        <w:spacing w:line="360" w:lineRule="auto"/>
        <w:ind w:left="480"/>
        <w:rPr>
          <w:rFonts w:hint="eastAsia" w:ascii="宋体" w:hAnsi="宋体"/>
          <w:bCs/>
          <w:sz w:val="24"/>
          <w:lang w:val="zh-CN"/>
        </w:rPr>
      </w:pPr>
      <w:r>
        <w:rPr>
          <w:rFonts w:hint="eastAsia" w:ascii="宋体" w:hAnsi="宋体"/>
          <w:bCs/>
          <w:sz w:val="24"/>
          <w:lang w:val="zh-CN"/>
        </w:rPr>
        <w:t>六、违约责任：</w:t>
      </w:r>
    </w:p>
    <w:p w14:paraId="60D32B47">
      <w:pPr>
        <w:spacing w:line="360" w:lineRule="auto"/>
        <w:ind w:firstLine="480" w:firstLineChars="200"/>
        <w:rPr>
          <w:rFonts w:hint="eastAsia" w:ascii="宋体" w:hAnsi="宋体"/>
          <w:bCs/>
          <w:sz w:val="24"/>
          <w:lang w:val="zh-CN"/>
        </w:rPr>
      </w:pPr>
      <w:r>
        <w:rPr>
          <w:rFonts w:hint="eastAsia" w:ascii="宋体" w:hAnsi="宋体"/>
          <w:bCs/>
          <w:sz w:val="24"/>
          <w:lang w:val="zh-CN"/>
        </w:rPr>
        <w:t>1、如乙方逾期交货，除不可抗力外，乙方应向甲方就逾期交货部分支付违约金，具体支付比例如下：</w:t>
      </w:r>
    </w:p>
    <w:p w14:paraId="20302673">
      <w:pPr>
        <w:spacing w:line="360" w:lineRule="auto"/>
        <w:ind w:left="480"/>
        <w:rPr>
          <w:rFonts w:hint="eastAsia" w:ascii="宋体" w:hAnsi="宋体"/>
          <w:bCs/>
          <w:sz w:val="24"/>
          <w:lang w:val="zh-CN"/>
        </w:rPr>
      </w:pPr>
      <w:r>
        <w:rPr>
          <w:rFonts w:hint="eastAsia" w:ascii="宋体" w:hAnsi="宋体"/>
          <w:bCs/>
          <w:sz w:val="24"/>
          <w:lang w:val="zh-CN"/>
        </w:rPr>
        <w:t>迟交1～3天，每天违约金金额为逾期交货部分总价款的千分之三；</w:t>
      </w:r>
      <w:r>
        <w:rPr>
          <w:rFonts w:hint="eastAsia" w:ascii="宋体" w:hAnsi="宋体"/>
          <w:bCs/>
          <w:sz w:val="24"/>
          <w:lang w:val="zh-CN"/>
        </w:rPr>
        <w:br w:type="textWrapping"/>
      </w:r>
      <w:r>
        <w:rPr>
          <w:rFonts w:hint="eastAsia" w:ascii="宋体" w:hAnsi="宋体"/>
          <w:bCs/>
          <w:sz w:val="24"/>
          <w:lang w:val="zh-CN"/>
        </w:rPr>
        <w:t>迟交</w:t>
      </w:r>
      <w:r>
        <w:rPr>
          <w:rFonts w:hint="eastAsia" w:ascii="宋体" w:hAnsi="宋体"/>
          <w:bCs/>
          <w:sz w:val="24"/>
          <w:lang w:val="en-US" w:eastAsia="zh-CN"/>
        </w:rPr>
        <w:t>4</w:t>
      </w:r>
      <w:r>
        <w:rPr>
          <w:rFonts w:hint="eastAsia" w:ascii="宋体" w:hAnsi="宋体"/>
          <w:bCs/>
          <w:sz w:val="24"/>
          <w:lang w:val="zh-CN"/>
        </w:rPr>
        <w:t>～7天，每天违约金金额为逾期交货部分总价款的千分之五；</w:t>
      </w:r>
    </w:p>
    <w:p w14:paraId="723FD394">
      <w:pPr>
        <w:spacing w:line="360" w:lineRule="auto"/>
        <w:ind w:firstLine="480" w:firstLineChars="200"/>
        <w:rPr>
          <w:rFonts w:hint="eastAsia" w:ascii="宋体" w:hAnsi="宋体"/>
          <w:bCs/>
          <w:sz w:val="24"/>
          <w:lang w:val="zh-CN"/>
        </w:rPr>
      </w:pPr>
      <w:r>
        <w:rPr>
          <w:rFonts w:hint="eastAsia" w:ascii="宋体" w:hAnsi="宋体"/>
          <w:bCs/>
          <w:sz w:val="24"/>
          <w:lang w:val="zh-CN"/>
        </w:rPr>
        <w:t>迟交</w:t>
      </w:r>
      <w:r>
        <w:rPr>
          <w:rFonts w:hint="eastAsia" w:ascii="宋体" w:hAnsi="宋体"/>
          <w:bCs/>
          <w:sz w:val="24"/>
          <w:lang w:val="en-US" w:eastAsia="zh-CN"/>
        </w:rPr>
        <w:t>8</w:t>
      </w:r>
      <w:r>
        <w:rPr>
          <w:rFonts w:hint="eastAsia" w:ascii="宋体" w:hAnsi="宋体"/>
          <w:bCs/>
          <w:sz w:val="24"/>
          <w:lang w:val="zh-CN"/>
        </w:rPr>
        <w:t>～15天，每天违约金金额为逾期交货部分总价款的千分之八，如因此严重延误施工工期的，则视为乙方不履行合同。 </w:t>
      </w:r>
      <w:r>
        <w:rPr>
          <w:rFonts w:hint="eastAsia" w:ascii="宋体" w:hAnsi="宋体"/>
          <w:bCs/>
          <w:sz w:val="24"/>
          <w:lang w:val="zh-CN"/>
        </w:rPr>
        <w:br w:type="textWrapping"/>
      </w:r>
      <w:r>
        <w:rPr>
          <w:rFonts w:hint="eastAsia" w:ascii="宋体" w:hAnsi="宋体"/>
          <w:bCs/>
          <w:sz w:val="24"/>
          <w:lang w:val="zh-CN"/>
        </w:rPr>
        <w:t xml:space="preserve">    乙方逾期交货超过15天以上的视为乙方不履行合同。甲方有权终止合同，并要求乙方支付迟交违约金，并扣除相应的履约保证金。（具体交货期限按采购人通知，否则后果一切自负）</w:t>
      </w:r>
    </w:p>
    <w:p w14:paraId="15A4D1C0">
      <w:pPr>
        <w:spacing w:line="360" w:lineRule="auto"/>
        <w:rPr>
          <w:rFonts w:hint="eastAsia" w:ascii="宋体" w:hAnsi="宋体"/>
          <w:bCs/>
          <w:sz w:val="24"/>
          <w:lang w:val="zh-CN"/>
        </w:rPr>
      </w:pPr>
      <w:r>
        <w:rPr>
          <w:rFonts w:hint="eastAsia" w:ascii="宋体" w:hAnsi="宋体"/>
          <w:bCs/>
          <w:sz w:val="24"/>
          <w:lang w:val="zh-CN"/>
        </w:rPr>
        <w:t xml:space="preserve">   2、供货前和供货过程中，甲方将会自行对投标产品每种规格随机抽样检测，匿名送省级以上质量监督检验机构按合同约定技术标准要求进行质量检测，以此作为判定合同货物质量是否合格的最终依据。投标产品一旦抽检不合格或不符合投标承诺要求，按违约处理，甲方将终止合同，同时对乙方处以扣除履约保证金的违约处罚，并报监管指定网站公示，限制三年内不得参与集团的各类招标。</w:t>
      </w:r>
    </w:p>
    <w:p w14:paraId="223282D2">
      <w:pPr>
        <w:spacing w:line="360" w:lineRule="auto"/>
        <w:ind w:firstLine="480" w:firstLineChars="200"/>
        <w:rPr>
          <w:rFonts w:hint="eastAsia" w:ascii="宋体" w:hAnsi="宋体"/>
          <w:bCs/>
          <w:sz w:val="24"/>
          <w:lang w:val="zh-CN"/>
        </w:rPr>
      </w:pPr>
      <w:r>
        <w:rPr>
          <w:rFonts w:hint="eastAsia" w:ascii="宋体" w:hAnsi="宋体"/>
          <w:bCs/>
          <w:sz w:val="24"/>
          <w:lang w:val="zh-CN"/>
        </w:rPr>
        <w:t>3、乙方如不能按合同约定按时提供调试和售后服务，则应承担甲方因此支出的费用并按未提供服务设备价格的2%支付违约金。</w:t>
      </w:r>
    </w:p>
    <w:p w14:paraId="06D16B50">
      <w:pPr>
        <w:spacing w:line="360" w:lineRule="auto"/>
        <w:ind w:firstLine="480" w:firstLineChars="200"/>
        <w:rPr>
          <w:rFonts w:hint="eastAsia" w:ascii="宋体" w:hAnsi="宋体"/>
          <w:bCs/>
          <w:sz w:val="24"/>
          <w:lang w:val="zh-CN"/>
        </w:rPr>
      </w:pPr>
      <w:r>
        <w:rPr>
          <w:rFonts w:hint="eastAsia" w:ascii="宋体" w:hAnsi="宋体"/>
          <w:bCs/>
          <w:sz w:val="24"/>
          <w:lang w:val="zh-CN"/>
        </w:rPr>
        <w:t>4、由于甲方的原因要求延期交货，乙方应提供不少于三个月的免费保管期。</w:t>
      </w:r>
    </w:p>
    <w:p w14:paraId="2B0E984E">
      <w:pPr>
        <w:spacing w:line="360" w:lineRule="auto"/>
        <w:ind w:firstLine="480" w:firstLineChars="200"/>
        <w:rPr>
          <w:rFonts w:hint="eastAsia" w:ascii="宋体" w:hAnsi="宋体"/>
          <w:bCs/>
          <w:sz w:val="24"/>
          <w:lang w:val="zh-CN"/>
        </w:rPr>
      </w:pPr>
      <w:r>
        <w:rPr>
          <w:rFonts w:hint="eastAsia" w:ascii="宋体" w:hAnsi="宋体"/>
          <w:bCs/>
          <w:sz w:val="24"/>
          <w:lang w:val="zh-CN"/>
        </w:rPr>
        <w:t>5、如乙方不按照甲方要求将合同货物送达甲方指定地点的，每次支付违约金为逾期交货部分总价款的千分之八；情节严重的按违约处理，甲方将终止合同，同时对乙方处以扣除履约保证金的违约处罚。</w:t>
      </w:r>
    </w:p>
    <w:p w14:paraId="69F5C3AC">
      <w:pPr>
        <w:spacing w:line="360" w:lineRule="auto"/>
        <w:ind w:firstLine="398" w:firstLineChars="166"/>
        <w:rPr>
          <w:rFonts w:hint="eastAsia" w:ascii="宋体" w:hAnsi="宋体"/>
          <w:bCs/>
          <w:sz w:val="24"/>
          <w:lang w:val="zh-CN"/>
        </w:rPr>
      </w:pPr>
      <w:r>
        <w:rPr>
          <w:rFonts w:hint="eastAsia" w:ascii="宋体" w:hAnsi="宋体"/>
          <w:bCs/>
          <w:sz w:val="24"/>
          <w:lang w:val="zh-CN"/>
        </w:rPr>
        <w:t>6、如果乙方在本合同履行完毕之前破产或无清偿能力，甲方可在任何时候以书面形式通知乙方，提出解除合同。该终止合同将不损害或影响甲方已经采取或将要采取的任何行动或补救措施的权力。</w:t>
      </w:r>
    </w:p>
    <w:p w14:paraId="163647BD">
      <w:pPr>
        <w:spacing w:line="360" w:lineRule="auto"/>
        <w:ind w:firstLine="480" w:firstLineChars="200"/>
        <w:rPr>
          <w:rFonts w:hint="eastAsia" w:ascii="宋体" w:hAnsi="宋体"/>
          <w:bCs/>
          <w:sz w:val="24"/>
          <w:lang w:val="zh-CN"/>
        </w:rPr>
      </w:pPr>
      <w:r>
        <w:rPr>
          <w:rFonts w:hint="eastAsia" w:ascii="宋体" w:hAnsi="宋体"/>
          <w:bCs/>
          <w:sz w:val="24"/>
          <w:lang w:val="zh-CN"/>
        </w:rPr>
        <w:t>七、合同生效及其它：</w:t>
      </w:r>
    </w:p>
    <w:p w14:paraId="20CE2EF0">
      <w:pPr>
        <w:spacing w:line="360" w:lineRule="auto"/>
        <w:ind w:firstLine="480" w:firstLineChars="200"/>
        <w:rPr>
          <w:rFonts w:hint="eastAsia" w:ascii="宋体" w:hAnsi="宋体"/>
          <w:bCs/>
          <w:sz w:val="24"/>
          <w:lang w:val="zh-CN"/>
        </w:rPr>
      </w:pPr>
      <w:r>
        <w:rPr>
          <w:rFonts w:hint="eastAsia" w:ascii="宋体" w:hAnsi="宋体"/>
          <w:bCs/>
          <w:sz w:val="24"/>
          <w:lang w:val="zh-CN"/>
        </w:rPr>
        <w:t>1、承包人不履行合同或履行合同不符合约定的，按违约处理，甲方有权终止合同，同时对乙方处以扣除相应的违约金和履约保证金的违约处罚，并报相关网站公示，并限制三年内不得参与集团的各类招标，如果甲方因此造成的实际损失超过约定的违约金及履约保证金，则乙方的赔偿额应以甲方的实际损失为准。</w:t>
      </w:r>
    </w:p>
    <w:p w14:paraId="20EB6F94">
      <w:pPr>
        <w:spacing w:line="360" w:lineRule="auto"/>
        <w:rPr>
          <w:rFonts w:hint="eastAsia" w:ascii="宋体" w:hAnsi="宋体"/>
          <w:bCs/>
          <w:sz w:val="24"/>
          <w:lang w:val="zh-CN"/>
        </w:rPr>
      </w:pPr>
      <w:r>
        <w:rPr>
          <w:rFonts w:hint="eastAsia" w:ascii="宋体" w:hAnsi="宋体"/>
          <w:bCs/>
          <w:sz w:val="24"/>
          <w:lang w:val="zh-CN"/>
        </w:rPr>
        <w:t xml:space="preserve">    2、合同经供需双方代表签字并加盖公章（或合同章）后即生效。</w:t>
      </w:r>
    </w:p>
    <w:p w14:paraId="032431B3">
      <w:pPr>
        <w:spacing w:line="360" w:lineRule="auto"/>
        <w:ind w:firstLine="480" w:firstLineChars="200"/>
        <w:rPr>
          <w:rFonts w:hint="eastAsia" w:ascii="宋体" w:hAnsi="宋体"/>
          <w:bCs/>
          <w:sz w:val="24"/>
          <w:lang w:val="zh-CN"/>
        </w:rPr>
      </w:pPr>
      <w:r>
        <w:rPr>
          <w:rFonts w:hint="eastAsia" w:ascii="宋体" w:hAnsi="宋体"/>
          <w:bCs/>
          <w:sz w:val="24"/>
          <w:lang w:val="zh-CN"/>
        </w:rPr>
        <w:t>3、合同签订后供需双方即直接产生权利与义务的关系，合同执行过程中出现的问题应按照《中华人民共和国民法典》的规定办理，在合同履行过程中，双方如有争议，先由供需双方协商解决，如协商不成，则可向甲方所在地（宜兴）法院起诉。</w:t>
      </w:r>
    </w:p>
    <w:p w14:paraId="1E934498">
      <w:pPr>
        <w:spacing w:line="360" w:lineRule="auto"/>
        <w:ind w:firstLine="398" w:firstLineChars="166"/>
        <w:rPr>
          <w:rFonts w:hint="eastAsia" w:ascii="宋体" w:hAnsi="宋体"/>
          <w:bCs/>
          <w:sz w:val="24"/>
          <w:lang w:val="zh-CN"/>
        </w:rPr>
      </w:pPr>
      <w:r>
        <w:rPr>
          <w:rFonts w:hint="eastAsia" w:ascii="宋体" w:hAnsi="宋体"/>
          <w:bCs/>
          <w:sz w:val="24"/>
          <w:lang w:val="zh-CN"/>
        </w:rPr>
        <w:t>4、合同在执行过程中出现的未尽事宜，在不违背本合同和招标文件的原则下协议解决。</w:t>
      </w:r>
    </w:p>
    <w:p w14:paraId="12BB4747">
      <w:pPr>
        <w:spacing w:line="360" w:lineRule="auto"/>
        <w:ind w:firstLine="480" w:firstLineChars="200"/>
        <w:rPr>
          <w:rFonts w:hint="eastAsia" w:ascii="宋体" w:hAnsi="宋体"/>
          <w:bCs/>
          <w:sz w:val="24"/>
          <w:highlight w:val="none"/>
        </w:rPr>
      </w:pPr>
      <w:r>
        <w:rPr>
          <w:rFonts w:hint="eastAsia" w:ascii="宋体" w:hAnsi="宋体"/>
          <w:bCs/>
          <w:sz w:val="24"/>
          <w:lang w:val="zh-CN"/>
        </w:rPr>
        <w:t>5、合同签订时或实际使用时数量可能会有较大变动，最终结算以实际使用数量结算，若由于采购方原因导致使用数量不足而终止合同的，不作为违约处理。供应商必须充分考虑市场原料价格变动和实际使用数量的风险，</w:t>
      </w:r>
      <w:r>
        <w:rPr>
          <w:rFonts w:hint="eastAsia" w:ascii="宋体" w:hAnsi="宋体"/>
          <w:bCs/>
          <w:sz w:val="24"/>
          <w:highlight w:val="none"/>
          <w:lang w:val="zh-CN"/>
        </w:rPr>
        <w:t>在合同供货期内，最终结算以单价为准。</w:t>
      </w:r>
    </w:p>
    <w:p w14:paraId="35AA20EC">
      <w:pPr>
        <w:spacing w:line="360" w:lineRule="auto"/>
        <w:rPr>
          <w:rFonts w:hint="eastAsia" w:ascii="宋体" w:hAnsi="宋体"/>
          <w:bCs/>
          <w:sz w:val="24"/>
          <w:lang w:val="zh-CN"/>
        </w:rPr>
      </w:pPr>
      <w:r>
        <w:rPr>
          <w:rFonts w:hint="eastAsia" w:ascii="宋体" w:hAnsi="宋体"/>
          <w:bCs/>
          <w:sz w:val="24"/>
          <w:lang w:val="zh-CN"/>
        </w:rPr>
        <w:t xml:space="preserve">    6、因货物的质量问题发生争议的，应当邀请国家认可的质量检测机构对货物质量进行鉴定。符合标准的，鉴定费由甲方承担；不符合质量标准的，鉴定费由乙方承担。</w:t>
      </w:r>
    </w:p>
    <w:p w14:paraId="5ABDC511">
      <w:pPr>
        <w:spacing w:line="360" w:lineRule="auto"/>
        <w:ind w:firstLine="480" w:firstLineChars="200"/>
        <w:rPr>
          <w:rFonts w:hint="eastAsia" w:ascii="宋体" w:hAnsi="宋体"/>
          <w:bCs/>
          <w:sz w:val="24"/>
          <w:lang w:val="zh-CN"/>
        </w:rPr>
      </w:pPr>
      <w:r>
        <w:rPr>
          <w:rFonts w:hint="eastAsia" w:ascii="宋体" w:hAnsi="宋体"/>
          <w:bCs/>
          <w:sz w:val="24"/>
          <w:lang w:val="zh-CN"/>
        </w:rPr>
        <w:t>7、合同在执行过程中出现的未尽事宜，双方在不违背本合同和招标文件的原则下协商解决，协商结果以书面形式签订补充协议，且补充协议与本合同具有同等效力。</w:t>
      </w:r>
    </w:p>
    <w:p w14:paraId="3FAB898C">
      <w:pPr>
        <w:rPr>
          <w:rFonts w:hint="eastAsia" w:ascii="宋体" w:hAnsi="宋体"/>
          <w:bCs/>
          <w:sz w:val="24"/>
          <w:lang w:val="zh-CN"/>
        </w:rPr>
      </w:pPr>
      <w:r>
        <w:rPr>
          <w:rFonts w:hint="eastAsia" w:ascii="宋体" w:hAnsi="宋体"/>
          <w:bCs/>
          <w:sz w:val="24"/>
          <w:lang w:val="zh-CN"/>
        </w:rPr>
        <w:t xml:space="preserve">    8、本合同应按照中华人民共和国的现行法律进行解释。</w:t>
      </w:r>
    </w:p>
    <w:p w14:paraId="10F3B1EC">
      <w:pPr>
        <w:spacing w:line="360" w:lineRule="auto"/>
        <w:ind w:firstLine="480" w:firstLineChars="200"/>
        <w:rPr>
          <w:rFonts w:hint="eastAsia" w:ascii="宋体" w:hAnsi="宋体"/>
          <w:bCs/>
          <w:sz w:val="24"/>
          <w:lang w:val="zh-CN"/>
        </w:rPr>
      </w:pPr>
      <w:r>
        <w:rPr>
          <w:rFonts w:hint="eastAsia" w:ascii="宋体" w:hAnsi="宋体"/>
          <w:bCs/>
          <w:sz w:val="24"/>
          <w:lang w:val="zh-CN"/>
        </w:rPr>
        <w:t>八、考核标准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382"/>
        <w:gridCol w:w="5670"/>
      </w:tblGrid>
      <w:tr w14:paraId="7475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2C89BA6">
            <w:pPr>
              <w:spacing w:line="360" w:lineRule="auto"/>
              <w:rPr>
                <w:rFonts w:hint="eastAsia" w:ascii="宋体" w:hAnsi="宋体" w:eastAsia="宋体" w:cs="Times New Roman"/>
                <w:bCs/>
                <w:sz w:val="24"/>
                <w:lang w:val="zh-CN"/>
              </w:rPr>
            </w:pPr>
            <w:r>
              <w:rPr>
                <w:rFonts w:hint="eastAsia" w:ascii="宋体" w:hAnsi="宋体" w:eastAsia="宋体" w:cs="Times New Roman"/>
                <w:bCs/>
                <w:sz w:val="24"/>
                <w:lang w:val="zh-CN"/>
              </w:rPr>
              <w:t>序号</w:t>
            </w:r>
          </w:p>
        </w:tc>
        <w:tc>
          <w:tcPr>
            <w:tcW w:w="3382" w:type="dxa"/>
          </w:tcPr>
          <w:p w14:paraId="5507F656">
            <w:pPr>
              <w:spacing w:line="360" w:lineRule="auto"/>
              <w:rPr>
                <w:rFonts w:hint="eastAsia" w:ascii="宋体" w:hAnsi="宋体" w:eastAsia="宋体" w:cs="Times New Roman"/>
                <w:bCs/>
                <w:sz w:val="24"/>
                <w:lang w:val="zh-CN"/>
              </w:rPr>
            </w:pPr>
            <w:r>
              <w:rPr>
                <w:rFonts w:hint="eastAsia" w:ascii="宋体" w:hAnsi="宋体" w:eastAsia="宋体" w:cs="Times New Roman"/>
                <w:bCs/>
                <w:sz w:val="24"/>
                <w:lang w:val="zh-CN"/>
              </w:rPr>
              <w:t>考核内容</w:t>
            </w:r>
          </w:p>
        </w:tc>
        <w:tc>
          <w:tcPr>
            <w:tcW w:w="5670" w:type="dxa"/>
          </w:tcPr>
          <w:p w14:paraId="2D822293">
            <w:pPr>
              <w:spacing w:line="360" w:lineRule="auto"/>
              <w:rPr>
                <w:rFonts w:hint="eastAsia" w:ascii="宋体" w:hAnsi="宋体" w:eastAsia="宋体" w:cs="Times New Roman"/>
                <w:bCs/>
                <w:sz w:val="24"/>
                <w:lang w:val="zh-CN"/>
              </w:rPr>
            </w:pPr>
            <w:r>
              <w:rPr>
                <w:rFonts w:hint="eastAsia" w:ascii="宋体" w:hAnsi="宋体" w:eastAsia="宋体" w:cs="Times New Roman"/>
                <w:bCs/>
                <w:sz w:val="24"/>
                <w:lang w:val="zh-CN"/>
              </w:rPr>
              <w:t>处理方式</w:t>
            </w:r>
          </w:p>
        </w:tc>
      </w:tr>
      <w:tr w14:paraId="7C3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trPr>
        <w:tc>
          <w:tcPr>
            <w:tcW w:w="726" w:type="dxa"/>
            <w:vAlign w:val="center"/>
          </w:tcPr>
          <w:p w14:paraId="5026AE6E">
            <w:pPr>
              <w:spacing w:line="360" w:lineRule="auto"/>
              <w:rPr>
                <w:rFonts w:hint="eastAsia" w:ascii="宋体" w:hAnsi="宋体" w:eastAsia="宋体" w:cs="Times New Roman"/>
                <w:bCs/>
                <w:sz w:val="24"/>
                <w:lang w:val="zh-CN"/>
              </w:rPr>
            </w:pPr>
            <w:r>
              <w:rPr>
                <w:rFonts w:hint="eastAsia" w:ascii="宋体" w:hAnsi="宋体" w:eastAsia="宋体" w:cs="Times New Roman"/>
                <w:bCs/>
                <w:sz w:val="24"/>
                <w:lang w:val="zh-CN"/>
              </w:rPr>
              <w:t>1</w:t>
            </w:r>
          </w:p>
        </w:tc>
        <w:tc>
          <w:tcPr>
            <w:tcW w:w="3382" w:type="dxa"/>
            <w:vAlign w:val="center"/>
          </w:tcPr>
          <w:p w14:paraId="76FE7F5C">
            <w:pPr>
              <w:spacing w:line="240" w:lineRule="auto"/>
              <w:rPr>
                <w:rFonts w:hint="eastAsia" w:ascii="宋体" w:hAnsi="宋体" w:eastAsia="宋体" w:cs="Times New Roman"/>
                <w:bCs/>
                <w:sz w:val="24"/>
                <w:lang w:val="zh-CN"/>
              </w:rPr>
            </w:pPr>
            <w:r>
              <w:rPr>
                <w:rFonts w:hint="eastAsia" w:ascii="宋体" w:hAnsi="宋体" w:eastAsia="宋体" w:cs="Times New Roman"/>
                <w:bCs/>
                <w:sz w:val="24"/>
                <w:lang w:val="zh-CN"/>
              </w:rPr>
              <w:t>除不可抗力外的逾期交货</w:t>
            </w:r>
          </w:p>
        </w:tc>
        <w:tc>
          <w:tcPr>
            <w:tcW w:w="5670" w:type="dxa"/>
            <w:vAlign w:val="center"/>
          </w:tcPr>
          <w:p w14:paraId="45EBF68F">
            <w:pPr>
              <w:spacing w:line="240" w:lineRule="auto"/>
              <w:rPr>
                <w:rFonts w:hint="eastAsia" w:ascii="宋体" w:hAnsi="宋体" w:eastAsia="宋体" w:cs="Times New Roman"/>
                <w:bCs/>
                <w:sz w:val="24"/>
                <w:lang w:val="zh-CN"/>
              </w:rPr>
            </w:pPr>
            <w:r>
              <w:rPr>
                <w:rFonts w:hint="eastAsia" w:ascii="宋体" w:hAnsi="宋体" w:eastAsia="宋体" w:cs="Times New Roman"/>
                <w:bCs/>
                <w:sz w:val="24"/>
                <w:lang w:val="zh-CN"/>
              </w:rPr>
              <w:t>迟交1～3天，每天违约金金额为逾期交货部分总价款的千分之三；</w:t>
            </w:r>
            <w:r>
              <w:rPr>
                <w:rFonts w:hint="eastAsia" w:ascii="宋体" w:hAnsi="宋体" w:eastAsia="宋体" w:cs="Times New Roman"/>
                <w:bCs/>
                <w:sz w:val="24"/>
                <w:lang w:val="zh-CN"/>
              </w:rPr>
              <w:br w:type="textWrapping"/>
            </w:r>
            <w:r>
              <w:rPr>
                <w:rFonts w:hint="eastAsia" w:ascii="宋体" w:hAnsi="宋体" w:eastAsia="宋体" w:cs="Times New Roman"/>
                <w:bCs/>
                <w:sz w:val="24"/>
                <w:lang w:val="zh-CN"/>
              </w:rPr>
              <w:t>迟交</w:t>
            </w:r>
            <w:r>
              <w:rPr>
                <w:rFonts w:hint="eastAsia" w:ascii="宋体" w:hAnsi="宋体" w:eastAsia="宋体" w:cs="Times New Roman"/>
                <w:bCs/>
                <w:sz w:val="24"/>
                <w:lang w:val="en-US" w:eastAsia="zh-CN"/>
              </w:rPr>
              <w:t>4</w:t>
            </w:r>
            <w:r>
              <w:rPr>
                <w:rFonts w:hint="eastAsia" w:ascii="宋体" w:hAnsi="宋体" w:eastAsia="宋体" w:cs="Times New Roman"/>
                <w:bCs/>
                <w:sz w:val="24"/>
                <w:lang w:val="zh-CN"/>
              </w:rPr>
              <w:t>～7天，每天违约金金额为逾期交货部分总价款的千分之五；</w:t>
            </w:r>
          </w:p>
          <w:p w14:paraId="38D91CF2">
            <w:pPr>
              <w:spacing w:line="240" w:lineRule="auto"/>
              <w:rPr>
                <w:rFonts w:hint="eastAsia" w:ascii="宋体" w:hAnsi="宋体" w:eastAsia="宋体" w:cs="Times New Roman"/>
                <w:bCs/>
                <w:sz w:val="24"/>
                <w:lang w:val="zh-CN"/>
              </w:rPr>
            </w:pPr>
            <w:r>
              <w:rPr>
                <w:rFonts w:hint="eastAsia" w:ascii="宋体" w:hAnsi="宋体" w:eastAsia="宋体" w:cs="Times New Roman"/>
                <w:bCs/>
                <w:sz w:val="24"/>
                <w:lang w:val="zh-CN"/>
              </w:rPr>
              <w:t>迟交</w:t>
            </w:r>
            <w:r>
              <w:rPr>
                <w:rFonts w:hint="eastAsia" w:ascii="宋体" w:hAnsi="宋体" w:eastAsia="宋体" w:cs="Times New Roman"/>
                <w:bCs/>
                <w:sz w:val="24"/>
                <w:lang w:val="en-US" w:eastAsia="zh-CN"/>
              </w:rPr>
              <w:t>8</w:t>
            </w:r>
            <w:r>
              <w:rPr>
                <w:rFonts w:hint="eastAsia" w:ascii="宋体" w:hAnsi="宋体" w:eastAsia="宋体" w:cs="Times New Roman"/>
                <w:bCs/>
                <w:sz w:val="24"/>
                <w:lang w:val="zh-CN"/>
              </w:rPr>
              <w:t>～15天，每天违约金金额为逾期交货部分总价款的千分之八，如因此严重延误施工工期的，则视为乙方不履行合同。 </w:t>
            </w:r>
            <w:r>
              <w:rPr>
                <w:rFonts w:hint="eastAsia" w:ascii="宋体" w:hAnsi="宋体" w:eastAsia="宋体" w:cs="Times New Roman"/>
                <w:bCs/>
                <w:sz w:val="24"/>
                <w:lang w:val="zh-CN"/>
              </w:rPr>
              <w:br w:type="textWrapping"/>
            </w:r>
            <w:r>
              <w:rPr>
                <w:rFonts w:hint="eastAsia" w:ascii="宋体" w:hAnsi="宋体" w:eastAsia="宋体" w:cs="Times New Roman"/>
                <w:bCs/>
                <w:sz w:val="24"/>
                <w:lang w:val="zh-CN"/>
              </w:rPr>
              <w:t>乙方逾期交货超过15天以上的视为乙方不履行合同。甲方有权终止合同，并要求乙方支付迟交违约金，并扣除相应的履约保证金。（具体交货期限按</w:t>
            </w:r>
            <w:r>
              <w:rPr>
                <w:rFonts w:hint="eastAsia" w:ascii="宋体" w:hAnsi="宋体" w:cs="Times New Roman"/>
                <w:bCs/>
                <w:sz w:val="24"/>
                <w:lang w:val="zh-CN"/>
              </w:rPr>
              <w:t>采购人</w:t>
            </w:r>
            <w:r>
              <w:rPr>
                <w:rFonts w:hint="eastAsia" w:ascii="宋体" w:hAnsi="宋体" w:eastAsia="宋体" w:cs="Times New Roman"/>
                <w:bCs/>
                <w:sz w:val="24"/>
                <w:lang w:val="zh-CN"/>
              </w:rPr>
              <w:t>通知，否则后果一切自负）</w:t>
            </w:r>
          </w:p>
        </w:tc>
      </w:tr>
      <w:tr w14:paraId="14EC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5BA4B11">
            <w:pPr>
              <w:jc w:val="both"/>
              <w:rPr>
                <w:sz w:val="24"/>
                <w:szCs w:val="24"/>
              </w:rPr>
            </w:pPr>
            <w:r>
              <w:rPr>
                <w:rFonts w:hint="eastAsia"/>
                <w:sz w:val="24"/>
                <w:szCs w:val="24"/>
              </w:rPr>
              <w:t>2</w:t>
            </w:r>
          </w:p>
        </w:tc>
        <w:tc>
          <w:tcPr>
            <w:tcW w:w="3382" w:type="dxa"/>
            <w:vAlign w:val="center"/>
          </w:tcPr>
          <w:p w14:paraId="26DE798F">
            <w:pPr>
              <w:rPr>
                <w:sz w:val="24"/>
                <w:szCs w:val="24"/>
              </w:rPr>
            </w:pPr>
            <w:r>
              <w:rPr>
                <w:rFonts w:hint="eastAsia" w:ascii="宋体" w:hAnsi="宋体"/>
                <w:bCs/>
                <w:sz w:val="24"/>
                <w:szCs w:val="24"/>
                <w:lang w:val="zh-CN"/>
              </w:rPr>
              <w:t>抽检不合格或不符合投标承诺要求</w:t>
            </w:r>
          </w:p>
        </w:tc>
        <w:tc>
          <w:tcPr>
            <w:tcW w:w="5670" w:type="dxa"/>
            <w:vAlign w:val="center"/>
          </w:tcPr>
          <w:p w14:paraId="3FEA2722">
            <w:pPr>
              <w:spacing w:line="360" w:lineRule="auto"/>
              <w:rPr>
                <w:rFonts w:hint="eastAsia" w:ascii="宋体" w:hAnsi="宋体"/>
                <w:bCs/>
                <w:sz w:val="24"/>
                <w:szCs w:val="24"/>
                <w:lang w:val="zh-CN"/>
              </w:rPr>
            </w:pPr>
            <w:r>
              <w:rPr>
                <w:rFonts w:hint="eastAsia" w:ascii="宋体" w:hAnsi="宋体"/>
                <w:bCs/>
                <w:sz w:val="24"/>
                <w:szCs w:val="24"/>
                <w:lang w:val="zh-CN"/>
              </w:rPr>
              <w:t>按违约处理，甲方将终止合同，同时对乙方处以扣除履约保证金的违约处罚，并报监管指定网站公示，限制三年内不得参与集团的各类招标。</w:t>
            </w:r>
          </w:p>
        </w:tc>
      </w:tr>
      <w:tr w14:paraId="6DB5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2D7DF13">
            <w:pPr>
              <w:jc w:val="both"/>
              <w:rPr>
                <w:sz w:val="24"/>
                <w:szCs w:val="24"/>
              </w:rPr>
            </w:pPr>
            <w:r>
              <w:rPr>
                <w:rFonts w:hint="eastAsia"/>
                <w:sz w:val="24"/>
                <w:szCs w:val="24"/>
              </w:rPr>
              <w:t>3</w:t>
            </w:r>
          </w:p>
        </w:tc>
        <w:tc>
          <w:tcPr>
            <w:tcW w:w="3382" w:type="dxa"/>
            <w:vAlign w:val="center"/>
          </w:tcPr>
          <w:p w14:paraId="6E95B0F2">
            <w:pPr>
              <w:rPr>
                <w:sz w:val="24"/>
                <w:szCs w:val="24"/>
              </w:rPr>
            </w:pPr>
            <w:r>
              <w:rPr>
                <w:sz w:val="24"/>
                <w:szCs w:val="24"/>
              </w:rPr>
              <w:t>未按照招标文件承诺的材料品牌供货。</w:t>
            </w:r>
          </w:p>
        </w:tc>
        <w:tc>
          <w:tcPr>
            <w:tcW w:w="5670" w:type="dxa"/>
            <w:vAlign w:val="center"/>
          </w:tcPr>
          <w:p w14:paraId="7FB213F8">
            <w:pPr>
              <w:rPr>
                <w:sz w:val="24"/>
                <w:szCs w:val="24"/>
              </w:rPr>
            </w:pPr>
            <w:r>
              <w:rPr>
                <w:rFonts w:hint="eastAsia"/>
                <w:sz w:val="24"/>
                <w:szCs w:val="24"/>
              </w:rPr>
              <w:t>终止合同，扣除履约保证金，并限制三年内不得参与集团的各类招标</w:t>
            </w:r>
          </w:p>
        </w:tc>
      </w:tr>
      <w:tr w14:paraId="2976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5A1EB26">
            <w:pPr>
              <w:jc w:val="both"/>
              <w:rPr>
                <w:sz w:val="24"/>
                <w:szCs w:val="24"/>
              </w:rPr>
            </w:pPr>
            <w:r>
              <w:rPr>
                <w:rFonts w:hint="eastAsia"/>
                <w:sz w:val="24"/>
                <w:szCs w:val="24"/>
              </w:rPr>
              <w:t>4</w:t>
            </w:r>
          </w:p>
        </w:tc>
        <w:tc>
          <w:tcPr>
            <w:tcW w:w="3382" w:type="dxa"/>
            <w:vAlign w:val="center"/>
          </w:tcPr>
          <w:p w14:paraId="3FC6FCED">
            <w:pPr>
              <w:rPr>
                <w:sz w:val="24"/>
                <w:szCs w:val="24"/>
              </w:rPr>
            </w:pPr>
            <w:r>
              <w:rPr>
                <w:rFonts w:hint="eastAsia" w:ascii="宋体" w:hAnsi="宋体"/>
                <w:bCs/>
                <w:sz w:val="24"/>
                <w:szCs w:val="24"/>
                <w:lang w:val="zh-CN"/>
              </w:rPr>
              <w:t>供方如不能按合同约定按时提供调试和售后服务</w:t>
            </w:r>
          </w:p>
        </w:tc>
        <w:tc>
          <w:tcPr>
            <w:tcW w:w="5670" w:type="dxa"/>
            <w:vAlign w:val="center"/>
          </w:tcPr>
          <w:p w14:paraId="4FE1EE0F">
            <w:pPr>
              <w:rPr>
                <w:sz w:val="24"/>
                <w:szCs w:val="24"/>
              </w:rPr>
            </w:pPr>
            <w:r>
              <w:rPr>
                <w:rFonts w:hint="eastAsia" w:ascii="宋体" w:hAnsi="宋体"/>
                <w:bCs/>
                <w:sz w:val="24"/>
                <w:szCs w:val="24"/>
                <w:lang w:val="zh-CN"/>
              </w:rPr>
              <w:t>承担甲方因此支出的费用并按未提供服务设备价格的2%支付违约金</w:t>
            </w:r>
          </w:p>
        </w:tc>
      </w:tr>
      <w:tr w14:paraId="3866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31C2A4C">
            <w:pPr>
              <w:jc w:val="both"/>
              <w:rPr>
                <w:sz w:val="24"/>
                <w:szCs w:val="24"/>
              </w:rPr>
            </w:pPr>
            <w:r>
              <w:rPr>
                <w:rFonts w:hint="eastAsia"/>
                <w:sz w:val="24"/>
                <w:szCs w:val="24"/>
              </w:rPr>
              <w:t>5</w:t>
            </w:r>
          </w:p>
        </w:tc>
        <w:tc>
          <w:tcPr>
            <w:tcW w:w="3382" w:type="dxa"/>
            <w:vAlign w:val="center"/>
          </w:tcPr>
          <w:p w14:paraId="2A8F8871">
            <w:pPr>
              <w:rPr>
                <w:sz w:val="24"/>
                <w:szCs w:val="24"/>
              </w:rPr>
            </w:pPr>
            <w:r>
              <w:rPr>
                <w:rFonts w:hint="eastAsia"/>
                <w:sz w:val="24"/>
                <w:szCs w:val="24"/>
              </w:rPr>
              <w:t>承包人不履行合同或履行合同不符合约定的</w:t>
            </w:r>
          </w:p>
        </w:tc>
        <w:tc>
          <w:tcPr>
            <w:tcW w:w="5670" w:type="dxa"/>
            <w:vAlign w:val="center"/>
          </w:tcPr>
          <w:p w14:paraId="5F7220EE">
            <w:pPr>
              <w:rPr>
                <w:sz w:val="24"/>
                <w:szCs w:val="24"/>
              </w:rPr>
            </w:pPr>
            <w:r>
              <w:rPr>
                <w:rFonts w:hint="eastAsia"/>
                <w:sz w:val="24"/>
                <w:szCs w:val="24"/>
              </w:rPr>
              <w:t>按违约处理，甲方有权终止合同，同时对乙方处以扣除相应的违约金和履约保证金的违约处罚，并报监管指定网站公示，并限制三年内不得参与集团的各类招标</w:t>
            </w:r>
          </w:p>
        </w:tc>
      </w:tr>
      <w:tr w14:paraId="77DC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21B292E">
            <w:pPr>
              <w:jc w:val="both"/>
              <w:rPr>
                <w:sz w:val="24"/>
                <w:szCs w:val="24"/>
              </w:rPr>
            </w:pPr>
            <w:r>
              <w:rPr>
                <w:rFonts w:hint="eastAsia"/>
                <w:sz w:val="24"/>
                <w:szCs w:val="24"/>
              </w:rPr>
              <w:t>6</w:t>
            </w:r>
          </w:p>
        </w:tc>
        <w:tc>
          <w:tcPr>
            <w:tcW w:w="3382" w:type="dxa"/>
            <w:vAlign w:val="center"/>
          </w:tcPr>
          <w:p w14:paraId="270794DE">
            <w:pPr>
              <w:rPr>
                <w:sz w:val="24"/>
                <w:szCs w:val="24"/>
              </w:rPr>
            </w:pPr>
            <w:r>
              <w:rPr>
                <w:rFonts w:hint="eastAsia"/>
                <w:sz w:val="24"/>
                <w:szCs w:val="24"/>
              </w:rPr>
              <w:t>免费提供的密封胶圈未按投标承诺配送到位的</w:t>
            </w:r>
          </w:p>
        </w:tc>
        <w:tc>
          <w:tcPr>
            <w:tcW w:w="5670" w:type="dxa"/>
            <w:vAlign w:val="center"/>
          </w:tcPr>
          <w:p w14:paraId="68E6C33D">
            <w:pPr>
              <w:rPr>
                <w:sz w:val="24"/>
                <w:szCs w:val="24"/>
              </w:rPr>
            </w:pPr>
            <w:r>
              <w:rPr>
                <w:sz w:val="24"/>
                <w:szCs w:val="24"/>
              </w:rPr>
              <w:t>按数量双倍赔偿</w:t>
            </w:r>
          </w:p>
        </w:tc>
      </w:tr>
      <w:tr w14:paraId="48D5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73E32D9C">
            <w:pPr>
              <w:jc w:val="both"/>
              <w:rPr>
                <w:sz w:val="24"/>
                <w:szCs w:val="24"/>
              </w:rPr>
            </w:pPr>
            <w:r>
              <w:rPr>
                <w:rFonts w:hint="eastAsia"/>
                <w:sz w:val="24"/>
                <w:szCs w:val="24"/>
              </w:rPr>
              <w:t>7</w:t>
            </w:r>
          </w:p>
        </w:tc>
        <w:tc>
          <w:tcPr>
            <w:tcW w:w="3382" w:type="dxa"/>
            <w:vAlign w:val="center"/>
          </w:tcPr>
          <w:p w14:paraId="6D59AB7C">
            <w:pPr>
              <w:rPr>
                <w:sz w:val="24"/>
                <w:szCs w:val="24"/>
              </w:rPr>
            </w:pPr>
            <w:r>
              <w:rPr>
                <w:sz w:val="24"/>
                <w:szCs w:val="24"/>
              </w:rPr>
              <w:t>非施工原因导致的管材、管件漏水</w:t>
            </w:r>
          </w:p>
        </w:tc>
        <w:tc>
          <w:tcPr>
            <w:tcW w:w="5670" w:type="dxa"/>
            <w:vAlign w:val="center"/>
          </w:tcPr>
          <w:p w14:paraId="2414B0F4">
            <w:pPr>
              <w:rPr>
                <w:sz w:val="24"/>
                <w:szCs w:val="24"/>
              </w:rPr>
            </w:pPr>
            <w:r>
              <w:rPr>
                <w:sz w:val="24"/>
                <w:szCs w:val="24"/>
              </w:rPr>
              <w:t>根据鉴定结果，供应商需免费更换破损的材料，并</w:t>
            </w:r>
            <w:r>
              <w:rPr>
                <w:rFonts w:hint="eastAsia"/>
                <w:sz w:val="24"/>
                <w:szCs w:val="24"/>
              </w:rPr>
              <w:t>1:1</w:t>
            </w:r>
            <w:r>
              <w:rPr>
                <w:sz w:val="24"/>
                <w:szCs w:val="24"/>
              </w:rPr>
              <w:t>赔付相应数量的材料至甲方。</w:t>
            </w:r>
          </w:p>
        </w:tc>
      </w:tr>
    </w:tbl>
    <w:p w14:paraId="41C8F606">
      <w:pPr>
        <w:spacing w:line="360" w:lineRule="auto"/>
        <w:ind w:firstLine="480" w:firstLineChars="200"/>
        <w:rPr>
          <w:rFonts w:hint="eastAsia" w:ascii="宋体" w:hAnsi="宋体"/>
          <w:bCs/>
          <w:sz w:val="24"/>
          <w:lang w:val="zh-CN"/>
        </w:rPr>
      </w:pPr>
      <w:bookmarkStart w:id="111" w:name="_Toc64637570"/>
      <w:r>
        <w:rPr>
          <w:rFonts w:hint="eastAsia" w:ascii="宋体" w:hAnsi="宋体"/>
          <w:bCs/>
          <w:sz w:val="24"/>
          <w:lang w:val="zh-CN"/>
        </w:rPr>
        <w:t>注：以上违约情况，若造成的实际损失超过约定的违约金及履约保证金，则乙方的赔偿额应以甲方的实际损失为准。</w:t>
      </w:r>
    </w:p>
    <w:p w14:paraId="678A1E88">
      <w:pPr>
        <w:spacing w:line="360" w:lineRule="auto"/>
        <w:jc w:val="center"/>
        <w:outlineLvl w:val="0"/>
        <w:rPr>
          <w:rFonts w:hint="eastAsia" w:ascii="黑体" w:hAnsi="黑体" w:eastAsia="黑体"/>
          <w:sz w:val="28"/>
        </w:rPr>
      </w:pPr>
    </w:p>
    <w:p w14:paraId="3A0623DF">
      <w:pPr>
        <w:spacing w:line="360" w:lineRule="auto"/>
        <w:jc w:val="center"/>
        <w:outlineLvl w:val="0"/>
        <w:rPr>
          <w:rFonts w:hint="eastAsia" w:ascii="黑体" w:hAnsi="黑体" w:eastAsia="黑体"/>
          <w:sz w:val="28"/>
        </w:rPr>
      </w:pPr>
      <w:bookmarkStart w:id="112" w:name="_Toc14935"/>
      <w:bookmarkStart w:id="113" w:name="_Toc30940"/>
      <w:r>
        <w:rPr>
          <w:rFonts w:hint="eastAsia" w:ascii="黑体" w:hAnsi="黑体" w:eastAsia="黑体"/>
          <w:sz w:val="28"/>
        </w:rPr>
        <w:t>第七章 投标文件（格式）</w:t>
      </w:r>
      <w:bookmarkEnd w:id="111"/>
      <w:bookmarkEnd w:id="112"/>
      <w:bookmarkEnd w:id="113"/>
    </w:p>
    <w:p w14:paraId="189AFF00">
      <w:pPr>
        <w:spacing w:line="360" w:lineRule="auto"/>
        <w:jc w:val="both"/>
        <w:outlineLvl w:val="0"/>
        <w:rPr>
          <w:rFonts w:hint="eastAsia" w:ascii="黑体" w:hAnsi="黑体" w:eastAsia="黑体"/>
          <w:sz w:val="28"/>
        </w:rPr>
      </w:pPr>
    </w:p>
    <w:p w14:paraId="0D356670">
      <w:pPr>
        <w:spacing w:line="360" w:lineRule="auto"/>
        <w:jc w:val="center"/>
        <w:outlineLvl w:val="0"/>
        <w:rPr>
          <w:rFonts w:hint="eastAsia" w:ascii="黑体" w:hAnsi="黑体" w:eastAsia="黑体"/>
          <w:sz w:val="28"/>
        </w:rPr>
      </w:pPr>
    </w:p>
    <w:p w14:paraId="3D299F60">
      <w:pPr>
        <w:jc w:val="center"/>
        <w:rPr>
          <w:rFonts w:hint="eastAsia" w:ascii="宋体" w:hAnsi="宋体"/>
          <w:b/>
          <w:sz w:val="120"/>
          <w:szCs w:val="120"/>
        </w:rPr>
      </w:pPr>
      <w:bookmarkStart w:id="114" w:name="_Toc29240"/>
      <w:r>
        <w:rPr>
          <w:rFonts w:hint="eastAsia" w:ascii="宋体" w:hAnsi="宋体"/>
          <w:b/>
          <w:sz w:val="120"/>
          <w:szCs w:val="120"/>
        </w:rPr>
        <w:t>投标文件</w:t>
      </w:r>
      <w:bookmarkEnd w:id="114"/>
    </w:p>
    <w:p w14:paraId="41B938FD">
      <w:pPr>
        <w:jc w:val="center"/>
        <w:rPr>
          <w:rFonts w:hint="eastAsia" w:ascii="宋体" w:hAnsi="宋体"/>
          <w:b/>
          <w:sz w:val="56"/>
          <w:szCs w:val="56"/>
        </w:rPr>
      </w:pPr>
    </w:p>
    <w:p w14:paraId="5EBE2FE5">
      <w:pPr>
        <w:jc w:val="center"/>
        <w:rPr>
          <w:rFonts w:hint="eastAsia" w:ascii="宋体" w:hAnsi="宋体"/>
          <w:b/>
          <w:sz w:val="32"/>
          <w:szCs w:val="32"/>
          <w:highlight w:val="none"/>
        </w:rPr>
      </w:pPr>
      <w:bookmarkStart w:id="115" w:name="_Toc2400"/>
      <w:r>
        <w:rPr>
          <w:rFonts w:hint="eastAsia" w:ascii="宋体" w:hAnsi="宋体"/>
          <w:b/>
          <w:sz w:val="32"/>
          <w:szCs w:val="32"/>
          <w:highlight w:val="none"/>
        </w:rPr>
        <w:t>项目编号：</w:t>
      </w:r>
      <w:bookmarkEnd w:id="115"/>
      <w:r>
        <w:rPr>
          <w:rFonts w:hint="eastAsia" w:ascii="宋体" w:hAnsi="宋体"/>
          <w:sz w:val="32"/>
          <w:highlight w:val="none"/>
        </w:rPr>
        <w:t>YXGYJT202601019（EPC）</w:t>
      </w:r>
    </w:p>
    <w:p w14:paraId="41404706">
      <w:pPr>
        <w:rPr>
          <w:rFonts w:hint="eastAsia" w:ascii="宋体" w:hAnsi="宋体"/>
          <w:b/>
          <w:sz w:val="32"/>
          <w:szCs w:val="32"/>
          <w:highlight w:val="yellow"/>
        </w:rPr>
      </w:pPr>
    </w:p>
    <w:p w14:paraId="59F18686">
      <w:pPr>
        <w:rPr>
          <w:rFonts w:hint="eastAsia" w:ascii="宋体" w:hAnsi="宋体"/>
          <w:b/>
          <w:sz w:val="32"/>
          <w:szCs w:val="32"/>
        </w:rPr>
      </w:pPr>
    </w:p>
    <w:p w14:paraId="21C29840">
      <w:pPr>
        <w:jc w:val="center"/>
        <w:rPr>
          <w:rFonts w:hint="eastAsia" w:ascii="宋体" w:hAnsi="宋体" w:eastAsia="宋体"/>
          <w:b/>
          <w:bCs/>
          <w:sz w:val="52"/>
          <w:u w:val="single"/>
        </w:rPr>
      </w:pPr>
      <w:bookmarkStart w:id="116" w:name="_Toc10010"/>
      <w:r>
        <w:rPr>
          <w:rFonts w:hint="eastAsia" w:ascii="宋体" w:hAnsi="宋体"/>
          <w:b/>
          <w:sz w:val="32"/>
          <w:szCs w:val="32"/>
        </w:rPr>
        <w:t>项目名称：</w:t>
      </w:r>
      <w:bookmarkEnd w:id="116"/>
      <w:r>
        <w:rPr>
          <w:rFonts w:hint="eastAsia" w:ascii="宋体" w:hAnsi="宋体" w:eastAsia="宋体" w:cs="Times New Roman"/>
          <w:b/>
          <w:sz w:val="32"/>
          <w:szCs w:val="32"/>
          <w:u w:val="single"/>
        </w:rPr>
        <w:t>内衬不锈钢复合钢管</w:t>
      </w:r>
      <w:r>
        <w:rPr>
          <w:rFonts w:hint="eastAsia" w:ascii="宋体" w:hAnsi="宋体" w:eastAsia="宋体" w:cs="Times New Roman"/>
          <w:b/>
          <w:sz w:val="32"/>
          <w:szCs w:val="32"/>
          <w:u w:val="single"/>
          <w:lang w:val="en-US" w:eastAsia="zh-CN"/>
        </w:rPr>
        <w:t>及配件</w:t>
      </w:r>
      <w:r>
        <w:rPr>
          <w:rFonts w:hint="eastAsia" w:ascii="宋体" w:hAnsi="宋体" w:eastAsia="宋体" w:cs="Times New Roman"/>
          <w:b/>
          <w:sz w:val="32"/>
          <w:szCs w:val="32"/>
          <w:u w:val="single"/>
        </w:rPr>
        <w:t>采购</w:t>
      </w:r>
    </w:p>
    <w:p w14:paraId="103C0A1F">
      <w:pPr>
        <w:spacing w:line="720" w:lineRule="auto"/>
        <w:ind w:firstLine="1687" w:firstLineChars="600"/>
        <w:rPr>
          <w:rFonts w:ascii="宋体" w:hAnsi="宋体"/>
          <w:b/>
          <w:sz w:val="28"/>
          <w:szCs w:val="24"/>
        </w:rPr>
      </w:pPr>
      <w:bookmarkStart w:id="117" w:name="_Toc8670"/>
      <w:r>
        <w:rPr>
          <w:rFonts w:hint="eastAsia" w:ascii="宋体" w:hAnsi="宋体"/>
          <w:b/>
          <w:sz w:val="28"/>
          <w:szCs w:val="24"/>
        </w:rPr>
        <w:t>供应商名称：</w:t>
      </w:r>
      <w:r>
        <w:rPr>
          <w:rFonts w:ascii="宋体" w:hAnsi="宋体"/>
          <w:b/>
          <w:sz w:val="28"/>
          <w:szCs w:val="24"/>
          <w:u w:val="single"/>
        </w:rPr>
        <w:t xml:space="preserve">                   </w:t>
      </w:r>
      <w:r>
        <w:rPr>
          <w:rFonts w:hint="eastAsia" w:ascii="宋体" w:hAnsi="宋体"/>
          <w:b/>
          <w:sz w:val="28"/>
          <w:szCs w:val="24"/>
          <w:u w:val="single"/>
          <w:lang w:val="en-US" w:eastAsia="zh-CN"/>
        </w:rPr>
        <w:t xml:space="preserve">      </w:t>
      </w:r>
      <w:r>
        <w:rPr>
          <w:rFonts w:ascii="宋体" w:hAnsi="宋体"/>
          <w:b/>
          <w:sz w:val="28"/>
          <w:szCs w:val="24"/>
          <w:u w:val="single"/>
        </w:rPr>
        <w:t xml:space="preserve">      （盖公章）</w:t>
      </w:r>
      <w:bookmarkEnd w:id="117"/>
    </w:p>
    <w:p w14:paraId="0A01B843">
      <w:pPr>
        <w:spacing w:line="720" w:lineRule="auto"/>
        <w:ind w:firstLine="1687" w:firstLineChars="600"/>
        <w:rPr>
          <w:rFonts w:ascii="宋体" w:hAnsi="宋体"/>
          <w:sz w:val="28"/>
          <w:szCs w:val="24"/>
        </w:rPr>
      </w:pPr>
      <w:bookmarkStart w:id="118" w:name="_Toc24371"/>
      <w:r>
        <w:rPr>
          <w:rFonts w:hint="eastAsia" w:ascii="宋体" w:hAnsi="宋体"/>
          <w:b/>
          <w:sz w:val="28"/>
          <w:szCs w:val="24"/>
        </w:rPr>
        <w:t>法定代表人或其被授权代表人：</w:t>
      </w:r>
      <w:r>
        <w:rPr>
          <w:rFonts w:ascii="宋体" w:hAnsi="宋体"/>
          <w:b/>
          <w:sz w:val="28"/>
          <w:szCs w:val="24"/>
          <w:u w:val="single"/>
        </w:rPr>
        <w:t xml:space="preserve">                 （签名）</w:t>
      </w:r>
      <w:bookmarkEnd w:id="118"/>
    </w:p>
    <w:p w14:paraId="7D3DB0C0">
      <w:pPr>
        <w:rPr>
          <w:rFonts w:ascii="楷体_GB2312" w:eastAsia="楷体_GB2312"/>
          <w:b/>
          <w:sz w:val="32"/>
          <w:szCs w:val="32"/>
        </w:rPr>
      </w:pPr>
    </w:p>
    <w:p w14:paraId="4E7FA63F">
      <w:pPr>
        <w:rPr>
          <w:rFonts w:ascii="楷体_GB2312" w:eastAsia="楷体_GB2312"/>
          <w:b/>
          <w:sz w:val="32"/>
          <w:szCs w:val="32"/>
        </w:rPr>
      </w:pPr>
    </w:p>
    <w:p w14:paraId="1219A278">
      <w:pPr>
        <w:rPr>
          <w:rFonts w:ascii="楷体_GB2312" w:eastAsia="楷体_GB2312"/>
          <w:b/>
          <w:sz w:val="32"/>
          <w:szCs w:val="32"/>
        </w:rPr>
      </w:pPr>
    </w:p>
    <w:p w14:paraId="7C7A986D">
      <w:pPr>
        <w:rPr>
          <w:rFonts w:ascii="楷体_GB2312" w:eastAsia="楷体_GB2312"/>
          <w:b/>
          <w:sz w:val="32"/>
          <w:szCs w:val="32"/>
        </w:rPr>
      </w:pPr>
    </w:p>
    <w:p w14:paraId="06368EB4">
      <w:pPr>
        <w:jc w:val="center"/>
        <w:rPr>
          <w:rFonts w:hint="eastAsia" w:ascii="宋体" w:hAnsi="宋体"/>
          <w:b/>
          <w:sz w:val="32"/>
          <w:szCs w:val="32"/>
        </w:rPr>
      </w:pPr>
      <w:bookmarkStart w:id="119" w:name="_Toc1179"/>
      <w:r>
        <w:rPr>
          <w:rFonts w:hint="eastAsia" w:ascii="宋体" w:hAnsi="宋体"/>
          <w:b/>
          <w:sz w:val="32"/>
          <w:szCs w:val="32"/>
        </w:rPr>
        <w:t>日期：</w:t>
      </w:r>
      <w:r>
        <w:rPr>
          <w:rFonts w:hint="eastAsia" w:ascii="宋体" w:hAnsi="宋体"/>
          <w:b/>
          <w:sz w:val="32"/>
          <w:szCs w:val="32"/>
          <w:u w:val="single"/>
        </w:rPr>
        <w:t xml:space="preserve">      年    月    日</w:t>
      </w:r>
      <w:bookmarkEnd w:id="119"/>
    </w:p>
    <w:p w14:paraId="760D41AA">
      <w:pPr>
        <w:rPr>
          <w:rFonts w:ascii="楷体_GB2312" w:eastAsia="楷体_GB2312"/>
          <w:b/>
          <w:sz w:val="32"/>
          <w:szCs w:val="32"/>
        </w:rPr>
      </w:pPr>
    </w:p>
    <w:p w14:paraId="759D1263">
      <w:pPr>
        <w:rPr>
          <w:rFonts w:ascii="楷体_GB2312" w:eastAsia="楷体_GB2312"/>
          <w:b/>
          <w:sz w:val="32"/>
          <w:szCs w:val="32"/>
        </w:rPr>
      </w:pPr>
    </w:p>
    <w:p w14:paraId="25D75514">
      <w:pPr>
        <w:rPr>
          <w:rFonts w:ascii="宋体"/>
          <w:b/>
          <w:bCs/>
          <w:sz w:val="24"/>
          <w:szCs w:val="24"/>
        </w:rPr>
      </w:pPr>
      <w:bookmarkStart w:id="120" w:name="_Toc24602"/>
      <w:r>
        <w:rPr>
          <w:rFonts w:hint="eastAsia" w:ascii="黑体" w:hAnsi="宋体" w:eastAsia="黑体"/>
          <w:bCs/>
          <w:sz w:val="24"/>
          <w:szCs w:val="24"/>
        </w:rPr>
        <w:br w:type="page"/>
      </w:r>
      <w:bookmarkStart w:id="121" w:name="OLE_LINK24"/>
      <w:r>
        <w:rPr>
          <w:rFonts w:hint="eastAsia" w:ascii="黑体" w:hAnsi="宋体" w:eastAsia="黑体"/>
          <w:bCs/>
          <w:sz w:val="28"/>
          <w:szCs w:val="28"/>
        </w:rPr>
        <w:t>（一）投标函（格式）：</w:t>
      </w:r>
    </w:p>
    <w:bookmarkEnd w:id="121"/>
    <w:p w14:paraId="50E7B682">
      <w:pPr>
        <w:spacing w:before="156" w:beforeLines="50" w:after="156" w:afterLines="50" w:line="360" w:lineRule="auto"/>
        <w:jc w:val="center"/>
        <w:rPr>
          <w:rFonts w:ascii="黑体" w:eastAsia="黑体"/>
          <w:bCs/>
          <w:sz w:val="28"/>
          <w:szCs w:val="28"/>
        </w:rPr>
      </w:pPr>
      <w:r>
        <w:rPr>
          <w:rFonts w:hint="eastAsia" w:ascii="黑体" w:eastAsia="黑体"/>
          <w:bCs/>
          <w:sz w:val="28"/>
          <w:szCs w:val="28"/>
        </w:rPr>
        <w:t>投标函</w:t>
      </w:r>
    </w:p>
    <w:p w14:paraId="645175B0">
      <w:pPr>
        <w:spacing w:line="360" w:lineRule="auto"/>
        <w:rPr>
          <w:rFonts w:hint="eastAsia" w:ascii="宋体" w:hAnsi="宋体"/>
          <w:bCs/>
          <w:sz w:val="24"/>
          <w:lang w:val="zh-CN"/>
        </w:rPr>
      </w:pPr>
      <w:r>
        <w:rPr>
          <w:rFonts w:hint="eastAsia" w:ascii="宋体" w:hAnsi="宋体"/>
          <w:bCs/>
          <w:sz w:val="24"/>
          <w:lang w:val="zh-CN"/>
        </w:rPr>
        <w:t>致宜兴市公用环保集团有限公司材料分公司：</w:t>
      </w:r>
    </w:p>
    <w:p w14:paraId="241CC053">
      <w:pPr>
        <w:spacing w:line="360" w:lineRule="auto"/>
        <w:ind w:firstLine="480" w:firstLineChars="200"/>
        <w:rPr>
          <w:rFonts w:hint="eastAsia" w:ascii="宋体" w:hAnsi="宋体"/>
          <w:bCs/>
          <w:sz w:val="24"/>
          <w:highlight w:val="none"/>
          <w:lang w:val="zh-CN"/>
        </w:rPr>
      </w:pPr>
      <w:r>
        <w:rPr>
          <w:rFonts w:hint="eastAsia" w:ascii="宋体" w:hAnsi="宋体"/>
          <w:bCs/>
          <w:sz w:val="24"/>
          <w:lang w:val="zh-CN"/>
        </w:rPr>
        <w:t>我方收到你们</w:t>
      </w:r>
      <w:r>
        <w:rPr>
          <w:rFonts w:hint="eastAsia" w:ascii="宋体" w:hAnsi="宋体"/>
          <w:bCs/>
          <w:sz w:val="24"/>
          <w:highlight w:val="none"/>
          <w:lang w:val="zh-CN"/>
        </w:rPr>
        <w:t>YXGYJT202601019（EPC）招标文件，经仔细阅读和研究，我方决定参加投标。</w:t>
      </w:r>
    </w:p>
    <w:p w14:paraId="7E0AEC64">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我方愿意按照招标文件的一切要求，提供投标设备，投标总价详见《开标一览表》。</w:t>
      </w:r>
    </w:p>
    <w:p w14:paraId="36BC8891">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我方已对照招标设备的技术参数要求，填写了投标设备的技术参数要求，详见《偏离表》。</w:t>
      </w:r>
    </w:p>
    <w:p w14:paraId="79CFFD56">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我方同意按招标文件中的规定，本投标文件的有效期为投标截止之日起的60天（含提交当日）。在特殊情况下，可与贵方协商延长投标文件的有效期。</w:t>
      </w:r>
    </w:p>
    <w:p w14:paraId="3B36C434">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3F11D163">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我方愿意根据贵方及评标委员会的要求，提供投标文件中所有材料的原件及相关证明性资料。</w:t>
      </w:r>
    </w:p>
    <w:p w14:paraId="299A9C48">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我方认为采购人有权确定中标供应商。</w:t>
      </w:r>
      <w:r>
        <w:rPr>
          <w:rFonts w:hint="eastAsia" w:ascii="宋体" w:hAnsi="宋体"/>
          <w:bCs/>
          <w:sz w:val="24"/>
          <w:szCs w:val="24"/>
          <w:lang w:val="zh-CN"/>
        </w:rPr>
        <w:t>除因不可抗力或招标文件认可的情形以外，我方绝不放弃中标资格</w:t>
      </w:r>
      <w:r>
        <w:rPr>
          <w:rFonts w:hint="eastAsia" w:ascii="宋体" w:hAnsi="宋体"/>
          <w:bCs/>
          <w:sz w:val="24"/>
          <w:lang w:val="zh-CN"/>
        </w:rPr>
        <w:t>。</w:t>
      </w:r>
    </w:p>
    <w:p w14:paraId="2B6A3D6A">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我方愿意按《中华人民共和国民法典》和合同条款履行自己的全部责任。</w:t>
      </w:r>
    </w:p>
    <w:p w14:paraId="25C2DB62">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我方愿意按招标文件的规定交纳投标保证金。</w:t>
      </w:r>
    </w:p>
    <w:p w14:paraId="3F670A34">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w:t>
      </w:r>
    </w:p>
    <w:p w14:paraId="6EFF514B">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szCs w:val="24"/>
        </w:rPr>
        <w:t>我方决不提供虚假材料谋取中标，决不采取不正当手段诋毁、排挤其他</w:t>
      </w:r>
      <w:r>
        <w:rPr>
          <w:rFonts w:hint="eastAsia" w:ascii="宋体" w:hAnsi="宋体"/>
          <w:bCs/>
          <w:sz w:val="24"/>
          <w:szCs w:val="24"/>
          <w:lang w:eastAsia="zh-CN"/>
        </w:rPr>
        <w:t>供应商</w:t>
      </w:r>
      <w:r>
        <w:rPr>
          <w:rFonts w:hint="eastAsia" w:ascii="宋体" w:hAnsi="宋体"/>
          <w:bCs/>
          <w:sz w:val="24"/>
          <w:szCs w:val="24"/>
        </w:rPr>
        <w:t>，决不与采购人、其它</w:t>
      </w:r>
      <w:r>
        <w:rPr>
          <w:rFonts w:hint="eastAsia" w:ascii="宋体" w:hAnsi="宋体"/>
          <w:bCs/>
          <w:sz w:val="24"/>
          <w:szCs w:val="24"/>
          <w:lang w:eastAsia="zh-CN"/>
        </w:rPr>
        <w:t>供应商</w:t>
      </w:r>
      <w:r>
        <w:rPr>
          <w:rFonts w:hint="eastAsia" w:ascii="宋体" w:hAnsi="宋体"/>
          <w:bCs/>
          <w:sz w:val="24"/>
          <w:szCs w:val="24"/>
        </w:rPr>
        <w:t>或者采购机构恶意串通，决不向采购人、采购机构工作人员和评委进行商业贿赂，决不在采购过程中与采购人进行协商谈判，决不拒绝有关部门监督检查，如有违反，无条件接受相关管理部门的处罚。</w:t>
      </w:r>
    </w:p>
    <w:p w14:paraId="53DE935F">
      <w:pPr>
        <w:numPr>
          <w:ilvl w:val="0"/>
          <w:numId w:val="18"/>
        </w:numPr>
        <w:spacing w:line="360" w:lineRule="auto"/>
        <w:ind w:firstLine="480" w:firstLineChars="200"/>
        <w:rPr>
          <w:rFonts w:hint="eastAsia" w:ascii="宋体" w:hAnsi="宋体"/>
          <w:bCs/>
          <w:sz w:val="24"/>
          <w:lang w:val="zh-CN"/>
        </w:rPr>
      </w:pPr>
      <w:bookmarkStart w:id="122" w:name="OLE_LINK231"/>
      <w:r>
        <w:rPr>
          <w:rFonts w:hint="eastAsia" w:ascii="宋体" w:hAnsi="宋体"/>
          <w:bCs/>
          <w:sz w:val="24"/>
          <w:szCs w:val="24"/>
        </w:rPr>
        <w:t>我方不是为本项目</w:t>
      </w:r>
      <w:r>
        <w:rPr>
          <w:rFonts w:ascii="宋体" w:hAnsi="宋体"/>
          <w:bCs/>
          <w:sz w:val="24"/>
          <w:szCs w:val="24"/>
        </w:rPr>
        <w:t>提供整体设计、规范编制或者项目管理、监理、检测等服务的供应商</w:t>
      </w:r>
      <w:r>
        <w:rPr>
          <w:rFonts w:hint="eastAsia" w:ascii="宋体" w:hAnsi="宋体"/>
          <w:bCs/>
          <w:sz w:val="24"/>
          <w:szCs w:val="24"/>
        </w:rPr>
        <w:t>。</w:t>
      </w:r>
      <w:bookmarkEnd w:id="122"/>
    </w:p>
    <w:p w14:paraId="1CC8775C">
      <w:pPr>
        <w:numPr>
          <w:ilvl w:val="0"/>
          <w:numId w:val="18"/>
        </w:numPr>
        <w:spacing w:line="360" w:lineRule="auto"/>
        <w:ind w:firstLine="480" w:firstLineChars="200"/>
        <w:rPr>
          <w:rFonts w:hint="eastAsia" w:ascii="宋体" w:hAnsi="宋体"/>
          <w:bCs/>
          <w:sz w:val="24"/>
          <w:lang w:val="zh-CN"/>
        </w:rPr>
      </w:pPr>
      <w:bookmarkStart w:id="123" w:name="OLE_LINK233"/>
      <w:r>
        <w:rPr>
          <w:rFonts w:hint="eastAsia" w:ascii="宋体" w:hAnsi="宋体"/>
          <w:bCs/>
          <w:sz w:val="24"/>
          <w:szCs w:val="24"/>
        </w:rPr>
        <w:t>关联单位情况说明：</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095A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14:paraId="5197C1B6">
            <w:pPr>
              <w:spacing w:line="360" w:lineRule="auto"/>
              <w:rPr>
                <w:rFonts w:hint="eastAsia" w:ascii="宋体" w:hAnsi="宋体"/>
                <w:bCs/>
                <w:sz w:val="24"/>
                <w:lang w:val="zh-CN"/>
              </w:rPr>
            </w:pPr>
            <w:r>
              <w:rPr>
                <w:rFonts w:hint="eastAsia" w:ascii="宋体" w:hAnsi="宋体"/>
                <w:bCs/>
                <w:sz w:val="24"/>
                <w:lang w:val="zh-CN"/>
              </w:rPr>
              <w:t>与我方</w:t>
            </w:r>
            <w:r>
              <w:rPr>
                <w:rFonts w:hint="eastAsia" w:ascii="宋体" w:hAnsi="宋体"/>
                <w:bCs/>
                <w:sz w:val="24"/>
              </w:rPr>
              <w:t>单位负责人为同一人的其他单位</w:t>
            </w:r>
          </w:p>
        </w:tc>
        <w:tc>
          <w:tcPr>
            <w:tcW w:w="4680" w:type="dxa"/>
            <w:vAlign w:val="center"/>
          </w:tcPr>
          <w:p w14:paraId="45EF5349">
            <w:pPr>
              <w:spacing w:line="360" w:lineRule="auto"/>
              <w:rPr>
                <w:rFonts w:hint="eastAsia" w:ascii="宋体" w:hAnsi="宋体"/>
                <w:bCs/>
                <w:sz w:val="24"/>
                <w:lang w:val="zh-CN"/>
              </w:rPr>
            </w:pPr>
          </w:p>
        </w:tc>
      </w:tr>
      <w:tr w14:paraId="4286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14:paraId="006E8DA9">
            <w:pPr>
              <w:spacing w:line="360" w:lineRule="auto"/>
              <w:rPr>
                <w:rFonts w:hint="eastAsia" w:ascii="宋体" w:hAnsi="宋体"/>
                <w:bCs/>
                <w:sz w:val="24"/>
                <w:lang w:val="zh-CN"/>
              </w:rPr>
            </w:pPr>
            <w:r>
              <w:rPr>
                <w:rFonts w:hint="eastAsia" w:ascii="宋体" w:hAnsi="宋体"/>
                <w:bCs/>
                <w:sz w:val="24"/>
                <w:lang w:val="zh-CN"/>
              </w:rPr>
              <w:t>与我方</w:t>
            </w:r>
            <w:r>
              <w:rPr>
                <w:rFonts w:hint="eastAsia" w:ascii="宋体" w:hAnsi="宋体"/>
                <w:bCs/>
                <w:sz w:val="24"/>
              </w:rPr>
              <w:t>存在直接控股、管理关系的其他单位</w:t>
            </w:r>
          </w:p>
        </w:tc>
        <w:tc>
          <w:tcPr>
            <w:tcW w:w="4680" w:type="dxa"/>
            <w:vAlign w:val="center"/>
          </w:tcPr>
          <w:p w14:paraId="2C3D30D0">
            <w:pPr>
              <w:spacing w:line="360" w:lineRule="auto"/>
              <w:rPr>
                <w:rFonts w:hint="eastAsia" w:ascii="宋体" w:hAnsi="宋体"/>
                <w:bCs/>
                <w:sz w:val="24"/>
                <w:lang w:val="zh-CN"/>
              </w:rPr>
            </w:pPr>
          </w:p>
        </w:tc>
      </w:tr>
    </w:tbl>
    <w:p w14:paraId="372B3D71">
      <w:pPr>
        <w:spacing w:line="360" w:lineRule="auto"/>
        <w:ind w:left="480"/>
        <w:rPr>
          <w:rFonts w:hint="eastAsia" w:ascii="宋体" w:hAnsi="宋体"/>
          <w:bCs/>
          <w:sz w:val="24"/>
          <w:lang w:val="zh-CN"/>
        </w:rPr>
      </w:pPr>
      <w:r>
        <w:rPr>
          <w:rFonts w:hint="eastAsia" w:ascii="宋体" w:hAnsi="宋体"/>
          <w:bCs/>
          <w:sz w:val="24"/>
          <w:lang w:val="zh-CN"/>
        </w:rPr>
        <w:t>注：没有请填无。</w:t>
      </w:r>
    </w:p>
    <w:p w14:paraId="10E0F650">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与本投标有关的一切正式往来函电，请联系：</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14:paraId="2BC8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215621DF">
            <w:pPr>
              <w:spacing w:line="360" w:lineRule="auto"/>
              <w:jc w:val="center"/>
              <w:rPr>
                <w:rFonts w:hint="eastAsia" w:ascii="宋体" w:hAnsi="宋体"/>
                <w:bCs/>
                <w:sz w:val="24"/>
                <w:lang w:val="zh-CN"/>
              </w:rPr>
            </w:pPr>
            <w:bookmarkStart w:id="124" w:name="OLE_LINK249"/>
            <w:r>
              <w:rPr>
                <w:rFonts w:hint="eastAsia" w:ascii="宋体" w:hAnsi="宋体"/>
                <w:bCs/>
                <w:sz w:val="24"/>
                <w:lang w:val="zh-CN"/>
              </w:rPr>
              <w:t>地址</w:t>
            </w:r>
          </w:p>
        </w:tc>
        <w:tc>
          <w:tcPr>
            <w:tcW w:w="2823" w:type="dxa"/>
            <w:vAlign w:val="center"/>
          </w:tcPr>
          <w:p w14:paraId="005E3471">
            <w:pPr>
              <w:spacing w:line="360" w:lineRule="auto"/>
              <w:jc w:val="center"/>
              <w:rPr>
                <w:rFonts w:hint="eastAsia" w:ascii="宋体" w:hAnsi="宋体"/>
                <w:bCs/>
                <w:sz w:val="24"/>
                <w:lang w:val="zh-CN"/>
              </w:rPr>
            </w:pPr>
          </w:p>
        </w:tc>
        <w:tc>
          <w:tcPr>
            <w:tcW w:w="1252" w:type="dxa"/>
            <w:vAlign w:val="center"/>
          </w:tcPr>
          <w:p w14:paraId="390E9104">
            <w:pPr>
              <w:spacing w:line="360" w:lineRule="auto"/>
              <w:jc w:val="center"/>
              <w:rPr>
                <w:rFonts w:hint="eastAsia" w:ascii="宋体" w:hAnsi="宋体"/>
                <w:bCs/>
                <w:sz w:val="24"/>
                <w:lang w:val="zh-CN"/>
              </w:rPr>
            </w:pPr>
            <w:r>
              <w:rPr>
                <w:rFonts w:hint="eastAsia" w:ascii="宋体" w:hAnsi="宋体"/>
                <w:bCs/>
                <w:sz w:val="24"/>
                <w:lang w:val="zh-CN"/>
              </w:rPr>
              <w:t>邮编</w:t>
            </w:r>
          </w:p>
        </w:tc>
        <w:tc>
          <w:tcPr>
            <w:tcW w:w="3675" w:type="dxa"/>
            <w:vAlign w:val="center"/>
          </w:tcPr>
          <w:p w14:paraId="7EDE289B">
            <w:pPr>
              <w:spacing w:line="360" w:lineRule="auto"/>
              <w:jc w:val="center"/>
              <w:rPr>
                <w:rFonts w:hint="eastAsia" w:ascii="宋体" w:hAnsi="宋体"/>
                <w:bCs/>
                <w:sz w:val="24"/>
                <w:lang w:val="zh-CN"/>
              </w:rPr>
            </w:pPr>
          </w:p>
        </w:tc>
      </w:tr>
      <w:tr w14:paraId="460A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1B817DE">
            <w:pPr>
              <w:spacing w:line="360" w:lineRule="auto"/>
              <w:jc w:val="center"/>
              <w:rPr>
                <w:rFonts w:hint="eastAsia" w:ascii="宋体" w:hAnsi="宋体"/>
                <w:bCs/>
                <w:sz w:val="24"/>
                <w:lang w:val="zh-CN"/>
              </w:rPr>
            </w:pPr>
            <w:r>
              <w:rPr>
                <w:rFonts w:hint="eastAsia" w:ascii="宋体" w:hAnsi="宋体"/>
                <w:bCs/>
                <w:sz w:val="24"/>
                <w:lang w:val="zh-CN"/>
              </w:rPr>
              <w:t>传真</w:t>
            </w:r>
          </w:p>
        </w:tc>
        <w:tc>
          <w:tcPr>
            <w:tcW w:w="2823" w:type="dxa"/>
            <w:vAlign w:val="center"/>
          </w:tcPr>
          <w:p w14:paraId="1E788674">
            <w:pPr>
              <w:spacing w:line="360" w:lineRule="auto"/>
              <w:jc w:val="center"/>
              <w:rPr>
                <w:rFonts w:hint="eastAsia" w:ascii="宋体" w:hAnsi="宋体"/>
                <w:bCs/>
                <w:sz w:val="24"/>
                <w:lang w:val="zh-CN"/>
              </w:rPr>
            </w:pPr>
          </w:p>
        </w:tc>
        <w:tc>
          <w:tcPr>
            <w:tcW w:w="1252" w:type="dxa"/>
            <w:vAlign w:val="center"/>
          </w:tcPr>
          <w:p w14:paraId="10CACBB6">
            <w:pPr>
              <w:spacing w:line="360" w:lineRule="auto"/>
              <w:jc w:val="center"/>
              <w:rPr>
                <w:rFonts w:hint="eastAsia" w:ascii="宋体" w:hAnsi="宋体"/>
                <w:bCs/>
                <w:sz w:val="24"/>
                <w:lang w:val="zh-CN"/>
              </w:rPr>
            </w:pPr>
            <w:r>
              <w:rPr>
                <w:rFonts w:hint="eastAsia" w:ascii="宋体" w:hAnsi="宋体"/>
                <w:bCs/>
                <w:sz w:val="24"/>
                <w:lang w:val="zh-CN"/>
              </w:rPr>
              <w:t>办公电话</w:t>
            </w:r>
          </w:p>
        </w:tc>
        <w:tc>
          <w:tcPr>
            <w:tcW w:w="3675" w:type="dxa"/>
            <w:vAlign w:val="center"/>
          </w:tcPr>
          <w:p w14:paraId="4EF5C81A">
            <w:pPr>
              <w:spacing w:line="360" w:lineRule="auto"/>
              <w:jc w:val="center"/>
              <w:rPr>
                <w:rFonts w:hint="eastAsia" w:ascii="宋体" w:hAnsi="宋体"/>
                <w:bCs/>
                <w:sz w:val="24"/>
                <w:lang w:val="zh-CN"/>
              </w:rPr>
            </w:pPr>
          </w:p>
        </w:tc>
      </w:tr>
      <w:tr w14:paraId="148C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1A625396">
            <w:pPr>
              <w:spacing w:line="360" w:lineRule="auto"/>
              <w:jc w:val="center"/>
              <w:rPr>
                <w:rFonts w:hint="eastAsia" w:ascii="宋体" w:hAnsi="宋体" w:eastAsia="宋体"/>
                <w:bCs/>
                <w:sz w:val="24"/>
              </w:rPr>
            </w:pPr>
            <w:r>
              <w:rPr>
                <w:rFonts w:hint="eastAsia" w:ascii="宋体" w:hAnsi="宋体"/>
                <w:bCs/>
                <w:sz w:val="24"/>
              </w:rPr>
              <w:t>法定代表人</w:t>
            </w:r>
          </w:p>
        </w:tc>
        <w:tc>
          <w:tcPr>
            <w:tcW w:w="2823" w:type="dxa"/>
            <w:vAlign w:val="center"/>
          </w:tcPr>
          <w:p w14:paraId="492D708B">
            <w:pPr>
              <w:spacing w:line="360" w:lineRule="auto"/>
              <w:jc w:val="center"/>
              <w:rPr>
                <w:rFonts w:hint="eastAsia" w:ascii="宋体" w:hAnsi="宋体"/>
                <w:bCs/>
                <w:sz w:val="24"/>
                <w:lang w:val="zh-CN"/>
              </w:rPr>
            </w:pPr>
          </w:p>
        </w:tc>
        <w:tc>
          <w:tcPr>
            <w:tcW w:w="1252" w:type="dxa"/>
            <w:vAlign w:val="center"/>
          </w:tcPr>
          <w:p w14:paraId="6F43502C">
            <w:pPr>
              <w:spacing w:line="360" w:lineRule="auto"/>
              <w:jc w:val="center"/>
              <w:rPr>
                <w:rFonts w:hint="eastAsia" w:ascii="宋体" w:hAnsi="宋体"/>
                <w:bCs/>
                <w:sz w:val="24"/>
                <w:lang w:val="zh-CN"/>
              </w:rPr>
            </w:pPr>
            <w:r>
              <w:rPr>
                <w:rFonts w:hint="eastAsia" w:ascii="宋体" w:hAnsi="宋体"/>
                <w:bCs/>
                <w:sz w:val="24"/>
                <w:lang w:val="zh-CN"/>
              </w:rPr>
              <w:t>手机号码</w:t>
            </w:r>
          </w:p>
        </w:tc>
        <w:tc>
          <w:tcPr>
            <w:tcW w:w="3675" w:type="dxa"/>
            <w:vAlign w:val="center"/>
          </w:tcPr>
          <w:p w14:paraId="0467935C">
            <w:pPr>
              <w:spacing w:line="360" w:lineRule="auto"/>
              <w:jc w:val="center"/>
              <w:rPr>
                <w:rFonts w:hint="eastAsia" w:ascii="宋体" w:hAnsi="宋体"/>
                <w:bCs/>
                <w:sz w:val="24"/>
                <w:lang w:val="zh-CN"/>
              </w:rPr>
            </w:pPr>
          </w:p>
        </w:tc>
      </w:tr>
      <w:tr w14:paraId="01AD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DBEECD3">
            <w:pPr>
              <w:spacing w:line="360" w:lineRule="auto"/>
              <w:jc w:val="center"/>
              <w:rPr>
                <w:rFonts w:hint="eastAsia" w:ascii="宋体" w:hAnsi="宋体"/>
                <w:bCs/>
                <w:sz w:val="24"/>
                <w:lang w:val="zh-CN"/>
              </w:rPr>
            </w:pPr>
            <w:r>
              <w:rPr>
                <w:rFonts w:hint="eastAsia" w:ascii="宋体" w:hAnsi="宋体"/>
                <w:bCs/>
                <w:sz w:val="24"/>
                <w:lang w:val="zh-CN"/>
              </w:rPr>
              <w:t>联系人</w:t>
            </w:r>
          </w:p>
        </w:tc>
        <w:tc>
          <w:tcPr>
            <w:tcW w:w="2823" w:type="dxa"/>
            <w:vAlign w:val="center"/>
          </w:tcPr>
          <w:p w14:paraId="20905610">
            <w:pPr>
              <w:spacing w:line="360" w:lineRule="auto"/>
              <w:jc w:val="center"/>
              <w:rPr>
                <w:rFonts w:hint="eastAsia" w:ascii="宋体" w:hAnsi="宋体"/>
                <w:bCs/>
                <w:sz w:val="24"/>
                <w:lang w:val="zh-CN"/>
              </w:rPr>
            </w:pPr>
          </w:p>
        </w:tc>
        <w:tc>
          <w:tcPr>
            <w:tcW w:w="1252" w:type="dxa"/>
            <w:vAlign w:val="center"/>
          </w:tcPr>
          <w:p w14:paraId="5C425D95">
            <w:pPr>
              <w:spacing w:line="360" w:lineRule="auto"/>
              <w:jc w:val="center"/>
              <w:rPr>
                <w:rFonts w:hint="eastAsia" w:ascii="宋体" w:hAnsi="宋体"/>
                <w:bCs/>
                <w:sz w:val="24"/>
                <w:lang w:val="zh-CN"/>
              </w:rPr>
            </w:pPr>
            <w:r>
              <w:rPr>
                <w:rFonts w:hint="eastAsia" w:ascii="宋体" w:hAnsi="宋体"/>
                <w:bCs/>
                <w:sz w:val="24"/>
                <w:lang w:val="zh-CN"/>
              </w:rPr>
              <w:t>手机号码</w:t>
            </w:r>
          </w:p>
        </w:tc>
        <w:tc>
          <w:tcPr>
            <w:tcW w:w="3675" w:type="dxa"/>
            <w:vAlign w:val="center"/>
          </w:tcPr>
          <w:p w14:paraId="790CF8B0">
            <w:pPr>
              <w:spacing w:line="360" w:lineRule="auto"/>
              <w:jc w:val="center"/>
              <w:rPr>
                <w:rFonts w:hint="eastAsia" w:ascii="宋体" w:hAnsi="宋体"/>
                <w:bCs/>
                <w:sz w:val="24"/>
                <w:lang w:val="zh-CN"/>
              </w:rPr>
            </w:pPr>
          </w:p>
        </w:tc>
      </w:tr>
      <w:tr w14:paraId="4D01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76B31126">
            <w:pPr>
              <w:spacing w:line="360" w:lineRule="auto"/>
              <w:jc w:val="center"/>
              <w:rPr>
                <w:rFonts w:hint="eastAsia" w:ascii="宋体" w:hAnsi="宋体"/>
                <w:bCs/>
                <w:sz w:val="24"/>
                <w:lang w:val="zh-CN"/>
              </w:rPr>
            </w:pPr>
            <w:r>
              <w:rPr>
                <w:rFonts w:hint="eastAsia" w:ascii="宋体" w:hAnsi="宋体"/>
                <w:bCs/>
                <w:sz w:val="24"/>
                <w:lang w:val="zh-CN"/>
              </w:rPr>
              <w:t>开户名称</w:t>
            </w:r>
          </w:p>
        </w:tc>
        <w:tc>
          <w:tcPr>
            <w:tcW w:w="7750" w:type="dxa"/>
            <w:gridSpan w:val="3"/>
            <w:vAlign w:val="center"/>
          </w:tcPr>
          <w:p w14:paraId="4EA5E2FB">
            <w:pPr>
              <w:spacing w:line="360" w:lineRule="auto"/>
              <w:jc w:val="center"/>
              <w:rPr>
                <w:rFonts w:hint="eastAsia" w:ascii="宋体" w:hAnsi="宋体"/>
                <w:bCs/>
                <w:sz w:val="24"/>
                <w:lang w:val="zh-CN"/>
              </w:rPr>
            </w:pPr>
          </w:p>
        </w:tc>
      </w:tr>
      <w:tr w14:paraId="2995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03C63D1">
            <w:pPr>
              <w:spacing w:line="360" w:lineRule="auto"/>
              <w:jc w:val="center"/>
              <w:rPr>
                <w:rFonts w:hint="eastAsia" w:ascii="宋体" w:hAnsi="宋体"/>
                <w:bCs/>
                <w:sz w:val="24"/>
                <w:lang w:val="zh-CN"/>
              </w:rPr>
            </w:pPr>
            <w:r>
              <w:rPr>
                <w:rFonts w:hint="eastAsia" w:ascii="宋体" w:hAnsi="宋体"/>
                <w:bCs/>
                <w:sz w:val="24"/>
                <w:lang w:val="zh-CN"/>
              </w:rPr>
              <w:t>开户银行</w:t>
            </w:r>
          </w:p>
        </w:tc>
        <w:tc>
          <w:tcPr>
            <w:tcW w:w="2823" w:type="dxa"/>
            <w:vAlign w:val="center"/>
          </w:tcPr>
          <w:p w14:paraId="37CE27B6">
            <w:pPr>
              <w:spacing w:line="360" w:lineRule="auto"/>
              <w:jc w:val="center"/>
              <w:rPr>
                <w:rFonts w:hint="eastAsia" w:ascii="宋体" w:hAnsi="宋体"/>
                <w:bCs/>
                <w:sz w:val="24"/>
                <w:lang w:val="zh-CN"/>
              </w:rPr>
            </w:pPr>
          </w:p>
        </w:tc>
        <w:tc>
          <w:tcPr>
            <w:tcW w:w="1252" w:type="dxa"/>
            <w:vAlign w:val="center"/>
          </w:tcPr>
          <w:p w14:paraId="7AD64256">
            <w:pPr>
              <w:spacing w:line="360" w:lineRule="auto"/>
              <w:jc w:val="center"/>
              <w:rPr>
                <w:rFonts w:hint="eastAsia" w:ascii="宋体" w:hAnsi="宋体"/>
                <w:bCs/>
                <w:sz w:val="24"/>
                <w:lang w:val="zh-CN"/>
              </w:rPr>
            </w:pPr>
            <w:r>
              <w:rPr>
                <w:rFonts w:hint="eastAsia" w:ascii="宋体" w:hAnsi="宋体"/>
                <w:bCs/>
                <w:sz w:val="24"/>
                <w:lang w:val="zh-CN"/>
              </w:rPr>
              <w:t>开户账号</w:t>
            </w:r>
          </w:p>
        </w:tc>
        <w:tc>
          <w:tcPr>
            <w:tcW w:w="3675" w:type="dxa"/>
            <w:vAlign w:val="center"/>
          </w:tcPr>
          <w:p w14:paraId="08BBD98D">
            <w:pPr>
              <w:spacing w:line="360" w:lineRule="auto"/>
              <w:jc w:val="center"/>
              <w:rPr>
                <w:rFonts w:hint="eastAsia" w:ascii="宋体" w:hAnsi="宋体"/>
                <w:bCs/>
                <w:sz w:val="24"/>
                <w:lang w:val="zh-CN"/>
              </w:rPr>
            </w:pPr>
          </w:p>
        </w:tc>
      </w:tr>
      <w:bookmarkEnd w:id="123"/>
      <w:bookmarkEnd w:id="124"/>
    </w:tbl>
    <w:p w14:paraId="1D464CF0">
      <w:pPr>
        <w:spacing w:line="360" w:lineRule="auto"/>
        <w:ind w:left="5460" w:hanging="5460" w:hangingChars="2275"/>
        <w:jc w:val="center"/>
        <w:rPr>
          <w:rFonts w:hint="eastAsia" w:ascii="宋体" w:hAnsi="宋体"/>
          <w:bCs/>
          <w:sz w:val="24"/>
          <w:lang w:val="zh-CN"/>
        </w:rPr>
      </w:pPr>
    </w:p>
    <w:p w14:paraId="6B94D138">
      <w:pPr>
        <w:spacing w:line="360" w:lineRule="auto"/>
        <w:ind w:left="5460" w:hanging="5460" w:hangingChars="2275"/>
        <w:jc w:val="center"/>
        <w:rPr>
          <w:rFonts w:hint="eastAsia" w:ascii="宋体" w:hAnsi="宋体"/>
          <w:bCs/>
          <w:sz w:val="24"/>
          <w:lang w:val="zh-CN"/>
        </w:rPr>
      </w:pPr>
    </w:p>
    <w:p w14:paraId="5DA189AA">
      <w:pPr>
        <w:rPr>
          <w:rFonts w:ascii="黑体" w:hAnsi="宋体" w:eastAsia="黑体"/>
          <w:bCs/>
          <w:color w:val="000000"/>
          <w:sz w:val="24"/>
          <w:szCs w:val="24"/>
        </w:rPr>
      </w:pPr>
    </w:p>
    <w:p w14:paraId="581A5BDE">
      <w:pPr>
        <w:spacing w:line="360" w:lineRule="auto"/>
        <w:ind w:left="5460" w:hanging="5460" w:hangingChars="2275"/>
        <w:jc w:val="center"/>
        <w:rPr>
          <w:rFonts w:ascii="宋体" w:hAnsi="宋体"/>
          <w:bCs/>
          <w:color w:val="000000"/>
          <w:sz w:val="24"/>
          <w:lang w:val="zh-CN"/>
        </w:rPr>
      </w:pPr>
      <w:r>
        <w:rPr>
          <w:rFonts w:hint="eastAsia" w:ascii="宋体" w:hAnsi="宋体"/>
          <w:bCs/>
          <w:color w:val="000000"/>
          <w:sz w:val="24"/>
          <w:lang w:val="zh-CN"/>
        </w:rPr>
        <w:t xml:space="preserve">                              供 应 商（签章）：</w:t>
      </w:r>
    </w:p>
    <w:p w14:paraId="1717B268">
      <w:pPr>
        <w:rPr>
          <w:sz w:val="20"/>
          <w:lang w:val="zh-CN"/>
        </w:rPr>
      </w:pPr>
    </w:p>
    <w:p w14:paraId="5C26CC64">
      <w:pPr>
        <w:spacing w:line="360" w:lineRule="auto"/>
        <w:ind w:left="5460" w:hanging="5460" w:hangingChars="2275"/>
        <w:jc w:val="center"/>
        <w:rPr>
          <w:rFonts w:ascii="宋体" w:hAnsi="宋体"/>
          <w:bCs/>
          <w:sz w:val="24"/>
          <w:szCs w:val="24"/>
        </w:rPr>
        <w:sectPr>
          <w:footerReference r:id="rId10" w:type="default"/>
          <w:pgSz w:w="11905" w:h="16838"/>
          <w:pgMar w:top="1134" w:right="1134" w:bottom="1134" w:left="1134" w:header="850" w:footer="992" w:gutter="0"/>
          <w:pgNumType w:fmt="numberInDash"/>
          <w:cols w:space="0" w:num="1"/>
          <w:titlePg/>
          <w:rtlGutter w:val="0"/>
          <w:docGrid w:type="lines" w:linePitch="312" w:charSpace="0"/>
        </w:sectPr>
      </w:pPr>
      <w:r>
        <w:rPr>
          <w:rFonts w:hint="eastAsia" w:ascii="宋体" w:hAnsi="宋体"/>
          <w:bCs/>
          <w:color w:val="000000"/>
          <w:sz w:val="24"/>
        </w:rPr>
        <w:t xml:space="preserve">                              </w:t>
      </w:r>
      <w:r>
        <w:rPr>
          <w:rFonts w:hint="eastAsia" w:ascii="宋体" w:hAnsi="宋体"/>
          <w:bCs/>
          <w:color w:val="000000"/>
          <w:sz w:val="24"/>
          <w:lang w:val="zh-CN"/>
        </w:rPr>
        <w:t>供 应 商（签名）：</w:t>
      </w:r>
    </w:p>
    <w:p w14:paraId="3141CFA6">
      <w:pPr>
        <w:rPr>
          <w:rFonts w:hint="eastAsia" w:ascii="黑体" w:hAnsi="宋体" w:eastAsia="黑体"/>
          <w:bCs/>
          <w:sz w:val="28"/>
          <w:szCs w:val="28"/>
        </w:rPr>
      </w:pPr>
      <w:r>
        <w:rPr>
          <w:rFonts w:hint="eastAsia" w:ascii="黑体" w:hAnsi="宋体" w:eastAsia="黑体"/>
          <w:bCs/>
          <w:sz w:val="28"/>
          <w:szCs w:val="28"/>
        </w:rPr>
        <w:t>（二）报价文件：</w:t>
      </w:r>
    </w:p>
    <w:p w14:paraId="44C7ED25">
      <w:pPr>
        <w:ind w:firstLine="480" w:firstLineChars="200"/>
        <w:jc w:val="left"/>
        <w:rPr>
          <w:rFonts w:hint="eastAsia" w:ascii="宋体" w:hAnsi="宋体"/>
          <w:sz w:val="28"/>
          <w:szCs w:val="28"/>
        </w:rPr>
      </w:pPr>
      <w:r>
        <w:rPr>
          <w:rFonts w:hint="eastAsia" w:ascii="宋体" w:hAnsi="宋体" w:cs="宋体"/>
          <w:bCs/>
          <w:sz w:val="24"/>
          <w:szCs w:val="24"/>
        </w:rPr>
        <w:t>1、</w:t>
      </w:r>
      <w:r>
        <w:rPr>
          <w:rFonts w:hint="eastAsia" w:ascii="黑体" w:hAnsi="宋体" w:eastAsia="黑体"/>
          <w:bCs/>
          <w:sz w:val="24"/>
          <w:szCs w:val="24"/>
        </w:rPr>
        <w:t>开标一览表（格式）：</w:t>
      </w:r>
      <w:bookmarkEnd w:id="120"/>
    </w:p>
    <w:p w14:paraId="44E1761D">
      <w:pPr>
        <w:spacing w:before="156" w:beforeLines="50" w:after="156" w:afterLines="50"/>
        <w:jc w:val="center"/>
        <w:rPr>
          <w:rFonts w:hint="eastAsia" w:ascii="黑体" w:eastAsia="黑体"/>
          <w:bCs/>
          <w:sz w:val="28"/>
          <w:szCs w:val="28"/>
        </w:rPr>
      </w:pPr>
      <w:bookmarkStart w:id="125" w:name="_Toc32423"/>
      <w:r>
        <w:rPr>
          <w:rFonts w:hint="eastAsia" w:ascii="黑体" w:eastAsia="黑体"/>
          <w:bCs/>
          <w:sz w:val="28"/>
          <w:szCs w:val="28"/>
        </w:rPr>
        <w:t>开标一览表</w:t>
      </w:r>
      <w:bookmarkEnd w:id="125"/>
    </w:p>
    <w:p w14:paraId="6BE11C46">
      <w:pPr>
        <w:spacing w:before="120" w:beforeLines="50" w:after="120" w:afterLines="50"/>
        <w:rPr>
          <w:rFonts w:ascii="宋体" w:hAnsi="宋体"/>
          <w:sz w:val="24"/>
          <w:szCs w:val="24"/>
        </w:rPr>
      </w:pPr>
      <w:bookmarkStart w:id="126" w:name="OLE_LINK31"/>
      <w:r>
        <w:rPr>
          <w:rFonts w:hint="eastAsia" w:ascii="宋体" w:hAnsi="宋体"/>
          <w:sz w:val="24"/>
          <w:szCs w:val="24"/>
        </w:rPr>
        <w:t>项目名称：内衬不锈钢复合钢管及配件采购</w:t>
      </w:r>
      <w:r>
        <w:rPr>
          <w:rFonts w:ascii="宋体" w:hAnsi="宋体"/>
          <w:sz w:val="24"/>
          <w:szCs w:val="24"/>
        </w:rPr>
        <w:t xml:space="preserve">                     </w:t>
      </w:r>
    </w:p>
    <w:p w14:paraId="780384D5">
      <w:pPr>
        <w:rPr>
          <w:rFonts w:hint="eastAsia" w:ascii="宋体" w:hAnsi="宋体" w:eastAsia="宋体"/>
          <w:sz w:val="28"/>
          <w:szCs w:val="28"/>
          <w:lang w:eastAsia="zh-CN"/>
        </w:rPr>
      </w:pPr>
      <w:r>
        <w:rPr>
          <w:rFonts w:hint="eastAsia" w:ascii="宋体" w:hAnsi="宋体"/>
          <w:sz w:val="24"/>
          <w:szCs w:val="24"/>
        </w:rPr>
        <w:t>项目编号：</w:t>
      </w:r>
      <w:r>
        <w:rPr>
          <w:rFonts w:hint="eastAsia" w:ascii="宋体" w:hAnsi="宋体"/>
          <w:sz w:val="24"/>
          <w:szCs w:val="24"/>
          <w:lang w:eastAsia="zh-CN"/>
        </w:rPr>
        <w:t>YXGYJT202601019（EPC）</w:t>
      </w:r>
    </w:p>
    <w:p w14:paraId="5D783ADE">
      <w:pPr>
        <w:spacing w:line="360" w:lineRule="auto"/>
        <w:ind w:left="1"/>
        <w:jc w:val="center"/>
        <w:rPr>
          <w:rFonts w:hint="eastAsia" w:ascii="黑体" w:eastAsia="黑体"/>
          <w:bCs/>
          <w:sz w:val="28"/>
          <w:szCs w:val="28"/>
        </w:rPr>
      </w:pPr>
      <w:r>
        <w:rPr>
          <w:rFonts w:hint="eastAsia" w:ascii="宋体" w:hAnsi="宋体"/>
          <w:sz w:val="24"/>
          <w:szCs w:val="24"/>
        </w:rPr>
        <w:t xml:space="preserve">                                                                         单位：元</w:t>
      </w:r>
      <w:bookmarkEnd w:id="126"/>
      <w:r>
        <w:rPr>
          <w:rFonts w:hint="eastAsia" w:ascii="宋体" w:hAnsi="宋体"/>
          <w:sz w:val="24"/>
          <w:szCs w:val="24"/>
        </w:rPr>
        <w:t xml:space="preserve"> </w:t>
      </w:r>
    </w:p>
    <w:tbl>
      <w:tblPr>
        <w:tblStyle w:val="34"/>
        <w:tblW w:w="104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311"/>
        <w:gridCol w:w="1555"/>
        <w:gridCol w:w="955"/>
        <w:gridCol w:w="2015"/>
        <w:gridCol w:w="551"/>
        <w:gridCol w:w="1201"/>
        <w:gridCol w:w="1044"/>
        <w:gridCol w:w="1045"/>
      </w:tblGrid>
      <w:tr w14:paraId="34DFE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C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127" w:name="OLE_LINK32"/>
            <w:r>
              <w:rPr>
                <w:rFonts w:hint="eastAsia" w:ascii="宋体" w:hAnsi="宋体" w:eastAsia="宋体" w:cs="宋体"/>
                <w:i w:val="0"/>
                <w:iCs w:val="0"/>
                <w:color w:val="000000"/>
                <w:kern w:val="0"/>
                <w:sz w:val="24"/>
                <w:szCs w:val="24"/>
                <w:u w:val="none"/>
                <w:lang w:val="en-US" w:eastAsia="zh-CN" w:bidi="ar"/>
              </w:rPr>
              <w:t>序号</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8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材料名称规格</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6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D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6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3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投标费率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D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让利后含税单价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B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不含税单价</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A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增值税</w:t>
            </w:r>
          </w:p>
        </w:tc>
      </w:tr>
      <w:tr w14:paraId="70EF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4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53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镀锌管内衬不锈钢复合管</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A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9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2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15.18 </w:t>
            </w:r>
          </w:p>
        </w:tc>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3A8C1">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DFA6">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B7D0">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9C9E">
            <w:pPr>
              <w:jc w:val="center"/>
              <w:rPr>
                <w:rFonts w:hint="eastAsia" w:ascii="宋体" w:hAnsi="宋体" w:eastAsia="宋体" w:cs="宋体"/>
                <w:i w:val="0"/>
                <w:iCs w:val="0"/>
                <w:color w:val="000000"/>
                <w:sz w:val="24"/>
                <w:szCs w:val="24"/>
                <w:u w:val="none"/>
              </w:rPr>
            </w:pPr>
          </w:p>
        </w:tc>
      </w:tr>
      <w:tr w14:paraId="49C8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A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A245F">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E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2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0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20.54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82E2C">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A62A">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2546">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FE3D">
            <w:pPr>
              <w:jc w:val="center"/>
              <w:rPr>
                <w:rFonts w:hint="eastAsia" w:ascii="宋体" w:hAnsi="宋体" w:eastAsia="宋体" w:cs="宋体"/>
                <w:i w:val="0"/>
                <w:iCs w:val="0"/>
                <w:color w:val="000000"/>
                <w:sz w:val="24"/>
                <w:szCs w:val="24"/>
                <w:u w:val="none"/>
              </w:rPr>
            </w:pPr>
          </w:p>
        </w:tc>
      </w:tr>
      <w:tr w14:paraId="4BB2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E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3368B">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1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8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1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27.04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8937E">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15EF">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8805">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EFD8">
            <w:pPr>
              <w:jc w:val="center"/>
              <w:rPr>
                <w:rFonts w:hint="eastAsia" w:ascii="宋体" w:hAnsi="宋体" w:eastAsia="宋体" w:cs="宋体"/>
                <w:i w:val="0"/>
                <w:iCs w:val="0"/>
                <w:color w:val="000000"/>
                <w:sz w:val="24"/>
                <w:szCs w:val="24"/>
                <w:u w:val="none"/>
              </w:rPr>
            </w:pPr>
          </w:p>
        </w:tc>
      </w:tr>
      <w:tr w14:paraId="2778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C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2B2A4">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3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8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D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43.52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68004">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2103">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D890">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1C3A">
            <w:pPr>
              <w:jc w:val="center"/>
              <w:rPr>
                <w:rFonts w:hint="eastAsia" w:ascii="宋体" w:hAnsi="宋体" w:eastAsia="宋体" w:cs="宋体"/>
                <w:i w:val="0"/>
                <w:iCs w:val="0"/>
                <w:color w:val="000000"/>
                <w:sz w:val="24"/>
                <w:szCs w:val="24"/>
                <w:u w:val="none"/>
              </w:rPr>
            </w:pPr>
          </w:p>
        </w:tc>
      </w:tr>
      <w:tr w14:paraId="3CC8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9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DCF67">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3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7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6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51.70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9586">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2190">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C2BF">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046F">
            <w:pPr>
              <w:jc w:val="center"/>
              <w:rPr>
                <w:rFonts w:hint="eastAsia" w:ascii="宋体" w:hAnsi="宋体" w:eastAsia="宋体" w:cs="宋体"/>
                <w:i w:val="0"/>
                <w:iCs w:val="0"/>
                <w:color w:val="000000"/>
                <w:sz w:val="24"/>
                <w:szCs w:val="24"/>
                <w:u w:val="none"/>
              </w:rPr>
            </w:pPr>
          </w:p>
        </w:tc>
      </w:tr>
      <w:tr w14:paraId="2137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2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4870D">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8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9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9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88.17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CC559">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E6A3">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7FF0">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A29C">
            <w:pPr>
              <w:jc w:val="center"/>
              <w:rPr>
                <w:rFonts w:hint="eastAsia" w:ascii="宋体" w:hAnsi="宋体" w:eastAsia="宋体" w:cs="宋体"/>
                <w:i w:val="0"/>
                <w:iCs w:val="0"/>
                <w:color w:val="000000"/>
                <w:sz w:val="24"/>
                <w:szCs w:val="24"/>
                <w:u w:val="none"/>
              </w:rPr>
            </w:pPr>
          </w:p>
        </w:tc>
      </w:tr>
      <w:tr w14:paraId="0DAE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D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F6FE7">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2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7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C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123.87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9EEB5">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6FA1">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3E21">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E120">
            <w:pPr>
              <w:jc w:val="center"/>
              <w:rPr>
                <w:rFonts w:hint="eastAsia" w:ascii="宋体" w:hAnsi="宋体" w:eastAsia="宋体" w:cs="宋体"/>
                <w:i w:val="0"/>
                <w:iCs w:val="0"/>
                <w:color w:val="000000"/>
                <w:sz w:val="24"/>
                <w:szCs w:val="24"/>
                <w:u w:val="none"/>
              </w:rPr>
            </w:pPr>
          </w:p>
        </w:tc>
      </w:tr>
      <w:tr w14:paraId="5E7C9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7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3C500">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F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4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0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202.15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1AC0F">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0B34">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7D94">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A388">
            <w:pPr>
              <w:jc w:val="center"/>
              <w:rPr>
                <w:rFonts w:hint="eastAsia" w:ascii="宋体" w:hAnsi="宋体" w:eastAsia="宋体" w:cs="宋体"/>
                <w:i w:val="0"/>
                <w:iCs w:val="0"/>
                <w:color w:val="000000"/>
                <w:sz w:val="24"/>
                <w:szCs w:val="24"/>
                <w:u w:val="none"/>
              </w:rPr>
            </w:pPr>
          </w:p>
        </w:tc>
      </w:tr>
      <w:tr w14:paraId="1CEDB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8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67033">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6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F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4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284.23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F3628">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AF82">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0508">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34DA">
            <w:pPr>
              <w:jc w:val="center"/>
              <w:rPr>
                <w:rFonts w:hint="eastAsia" w:ascii="宋体" w:hAnsi="宋体" w:eastAsia="宋体" w:cs="宋体"/>
                <w:i w:val="0"/>
                <w:iCs w:val="0"/>
                <w:color w:val="000000"/>
                <w:sz w:val="24"/>
                <w:szCs w:val="24"/>
                <w:u w:val="none"/>
              </w:rPr>
            </w:pPr>
          </w:p>
        </w:tc>
      </w:tr>
      <w:tr w14:paraId="65F8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6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CC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内衬不锈钢45°/90°丝扣弯头</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E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2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3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4.91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57E92">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E618">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5EC9">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C5A2">
            <w:pPr>
              <w:jc w:val="center"/>
              <w:rPr>
                <w:rFonts w:hint="eastAsia" w:ascii="宋体" w:hAnsi="宋体" w:eastAsia="宋体" w:cs="宋体"/>
                <w:i w:val="0"/>
                <w:iCs w:val="0"/>
                <w:color w:val="000000"/>
                <w:sz w:val="24"/>
                <w:szCs w:val="24"/>
                <w:u w:val="none"/>
              </w:rPr>
            </w:pPr>
          </w:p>
        </w:tc>
      </w:tr>
      <w:tr w14:paraId="6451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5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F833">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B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1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F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DEF61">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025D">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893C">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5BB2">
            <w:pPr>
              <w:jc w:val="center"/>
              <w:rPr>
                <w:rFonts w:hint="eastAsia" w:ascii="宋体" w:hAnsi="宋体" w:eastAsia="宋体" w:cs="宋体"/>
                <w:i w:val="0"/>
                <w:iCs w:val="0"/>
                <w:color w:val="000000"/>
                <w:sz w:val="24"/>
                <w:szCs w:val="24"/>
                <w:u w:val="none"/>
              </w:rPr>
            </w:pPr>
          </w:p>
        </w:tc>
      </w:tr>
      <w:tr w14:paraId="193C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4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5EDD9">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7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0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D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8.70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41FF7">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5B0A">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62E8">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2F45">
            <w:pPr>
              <w:jc w:val="center"/>
              <w:rPr>
                <w:rFonts w:hint="eastAsia" w:ascii="宋体" w:hAnsi="宋体" w:eastAsia="宋体" w:cs="宋体"/>
                <w:i w:val="0"/>
                <w:iCs w:val="0"/>
                <w:color w:val="000000"/>
                <w:sz w:val="24"/>
                <w:szCs w:val="24"/>
                <w:u w:val="none"/>
              </w:rPr>
            </w:pPr>
          </w:p>
        </w:tc>
      </w:tr>
      <w:tr w14:paraId="718C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2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3CF7">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1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A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A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15.34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5C102">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CC58">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C92C">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04A9">
            <w:pPr>
              <w:jc w:val="center"/>
              <w:rPr>
                <w:rFonts w:hint="eastAsia" w:ascii="宋体" w:hAnsi="宋体" w:eastAsia="宋体" w:cs="宋体"/>
                <w:i w:val="0"/>
                <w:iCs w:val="0"/>
                <w:color w:val="000000"/>
                <w:sz w:val="24"/>
                <w:szCs w:val="24"/>
                <w:u w:val="none"/>
              </w:rPr>
            </w:pPr>
          </w:p>
        </w:tc>
      </w:tr>
      <w:tr w14:paraId="0EF6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A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DCE77">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9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C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9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26.38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71415">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EC6C">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2911">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D051">
            <w:pPr>
              <w:jc w:val="center"/>
              <w:rPr>
                <w:rFonts w:hint="eastAsia" w:ascii="宋体" w:hAnsi="宋体" w:eastAsia="宋体" w:cs="宋体"/>
                <w:i w:val="0"/>
                <w:iCs w:val="0"/>
                <w:color w:val="000000"/>
                <w:sz w:val="24"/>
                <w:szCs w:val="24"/>
                <w:u w:val="none"/>
              </w:rPr>
            </w:pPr>
          </w:p>
        </w:tc>
      </w:tr>
      <w:tr w14:paraId="5802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F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BF54E">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D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C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4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45.02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0F4F0">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324B">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9ED0">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2E38">
            <w:pPr>
              <w:jc w:val="center"/>
              <w:rPr>
                <w:rFonts w:hint="eastAsia" w:ascii="宋体" w:hAnsi="宋体" w:eastAsia="宋体" w:cs="宋体"/>
                <w:i w:val="0"/>
                <w:iCs w:val="0"/>
                <w:color w:val="000000"/>
                <w:sz w:val="24"/>
                <w:szCs w:val="24"/>
                <w:u w:val="none"/>
              </w:rPr>
            </w:pPr>
          </w:p>
        </w:tc>
      </w:tr>
      <w:tr w14:paraId="3CFB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3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22FA3">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3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1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6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93.29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95492">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9B51">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E3D5">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8DAF">
            <w:pPr>
              <w:jc w:val="center"/>
              <w:rPr>
                <w:rFonts w:hint="eastAsia" w:ascii="宋体" w:hAnsi="宋体" w:eastAsia="宋体" w:cs="宋体"/>
                <w:i w:val="0"/>
                <w:iCs w:val="0"/>
                <w:color w:val="000000"/>
                <w:sz w:val="24"/>
                <w:szCs w:val="24"/>
                <w:u w:val="none"/>
              </w:rPr>
            </w:pPr>
          </w:p>
        </w:tc>
      </w:tr>
      <w:tr w14:paraId="09B3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7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D1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内衬不锈钢45°/90°沟槽弯头</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5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0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3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34.11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CBCA1">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1A7B">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0237">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28A3">
            <w:pPr>
              <w:jc w:val="center"/>
              <w:rPr>
                <w:rFonts w:hint="eastAsia" w:ascii="宋体" w:hAnsi="宋体" w:eastAsia="宋体" w:cs="宋体"/>
                <w:i w:val="0"/>
                <w:iCs w:val="0"/>
                <w:color w:val="000000"/>
                <w:sz w:val="24"/>
                <w:szCs w:val="24"/>
                <w:u w:val="none"/>
              </w:rPr>
            </w:pPr>
          </w:p>
        </w:tc>
      </w:tr>
      <w:tr w14:paraId="4CB6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6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CE6DD">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D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7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1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40.98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7C3B0">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4746">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A558">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FCD4">
            <w:pPr>
              <w:jc w:val="center"/>
              <w:rPr>
                <w:rFonts w:hint="eastAsia" w:ascii="宋体" w:hAnsi="宋体" w:eastAsia="宋体" w:cs="宋体"/>
                <w:i w:val="0"/>
                <w:iCs w:val="0"/>
                <w:color w:val="000000"/>
                <w:sz w:val="24"/>
                <w:szCs w:val="24"/>
                <w:u w:val="none"/>
              </w:rPr>
            </w:pPr>
          </w:p>
        </w:tc>
      </w:tr>
      <w:tr w14:paraId="7F1D8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E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364F1">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5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A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5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70.44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7E7F5">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14CD">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8D89">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6978">
            <w:pPr>
              <w:jc w:val="center"/>
              <w:rPr>
                <w:rFonts w:hint="eastAsia" w:ascii="宋体" w:hAnsi="宋体" w:eastAsia="宋体" w:cs="宋体"/>
                <w:i w:val="0"/>
                <w:iCs w:val="0"/>
                <w:color w:val="000000"/>
                <w:sz w:val="24"/>
                <w:szCs w:val="24"/>
                <w:u w:val="none"/>
              </w:rPr>
            </w:pPr>
          </w:p>
        </w:tc>
      </w:tr>
      <w:tr w14:paraId="1BC1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C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A4E73">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C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F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6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135.08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FCFA3">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D39E">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52DA">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65CD">
            <w:pPr>
              <w:jc w:val="center"/>
              <w:rPr>
                <w:rFonts w:hint="eastAsia" w:ascii="宋体" w:hAnsi="宋体" w:eastAsia="宋体" w:cs="宋体"/>
                <w:i w:val="0"/>
                <w:iCs w:val="0"/>
                <w:color w:val="000000"/>
                <w:sz w:val="24"/>
                <w:szCs w:val="24"/>
                <w:u w:val="none"/>
              </w:rPr>
            </w:pPr>
          </w:p>
        </w:tc>
      </w:tr>
      <w:tr w14:paraId="08F5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7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B22DB">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0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5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5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274.22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8F807">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0ACF">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948B">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3D58">
            <w:pPr>
              <w:jc w:val="center"/>
              <w:rPr>
                <w:rFonts w:hint="eastAsia" w:ascii="宋体" w:hAnsi="宋体" w:eastAsia="宋体" w:cs="宋体"/>
                <w:i w:val="0"/>
                <w:iCs w:val="0"/>
                <w:color w:val="000000"/>
                <w:sz w:val="24"/>
                <w:szCs w:val="24"/>
                <w:u w:val="none"/>
              </w:rPr>
            </w:pPr>
          </w:p>
        </w:tc>
      </w:tr>
      <w:tr w14:paraId="5547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6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06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内衬不锈钢丝扣三通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B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9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9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5.06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4F448">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6D2B">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D9B5">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67AE">
            <w:pPr>
              <w:jc w:val="center"/>
              <w:rPr>
                <w:rFonts w:hint="eastAsia" w:ascii="宋体" w:hAnsi="宋体" w:eastAsia="宋体" w:cs="宋体"/>
                <w:i w:val="0"/>
                <w:iCs w:val="0"/>
                <w:color w:val="000000"/>
                <w:sz w:val="24"/>
                <w:szCs w:val="24"/>
                <w:u w:val="none"/>
              </w:rPr>
            </w:pPr>
          </w:p>
        </w:tc>
      </w:tr>
      <w:tr w14:paraId="47C3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F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15A5">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6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DN20×15-20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7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5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6.66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734FC">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E4F6">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D912">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9381">
            <w:pPr>
              <w:jc w:val="center"/>
              <w:rPr>
                <w:rFonts w:hint="eastAsia" w:ascii="宋体" w:hAnsi="宋体" w:eastAsia="宋体" w:cs="宋体"/>
                <w:i w:val="0"/>
                <w:iCs w:val="0"/>
                <w:color w:val="000000"/>
                <w:sz w:val="24"/>
                <w:szCs w:val="24"/>
                <w:u w:val="none"/>
              </w:rPr>
            </w:pPr>
          </w:p>
        </w:tc>
      </w:tr>
      <w:tr w14:paraId="22AA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8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56629">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A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DN25×15-25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B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C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7.73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8F93D">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04D4">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18A7">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6631">
            <w:pPr>
              <w:jc w:val="center"/>
              <w:rPr>
                <w:rFonts w:hint="eastAsia" w:ascii="宋体" w:hAnsi="宋体" w:eastAsia="宋体" w:cs="宋体"/>
                <w:i w:val="0"/>
                <w:iCs w:val="0"/>
                <w:color w:val="000000"/>
                <w:sz w:val="24"/>
                <w:szCs w:val="24"/>
                <w:u w:val="none"/>
              </w:rPr>
            </w:pPr>
          </w:p>
        </w:tc>
      </w:tr>
      <w:tr w14:paraId="34D4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C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7A8ED">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4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DN40×15-40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4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F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21.42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38DB3">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B9A1">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DDAE">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AD2E">
            <w:pPr>
              <w:jc w:val="center"/>
              <w:rPr>
                <w:rFonts w:hint="eastAsia" w:ascii="宋体" w:hAnsi="宋体" w:eastAsia="宋体" w:cs="宋体"/>
                <w:i w:val="0"/>
                <w:iCs w:val="0"/>
                <w:color w:val="000000"/>
                <w:sz w:val="24"/>
                <w:szCs w:val="24"/>
                <w:u w:val="none"/>
              </w:rPr>
            </w:pPr>
          </w:p>
        </w:tc>
      </w:tr>
      <w:tr w14:paraId="3D1B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7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FE4C1">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F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DN50×15-50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D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D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27.11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09573">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6EFE">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5842">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8CAA">
            <w:pPr>
              <w:jc w:val="center"/>
              <w:rPr>
                <w:rFonts w:hint="eastAsia" w:ascii="宋体" w:hAnsi="宋体" w:eastAsia="宋体" w:cs="宋体"/>
                <w:i w:val="0"/>
                <w:iCs w:val="0"/>
                <w:color w:val="000000"/>
                <w:sz w:val="24"/>
                <w:szCs w:val="24"/>
                <w:u w:val="none"/>
              </w:rPr>
            </w:pPr>
          </w:p>
        </w:tc>
      </w:tr>
      <w:tr w14:paraId="45A9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D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28FD0">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D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DN80×15-80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5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8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60.07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9610">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57BA">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BB4C">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85C4">
            <w:pPr>
              <w:jc w:val="center"/>
              <w:rPr>
                <w:rFonts w:hint="eastAsia" w:ascii="宋体" w:hAnsi="宋体" w:eastAsia="宋体" w:cs="宋体"/>
                <w:i w:val="0"/>
                <w:iCs w:val="0"/>
                <w:color w:val="000000"/>
                <w:sz w:val="24"/>
                <w:szCs w:val="24"/>
                <w:u w:val="none"/>
              </w:rPr>
            </w:pPr>
          </w:p>
        </w:tc>
      </w:tr>
      <w:tr w14:paraId="59F5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3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38CF6">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5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DN100×15-100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B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D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105.70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236DB">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9E06">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0B9F">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6BB9">
            <w:pPr>
              <w:jc w:val="center"/>
              <w:rPr>
                <w:rFonts w:hint="eastAsia" w:ascii="宋体" w:hAnsi="宋体" w:eastAsia="宋体" w:cs="宋体"/>
                <w:i w:val="0"/>
                <w:iCs w:val="0"/>
                <w:color w:val="000000"/>
                <w:sz w:val="24"/>
                <w:szCs w:val="24"/>
                <w:u w:val="none"/>
              </w:rPr>
            </w:pPr>
          </w:p>
        </w:tc>
      </w:tr>
      <w:tr w14:paraId="37EE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9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A8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内衬不锈钢沟槽三通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5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1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8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51.13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A5BF9">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48FD">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E30C">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3D3F">
            <w:pPr>
              <w:jc w:val="center"/>
              <w:rPr>
                <w:rFonts w:hint="eastAsia" w:ascii="宋体" w:hAnsi="宋体" w:eastAsia="宋体" w:cs="宋体"/>
                <w:i w:val="0"/>
                <w:iCs w:val="0"/>
                <w:color w:val="000000"/>
                <w:sz w:val="24"/>
                <w:szCs w:val="24"/>
                <w:u w:val="none"/>
              </w:rPr>
            </w:pPr>
          </w:p>
        </w:tc>
      </w:tr>
      <w:tr w14:paraId="4C70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7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13AE6">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0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DN80×50-80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8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4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67.98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F45DF">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DFF5">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3AA3">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B0BA">
            <w:pPr>
              <w:jc w:val="center"/>
              <w:rPr>
                <w:rFonts w:hint="eastAsia" w:ascii="宋体" w:hAnsi="宋体" w:eastAsia="宋体" w:cs="宋体"/>
                <w:i w:val="0"/>
                <w:iCs w:val="0"/>
                <w:color w:val="000000"/>
                <w:sz w:val="24"/>
                <w:szCs w:val="24"/>
                <w:u w:val="none"/>
              </w:rPr>
            </w:pPr>
          </w:p>
        </w:tc>
      </w:tr>
      <w:tr w14:paraId="65A7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8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4856D">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D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DN100×50-100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7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A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88.53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B2BDE">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1E4A">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1B3C">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492E">
            <w:pPr>
              <w:jc w:val="center"/>
              <w:rPr>
                <w:rFonts w:hint="eastAsia" w:ascii="宋体" w:hAnsi="宋体" w:eastAsia="宋体" w:cs="宋体"/>
                <w:i w:val="0"/>
                <w:iCs w:val="0"/>
                <w:color w:val="000000"/>
                <w:sz w:val="24"/>
                <w:szCs w:val="24"/>
                <w:u w:val="none"/>
              </w:rPr>
            </w:pPr>
          </w:p>
        </w:tc>
      </w:tr>
      <w:tr w14:paraId="255B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F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C3E8E">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B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DN150×50-150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2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B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189.49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CE479">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2093">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7738">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C501">
            <w:pPr>
              <w:jc w:val="center"/>
              <w:rPr>
                <w:rFonts w:hint="eastAsia" w:ascii="宋体" w:hAnsi="宋体" w:eastAsia="宋体" w:cs="宋体"/>
                <w:i w:val="0"/>
                <w:iCs w:val="0"/>
                <w:color w:val="000000"/>
                <w:sz w:val="24"/>
                <w:szCs w:val="24"/>
                <w:u w:val="none"/>
              </w:rPr>
            </w:pPr>
          </w:p>
        </w:tc>
      </w:tr>
      <w:tr w14:paraId="15AA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9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56460">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8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DN200×80-200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8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2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394.50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1A58">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4B17">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DCE2">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0BFF">
            <w:pPr>
              <w:jc w:val="center"/>
              <w:rPr>
                <w:rFonts w:hint="eastAsia" w:ascii="宋体" w:hAnsi="宋体" w:eastAsia="宋体" w:cs="宋体"/>
                <w:i w:val="0"/>
                <w:iCs w:val="0"/>
                <w:color w:val="000000"/>
                <w:sz w:val="24"/>
                <w:szCs w:val="24"/>
                <w:u w:val="none"/>
              </w:rPr>
            </w:pPr>
          </w:p>
        </w:tc>
      </w:tr>
      <w:tr w14:paraId="5068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1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AD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内衬不锈钢沟槽丝口三通</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F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DN50×20-40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6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C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33.62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1254A">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C09F">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A617">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A192">
            <w:pPr>
              <w:jc w:val="center"/>
              <w:rPr>
                <w:rFonts w:hint="eastAsia" w:ascii="宋体" w:hAnsi="宋体" w:eastAsia="宋体" w:cs="宋体"/>
                <w:i w:val="0"/>
                <w:iCs w:val="0"/>
                <w:color w:val="000000"/>
                <w:sz w:val="24"/>
                <w:szCs w:val="24"/>
                <w:u w:val="none"/>
              </w:rPr>
            </w:pPr>
          </w:p>
        </w:tc>
      </w:tr>
      <w:tr w14:paraId="0C38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8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8824C">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D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DN80×25-50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7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E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65.02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1A660">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919E">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05C9">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B999">
            <w:pPr>
              <w:jc w:val="center"/>
              <w:rPr>
                <w:rFonts w:hint="eastAsia" w:ascii="宋体" w:hAnsi="宋体" w:eastAsia="宋体" w:cs="宋体"/>
                <w:i w:val="0"/>
                <w:iCs w:val="0"/>
                <w:color w:val="000000"/>
                <w:sz w:val="24"/>
                <w:szCs w:val="24"/>
                <w:u w:val="none"/>
              </w:rPr>
            </w:pPr>
          </w:p>
        </w:tc>
      </w:tr>
      <w:tr w14:paraId="0D40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3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DEA60">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0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DN100×32-80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0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A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87.39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044D5">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6518">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9632">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CF8D">
            <w:pPr>
              <w:jc w:val="center"/>
              <w:rPr>
                <w:rFonts w:hint="eastAsia" w:ascii="宋体" w:hAnsi="宋体" w:eastAsia="宋体" w:cs="宋体"/>
                <w:i w:val="0"/>
                <w:iCs w:val="0"/>
                <w:color w:val="000000"/>
                <w:sz w:val="24"/>
                <w:szCs w:val="24"/>
                <w:u w:val="none"/>
              </w:rPr>
            </w:pPr>
          </w:p>
        </w:tc>
      </w:tr>
      <w:tr w14:paraId="1729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2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53657">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A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DN150×32-80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8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E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214.70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4C855">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7C3E">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4711">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E9F1">
            <w:pPr>
              <w:jc w:val="center"/>
              <w:rPr>
                <w:rFonts w:hint="eastAsia" w:ascii="宋体" w:hAnsi="宋体" w:eastAsia="宋体" w:cs="宋体"/>
                <w:i w:val="0"/>
                <w:iCs w:val="0"/>
                <w:color w:val="000000"/>
                <w:sz w:val="24"/>
                <w:szCs w:val="24"/>
                <w:u w:val="none"/>
              </w:rPr>
            </w:pPr>
          </w:p>
        </w:tc>
      </w:tr>
      <w:tr w14:paraId="740F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8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41DF4">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2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DN200×32-100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F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5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379.76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AD5BF">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6112">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F391">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FA9C">
            <w:pPr>
              <w:jc w:val="center"/>
              <w:rPr>
                <w:rFonts w:hint="eastAsia" w:ascii="宋体" w:hAnsi="宋体" w:eastAsia="宋体" w:cs="宋体"/>
                <w:i w:val="0"/>
                <w:iCs w:val="0"/>
                <w:color w:val="000000"/>
                <w:sz w:val="24"/>
                <w:szCs w:val="24"/>
                <w:u w:val="none"/>
              </w:rPr>
            </w:pPr>
          </w:p>
        </w:tc>
      </w:tr>
      <w:tr w14:paraId="75BF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4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CF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不锈钢外丝直接</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D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5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E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4.86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1F258">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99E4">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84E6">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FBF9">
            <w:pPr>
              <w:jc w:val="center"/>
              <w:rPr>
                <w:rFonts w:hint="eastAsia" w:ascii="宋体" w:hAnsi="宋体" w:eastAsia="宋体" w:cs="宋体"/>
                <w:i w:val="0"/>
                <w:iCs w:val="0"/>
                <w:color w:val="000000"/>
                <w:sz w:val="24"/>
                <w:szCs w:val="24"/>
                <w:u w:val="none"/>
              </w:rPr>
            </w:pPr>
          </w:p>
        </w:tc>
      </w:tr>
      <w:tr w14:paraId="156C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E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FB8A6">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6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E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1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6.65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6979F">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A7BE">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75D1">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BA71">
            <w:pPr>
              <w:jc w:val="center"/>
              <w:rPr>
                <w:rFonts w:hint="eastAsia" w:ascii="宋体" w:hAnsi="宋体" w:eastAsia="宋体" w:cs="宋体"/>
                <w:i w:val="0"/>
                <w:iCs w:val="0"/>
                <w:color w:val="000000"/>
                <w:sz w:val="24"/>
                <w:szCs w:val="24"/>
                <w:u w:val="none"/>
              </w:rPr>
            </w:pPr>
          </w:p>
        </w:tc>
      </w:tr>
      <w:tr w14:paraId="61CC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A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7AA4">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7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9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0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9.92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074E5">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7D34">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A300">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D11E">
            <w:pPr>
              <w:jc w:val="center"/>
              <w:rPr>
                <w:rFonts w:hint="eastAsia" w:ascii="宋体" w:hAnsi="宋体" w:eastAsia="宋体" w:cs="宋体"/>
                <w:i w:val="0"/>
                <w:iCs w:val="0"/>
                <w:color w:val="000000"/>
                <w:sz w:val="24"/>
                <w:szCs w:val="24"/>
                <w:u w:val="none"/>
              </w:rPr>
            </w:pPr>
          </w:p>
        </w:tc>
      </w:tr>
      <w:tr w14:paraId="5163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2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020FA">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9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C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F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19.03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F570E">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B5EA">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9078">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4652">
            <w:pPr>
              <w:jc w:val="center"/>
              <w:rPr>
                <w:rFonts w:hint="eastAsia" w:ascii="宋体" w:hAnsi="宋体" w:eastAsia="宋体" w:cs="宋体"/>
                <w:i w:val="0"/>
                <w:iCs w:val="0"/>
                <w:color w:val="000000"/>
                <w:sz w:val="24"/>
                <w:szCs w:val="24"/>
                <w:u w:val="none"/>
              </w:rPr>
            </w:pPr>
          </w:p>
        </w:tc>
      </w:tr>
      <w:tr w14:paraId="24E6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4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C3478">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B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8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F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27.28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9394E">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4C53">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C720">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F9DC">
            <w:pPr>
              <w:jc w:val="center"/>
              <w:rPr>
                <w:rFonts w:hint="eastAsia" w:ascii="宋体" w:hAnsi="宋体" w:eastAsia="宋体" w:cs="宋体"/>
                <w:i w:val="0"/>
                <w:iCs w:val="0"/>
                <w:color w:val="000000"/>
                <w:sz w:val="24"/>
                <w:szCs w:val="24"/>
                <w:u w:val="none"/>
              </w:rPr>
            </w:pPr>
          </w:p>
        </w:tc>
      </w:tr>
      <w:tr w14:paraId="0FC8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D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04736">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7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7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3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71.06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AFA2F">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8A87">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02F3">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4B9E">
            <w:pPr>
              <w:jc w:val="center"/>
              <w:rPr>
                <w:rFonts w:hint="eastAsia" w:ascii="宋体" w:hAnsi="宋体" w:eastAsia="宋体" w:cs="宋体"/>
                <w:i w:val="0"/>
                <w:iCs w:val="0"/>
                <w:color w:val="000000"/>
                <w:sz w:val="24"/>
                <w:szCs w:val="24"/>
                <w:u w:val="none"/>
              </w:rPr>
            </w:pPr>
          </w:p>
        </w:tc>
      </w:tr>
      <w:tr w14:paraId="3FFB7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6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7C4A">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F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8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0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122.39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7D7EB">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1CDF">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5FA3">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5C32">
            <w:pPr>
              <w:jc w:val="center"/>
              <w:rPr>
                <w:rFonts w:hint="eastAsia" w:ascii="宋体" w:hAnsi="宋体" w:eastAsia="宋体" w:cs="宋体"/>
                <w:i w:val="0"/>
                <w:iCs w:val="0"/>
                <w:color w:val="000000"/>
                <w:sz w:val="24"/>
                <w:szCs w:val="24"/>
                <w:u w:val="none"/>
              </w:rPr>
            </w:pPr>
          </w:p>
        </w:tc>
      </w:tr>
      <w:tr w14:paraId="76F2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F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92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内衬不锈钢内丝直接</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D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2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D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1.97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9CB22">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4E78">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AF79">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19A2">
            <w:pPr>
              <w:jc w:val="center"/>
              <w:rPr>
                <w:rFonts w:hint="eastAsia" w:ascii="宋体" w:hAnsi="宋体" w:eastAsia="宋体" w:cs="宋体"/>
                <w:i w:val="0"/>
                <w:iCs w:val="0"/>
                <w:color w:val="000000"/>
                <w:sz w:val="24"/>
                <w:szCs w:val="24"/>
                <w:u w:val="none"/>
              </w:rPr>
            </w:pPr>
          </w:p>
        </w:tc>
      </w:tr>
      <w:tr w14:paraId="15EB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2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87B80">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E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0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D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2.44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FB57B">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4B03">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5353">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F7C4">
            <w:pPr>
              <w:jc w:val="center"/>
              <w:rPr>
                <w:rFonts w:hint="eastAsia" w:ascii="宋体" w:hAnsi="宋体" w:eastAsia="宋体" w:cs="宋体"/>
                <w:i w:val="0"/>
                <w:iCs w:val="0"/>
                <w:color w:val="000000"/>
                <w:sz w:val="24"/>
                <w:szCs w:val="24"/>
                <w:u w:val="none"/>
              </w:rPr>
            </w:pPr>
          </w:p>
        </w:tc>
      </w:tr>
      <w:tr w14:paraId="78EE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B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63CA1">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8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A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6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3.99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20380">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FDF9">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9534">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AAA4">
            <w:pPr>
              <w:jc w:val="center"/>
              <w:rPr>
                <w:rFonts w:hint="eastAsia" w:ascii="宋体" w:hAnsi="宋体" w:eastAsia="宋体" w:cs="宋体"/>
                <w:i w:val="0"/>
                <w:iCs w:val="0"/>
                <w:color w:val="000000"/>
                <w:sz w:val="24"/>
                <w:szCs w:val="24"/>
                <w:u w:val="none"/>
              </w:rPr>
            </w:pPr>
          </w:p>
        </w:tc>
      </w:tr>
      <w:tr w14:paraId="63A6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7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DA672">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8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0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3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7.25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B0E13">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9738">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579C">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8DBE">
            <w:pPr>
              <w:jc w:val="center"/>
              <w:rPr>
                <w:rFonts w:hint="eastAsia" w:ascii="宋体" w:hAnsi="宋体" w:eastAsia="宋体" w:cs="宋体"/>
                <w:i w:val="0"/>
                <w:iCs w:val="0"/>
                <w:color w:val="000000"/>
                <w:sz w:val="24"/>
                <w:szCs w:val="24"/>
                <w:u w:val="none"/>
              </w:rPr>
            </w:pPr>
          </w:p>
        </w:tc>
      </w:tr>
      <w:tr w14:paraId="58B3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C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91B0">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E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F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0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12.24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09E88">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7795">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137E">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55A4">
            <w:pPr>
              <w:jc w:val="center"/>
              <w:rPr>
                <w:rFonts w:hint="eastAsia" w:ascii="宋体" w:hAnsi="宋体" w:eastAsia="宋体" w:cs="宋体"/>
                <w:i w:val="0"/>
                <w:iCs w:val="0"/>
                <w:color w:val="000000"/>
                <w:sz w:val="24"/>
                <w:szCs w:val="24"/>
                <w:u w:val="none"/>
              </w:rPr>
            </w:pPr>
          </w:p>
        </w:tc>
      </w:tr>
      <w:tr w14:paraId="671A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4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BF057">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6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B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3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24.81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34DA5">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3696">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2681">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1AF4">
            <w:pPr>
              <w:jc w:val="center"/>
              <w:rPr>
                <w:rFonts w:hint="eastAsia" w:ascii="宋体" w:hAnsi="宋体" w:eastAsia="宋体" w:cs="宋体"/>
                <w:i w:val="0"/>
                <w:iCs w:val="0"/>
                <w:color w:val="000000"/>
                <w:sz w:val="24"/>
                <w:szCs w:val="24"/>
                <w:u w:val="none"/>
              </w:rPr>
            </w:pPr>
          </w:p>
        </w:tc>
      </w:tr>
      <w:tr w14:paraId="7F25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C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4A8F">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C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D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D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51.48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DDDD0">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DAA7">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8A21">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2EA0">
            <w:pPr>
              <w:jc w:val="center"/>
              <w:rPr>
                <w:rFonts w:hint="eastAsia" w:ascii="宋体" w:hAnsi="宋体" w:eastAsia="宋体" w:cs="宋体"/>
                <w:i w:val="0"/>
                <w:iCs w:val="0"/>
                <w:color w:val="000000"/>
                <w:sz w:val="24"/>
                <w:szCs w:val="24"/>
                <w:u w:val="none"/>
              </w:rPr>
            </w:pPr>
          </w:p>
        </w:tc>
      </w:tr>
      <w:tr w14:paraId="50AC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F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BD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内衬不锈钢高径法兰1.6MPa</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E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C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1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67.71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972E4">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84D6">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ACE1">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9016">
            <w:pPr>
              <w:jc w:val="center"/>
              <w:rPr>
                <w:rFonts w:hint="eastAsia" w:ascii="宋体" w:hAnsi="宋体" w:eastAsia="宋体" w:cs="宋体"/>
                <w:i w:val="0"/>
                <w:iCs w:val="0"/>
                <w:color w:val="000000"/>
                <w:sz w:val="24"/>
                <w:szCs w:val="24"/>
                <w:u w:val="none"/>
              </w:rPr>
            </w:pPr>
          </w:p>
        </w:tc>
      </w:tr>
      <w:tr w14:paraId="6A8D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B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BFBA7">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A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2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7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84.75</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4A481">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6157">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C777">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9BA4">
            <w:pPr>
              <w:jc w:val="center"/>
              <w:rPr>
                <w:rFonts w:hint="eastAsia" w:ascii="宋体" w:hAnsi="宋体" w:eastAsia="宋体" w:cs="宋体"/>
                <w:i w:val="0"/>
                <w:iCs w:val="0"/>
                <w:color w:val="000000"/>
                <w:sz w:val="24"/>
                <w:szCs w:val="24"/>
                <w:u w:val="none"/>
              </w:rPr>
            </w:pPr>
          </w:p>
        </w:tc>
      </w:tr>
      <w:tr w14:paraId="52E3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C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A1A11">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4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C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5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105.16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48BD4">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B64F">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0906">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BEF5">
            <w:pPr>
              <w:jc w:val="center"/>
              <w:rPr>
                <w:rFonts w:hint="eastAsia" w:ascii="宋体" w:hAnsi="宋体" w:eastAsia="宋体" w:cs="宋体"/>
                <w:i w:val="0"/>
                <w:iCs w:val="0"/>
                <w:color w:val="000000"/>
                <w:sz w:val="24"/>
                <w:szCs w:val="24"/>
                <w:u w:val="none"/>
              </w:rPr>
            </w:pPr>
          </w:p>
        </w:tc>
      </w:tr>
      <w:tr w14:paraId="4EDF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9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89858">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B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7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E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176.43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57D66">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254D">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C4CA">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DBA8">
            <w:pPr>
              <w:jc w:val="center"/>
              <w:rPr>
                <w:rFonts w:hint="eastAsia" w:ascii="宋体" w:hAnsi="宋体" w:eastAsia="宋体" w:cs="宋体"/>
                <w:i w:val="0"/>
                <w:iCs w:val="0"/>
                <w:color w:val="000000"/>
                <w:sz w:val="24"/>
                <w:szCs w:val="24"/>
                <w:u w:val="none"/>
              </w:rPr>
            </w:pPr>
          </w:p>
        </w:tc>
      </w:tr>
      <w:tr w14:paraId="169D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1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D5AA0">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7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5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E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276.13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E1F75">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FE12">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AE95">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97A9">
            <w:pPr>
              <w:jc w:val="center"/>
              <w:rPr>
                <w:rFonts w:hint="eastAsia" w:ascii="宋体" w:hAnsi="宋体" w:eastAsia="宋体" w:cs="宋体"/>
                <w:i w:val="0"/>
                <w:iCs w:val="0"/>
                <w:color w:val="000000"/>
                <w:sz w:val="24"/>
                <w:szCs w:val="24"/>
                <w:u w:val="none"/>
              </w:rPr>
            </w:pPr>
          </w:p>
        </w:tc>
      </w:tr>
      <w:tr w14:paraId="4195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3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36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内衬不锈钢高径法兰2.5MPa</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5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5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67.71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F7946">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ACEB">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5229">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20A2">
            <w:pPr>
              <w:jc w:val="center"/>
              <w:rPr>
                <w:rFonts w:hint="eastAsia" w:ascii="宋体" w:hAnsi="宋体" w:eastAsia="宋体" w:cs="宋体"/>
                <w:i w:val="0"/>
                <w:iCs w:val="0"/>
                <w:color w:val="000000"/>
                <w:sz w:val="24"/>
                <w:szCs w:val="24"/>
                <w:u w:val="none"/>
              </w:rPr>
            </w:pPr>
          </w:p>
        </w:tc>
      </w:tr>
      <w:tr w14:paraId="1641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0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95AE4">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E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E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A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84.75</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625F0">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2954">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750C">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CEF8">
            <w:pPr>
              <w:jc w:val="center"/>
              <w:rPr>
                <w:rFonts w:hint="eastAsia" w:ascii="宋体" w:hAnsi="宋体" w:eastAsia="宋体" w:cs="宋体"/>
                <w:i w:val="0"/>
                <w:iCs w:val="0"/>
                <w:color w:val="000000"/>
                <w:sz w:val="24"/>
                <w:szCs w:val="24"/>
                <w:u w:val="none"/>
              </w:rPr>
            </w:pPr>
          </w:p>
        </w:tc>
      </w:tr>
      <w:tr w14:paraId="5678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C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EE3BF">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9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D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F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105.16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977A2">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EB9C">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6807">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FE37">
            <w:pPr>
              <w:jc w:val="center"/>
              <w:rPr>
                <w:rFonts w:hint="eastAsia" w:ascii="宋体" w:hAnsi="宋体" w:eastAsia="宋体" w:cs="宋体"/>
                <w:i w:val="0"/>
                <w:iCs w:val="0"/>
                <w:color w:val="000000"/>
                <w:sz w:val="24"/>
                <w:szCs w:val="24"/>
                <w:u w:val="none"/>
              </w:rPr>
            </w:pPr>
          </w:p>
        </w:tc>
      </w:tr>
      <w:tr w14:paraId="6743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7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7B6AF">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8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8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2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176.43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45487">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304B">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AB22">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F425">
            <w:pPr>
              <w:jc w:val="center"/>
              <w:rPr>
                <w:rFonts w:hint="eastAsia" w:ascii="宋体" w:hAnsi="宋体" w:eastAsia="宋体" w:cs="宋体"/>
                <w:i w:val="0"/>
                <w:iCs w:val="0"/>
                <w:color w:val="000000"/>
                <w:sz w:val="24"/>
                <w:szCs w:val="24"/>
                <w:u w:val="none"/>
              </w:rPr>
            </w:pPr>
          </w:p>
        </w:tc>
      </w:tr>
      <w:tr w14:paraId="60AF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1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99931">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6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8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D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276.13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2DAE1">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747F">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A648">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8CB1">
            <w:pPr>
              <w:jc w:val="center"/>
              <w:rPr>
                <w:rFonts w:hint="eastAsia" w:ascii="宋体" w:hAnsi="宋体" w:eastAsia="宋体" w:cs="宋体"/>
                <w:i w:val="0"/>
                <w:iCs w:val="0"/>
                <w:color w:val="000000"/>
                <w:sz w:val="24"/>
                <w:szCs w:val="24"/>
                <w:u w:val="none"/>
              </w:rPr>
            </w:pPr>
          </w:p>
        </w:tc>
      </w:tr>
      <w:tr w14:paraId="5CC6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7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8C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喷塑卡箍2.5MPa</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8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0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3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15.58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48293">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2FF4">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52E4">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13DB">
            <w:pPr>
              <w:jc w:val="center"/>
              <w:rPr>
                <w:rFonts w:hint="eastAsia" w:ascii="宋体" w:hAnsi="宋体" w:eastAsia="宋体" w:cs="宋体"/>
                <w:i w:val="0"/>
                <w:iCs w:val="0"/>
                <w:color w:val="000000"/>
                <w:sz w:val="24"/>
                <w:szCs w:val="24"/>
                <w:u w:val="none"/>
              </w:rPr>
            </w:pPr>
          </w:p>
        </w:tc>
      </w:tr>
      <w:tr w14:paraId="47A9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B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9AFC7">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8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6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E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19.13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129A">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3E31">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B950">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6C65">
            <w:pPr>
              <w:jc w:val="center"/>
              <w:rPr>
                <w:rFonts w:hint="eastAsia" w:ascii="宋体" w:hAnsi="宋体" w:eastAsia="宋体" w:cs="宋体"/>
                <w:i w:val="0"/>
                <w:iCs w:val="0"/>
                <w:color w:val="000000"/>
                <w:sz w:val="24"/>
                <w:szCs w:val="24"/>
                <w:u w:val="none"/>
              </w:rPr>
            </w:pPr>
          </w:p>
        </w:tc>
      </w:tr>
      <w:tr w14:paraId="36AD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9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95370">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6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0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F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23.91</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4788E">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FC4B">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3857">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81C6">
            <w:pPr>
              <w:jc w:val="center"/>
              <w:rPr>
                <w:rFonts w:hint="eastAsia" w:ascii="宋体" w:hAnsi="宋体" w:eastAsia="宋体" w:cs="宋体"/>
                <w:i w:val="0"/>
                <w:iCs w:val="0"/>
                <w:color w:val="000000"/>
                <w:sz w:val="24"/>
                <w:szCs w:val="24"/>
                <w:u w:val="none"/>
              </w:rPr>
            </w:pPr>
          </w:p>
        </w:tc>
      </w:tr>
      <w:tr w14:paraId="44CF1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3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E4396">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2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1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7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41.58</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10D27">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034B">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E500">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93B4">
            <w:pPr>
              <w:jc w:val="center"/>
              <w:rPr>
                <w:rFonts w:hint="eastAsia" w:ascii="宋体" w:hAnsi="宋体" w:eastAsia="宋体" w:cs="宋体"/>
                <w:i w:val="0"/>
                <w:iCs w:val="0"/>
                <w:color w:val="000000"/>
                <w:sz w:val="24"/>
                <w:szCs w:val="24"/>
                <w:u w:val="none"/>
              </w:rPr>
            </w:pPr>
          </w:p>
        </w:tc>
      </w:tr>
      <w:tr w14:paraId="0576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2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B117">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F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3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3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82.00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C8591">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03FA">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1C08">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CAD4">
            <w:pPr>
              <w:jc w:val="center"/>
              <w:rPr>
                <w:rFonts w:hint="eastAsia" w:ascii="宋体" w:hAnsi="宋体" w:eastAsia="宋体" w:cs="宋体"/>
                <w:i w:val="0"/>
                <w:iCs w:val="0"/>
                <w:color w:val="000000"/>
                <w:sz w:val="24"/>
                <w:szCs w:val="24"/>
                <w:u w:val="none"/>
              </w:rPr>
            </w:pPr>
          </w:p>
        </w:tc>
      </w:tr>
      <w:tr w14:paraId="6B7E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F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95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内衬不锈钢丝扣大小头</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6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DN20×15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1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E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2.46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9EFAC">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045F">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B4CC">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CE56">
            <w:pPr>
              <w:jc w:val="center"/>
              <w:rPr>
                <w:rFonts w:hint="eastAsia" w:ascii="宋体" w:hAnsi="宋体" w:eastAsia="宋体" w:cs="宋体"/>
                <w:i w:val="0"/>
                <w:iCs w:val="0"/>
                <w:color w:val="000000"/>
                <w:sz w:val="24"/>
                <w:szCs w:val="24"/>
                <w:u w:val="none"/>
              </w:rPr>
            </w:pPr>
          </w:p>
        </w:tc>
      </w:tr>
      <w:tr w14:paraId="716F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9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429E">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C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DN25×15-20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4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F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3.99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09326">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927E">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7815">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AB9D">
            <w:pPr>
              <w:jc w:val="center"/>
              <w:rPr>
                <w:rFonts w:hint="eastAsia" w:ascii="宋体" w:hAnsi="宋体" w:eastAsia="宋体" w:cs="宋体"/>
                <w:i w:val="0"/>
                <w:iCs w:val="0"/>
                <w:color w:val="000000"/>
                <w:sz w:val="24"/>
                <w:szCs w:val="24"/>
                <w:u w:val="none"/>
              </w:rPr>
            </w:pPr>
          </w:p>
        </w:tc>
      </w:tr>
      <w:tr w14:paraId="7A26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F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FA4C4">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B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DN40×15-25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D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E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7010A">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BC6F">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E1A9">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5A0F">
            <w:pPr>
              <w:jc w:val="center"/>
              <w:rPr>
                <w:rFonts w:hint="eastAsia" w:ascii="宋体" w:hAnsi="宋体" w:eastAsia="宋体" w:cs="宋体"/>
                <w:i w:val="0"/>
                <w:iCs w:val="0"/>
                <w:color w:val="000000"/>
                <w:sz w:val="24"/>
                <w:szCs w:val="24"/>
                <w:u w:val="none"/>
              </w:rPr>
            </w:pPr>
          </w:p>
        </w:tc>
      </w:tr>
      <w:tr w14:paraId="25FD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8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5D472">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3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DN50×15-40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1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6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13.24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634F0">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BE5B">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6928">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8B98">
            <w:pPr>
              <w:jc w:val="center"/>
              <w:rPr>
                <w:rFonts w:hint="eastAsia" w:ascii="宋体" w:hAnsi="宋体" w:eastAsia="宋体" w:cs="宋体"/>
                <w:i w:val="0"/>
                <w:iCs w:val="0"/>
                <w:color w:val="000000"/>
                <w:sz w:val="24"/>
                <w:szCs w:val="24"/>
                <w:u w:val="none"/>
              </w:rPr>
            </w:pPr>
          </w:p>
        </w:tc>
      </w:tr>
      <w:tr w14:paraId="1906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3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87AD">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4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DN80×15-50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F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4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20F32">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9883">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C7B8">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B256">
            <w:pPr>
              <w:jc w:val="center"/>
              <w:rPr>
                <w:rFonts w:hint="eastAsia" w:ascii="宋体" w:hAnsi="宋体" w:eastAsia="宋体" w:cs="宋体"/>
                <w:i w:val="0"/>
                <w:iCs w:val="0"/>
                <w:color w:val="000000"/>
                <w:sz w:val="24"/>
                <w:szCs w:val="24"/>
                <w:u w:val="none"/>
              </w:rPr>
            </w:pPr>
          </w:p>
        </w:tc>
      </w:tr>
      <w:tr w14:paraId="574B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E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BFDAC">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9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DN100×15-80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A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5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51.44</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0125B">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549F">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9905">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DA26">
            <w:pPr>
              <w:jc w:val="center"/>
              <w:rPr>
                <w:rFonts w:hint="eastAsia" w:ascii="宋体" w:hAnsi="宋体" w:eastAsia="宋体" w:cs="宋体"/>
                <w:i w:val="0"/>
                <w:iCs w:val="0"/>
                <w:color w:val="000000"/>
                <w:sz w:val="24"/>
                <w:szCs w:val="24"/>
                <w:u w:val="none"/>
              </w:rPr>
            </w:pPr>
          </w:p>
        </w:tc>
      </w:tr>
      <w:tr w14:paraId="35C8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B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F6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内衬不锈钢沟槽丝口大小头</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6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50×15-40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8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5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17.87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A68D4">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778">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2FFF">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6460">
            <w:pPr>
              <w:jc w:val="center"/>
              <w:rPr>
                <w:rFonts w:hint="eastAsia" w:ascii="宋体" w:hAnsi="宋体" w:eastAsia="宋体" w:cs="宋体"/>
                <w:i w:val="0"/>
                <w:iCs w:val="0"/>
                <w:color w:val="000000"/>
                <w:sz w:val="24"/>
                <w:szCs w:val="24"/>
                <w:u w:val="none"/>
              </w:rPr>
            </w:pPr>
          </w:p>
        </w:tc>
      </w:tr>
      <w:tr w14:paraId="327B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7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EFA6A">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5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80×15-50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0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4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37.26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3901F">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38F9">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821F">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03A5">
            <w:pPr>
              <w:jc w:val="center"/>
              <w:rPr>
                <w:rFonts w:hint="eastAsia" w:ascii="宋体" w:hAnsi="宋体" w:eastAsia="宋体" w:cs="宋体"/>
                <w:i w:val="0"/>
                <w:iCs w:val="0"/>
                <w:color w:val="000000"/>
                <w:sz w:val="24"/>
                <w:szCs w:val="24"/>
                <w:u w:val="none"/>
              </w:rPr>
            </w:pPr>
          </w:p>
        </w:tc>
      </w:tr>
      <w:tr w14:paraId="4CEA8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6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29D28">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0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100×15-80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0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E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53.12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2D43E">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13C8">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D63F">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BC7C">
            <w:pPr>
              <w:jc w:val="center"/>
              <w:rPr>
                <w:rFonts w:hint="eastAsia" w:ascii="宋体" w:hAnsi="宋体" w:eastAsia="宋体" w:cs="宋体"/>
                <w:i w:val="0"/>
                <w:iCs w:val="0"/>
                <w:color w:val="000000"/>
                <w:sz w:val="24"/>
                <w:szCs w:val="24"/>
                <w:u w:val="none"/>
              </w:rPr>
            </w:pPr>
          </w:p>
        </w:tc>
      </w:tr>
      <w:tr w14:paraId="7CE8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C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1DC81">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0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150×15-100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F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9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105.10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93F45">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E8A4">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4CDA">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CFD9">
            <w:pPr>
              <w:jc w:val="center"/>
              <w:rPr>
                <w:rFonts w:hint="eastAsia" w:ascii="宋体" w:hAnsi="宋体" w:eastAsia="宋体" w:cs="宋体"/>
                <w:i w:val="0"/>
                <w:iCs w:val="0"/>
                <w:color w:val="000000"/>
                <w:sz w:val="24"/>
                <w:szCs w:val="24"/>
                <w:u w:val="none"/>
              </w:rPr>
            </w:pPr>
          </w:p>
        </w:tc>
      </w:tr>
      <w:tr w14:paraId="04E2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1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2FDFB">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F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200×15-100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6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0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164.67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536F1">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3B6F">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4B41">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1195">
            <w:pPr>
              <w:jc w:val="center"/>
              <w:rPr>
                <w:rFonts w:hint="eastAsia" w:ascii="宋体" w:hAnsi="宋体" w:eastAsia="宋体" w:cs="宋体"/>
                <w:i w:val="0"/>
                <w:iCs w:val="0"/>
                <w:color w:val="000000"/>
                <w:sz w:val="24"/>
                <w:szCs w:val="24"/>
                <w:u w:val="none"/>
              </w:rPr>
            </w:pPr>
          </w:p>
        </w:tc>
      </w:tr>
      <w:tr w14:paraId="1564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1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C3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内衬不锈钢沟槽大小头</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3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7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6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40.21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37DC">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F812">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B290">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EF74">
            <w:pPr>
              <w:jc w:val="center"/>
              <w:rPr>
                <w:rFonts w:hint="eastAsia" w:ascii="宋体" w:hAnsi="宋体" w:eastAsia="宋体" w:cs="宋体"/>
                <w:i w:val="0"/>
                <w:iCs w:val="0"/>
                <w:color w:val="000000"/>
                <w:sz w:val="24"/>
                <w:szCs w:val="24"/>
                <w:u w:val="none"/>
              </w:rPr>
            </w:pPr>
          </w:p>
        </w:tc>
      </w:tr>
      <w:tr w14:paraId="61BA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B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17082">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F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5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3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49.63</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BA8D9">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3732">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13A2">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260C">
            <w:pPr>
              <w:jc w:val="center"/>
              <w:rPr>
                <w:rFonts w:hint="eastAsia" w:ascii="宋体" w:hAnsi="宋体" w:eastAsia="宋体" w:cs="宋体"/>
                <w:i w:val="0"/>
                <w:iCs w:val="0"/>
                <w:color w:val="000000"/>
                <w:sz w:val="24"/>
                <w:szCs w:val="24"/>
                <w:u w:val="none"/>
              </w:rPr>
            </w:pPr>
          </w:p>
        </w:tc>
      </w:tr>
      <w:tr w14:paraId="3120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9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4367D">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3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9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A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49.63</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A9EAF">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95BA">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B98A">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C9CB">
            <w:pPr>
              <w:jc w:val="center"/>
              <w:rPr>
                <w:rFonts w:hint="eastAsia" w:ascii="宋体" w:hAnsi="宋体" w:eastAsia="宋体" w:cs="宋体"/>
                <w:i w:val="0"/>
                <w:iCs w:val="0"/>
                <w:color w:val="000000"/>
                <w:sz w:val="24"/>
                <w:szCs w:val="24"/>
                <w:u w:val="none"/>
              </w:rPr>
            </w:pPr>
          </w:p>
        </w:tc>
      </w:tr>
      <w:tr w14:paraId="6EB9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D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C750">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6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5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B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67.71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4340A">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6D70">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7FC1">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8961">
            <w:pPr>
              <w:jc w:val="center"/>
              <w:rPr>
                <w:rFonts w:hint="eastAsia" w:ascii="宋体" w:hAnsi="宋体" w:eastAsia="宋体" w:cs="宋体"/>
                <w:i w:val="0"/>
                <w:iCs w:val="0"/>
                <w:color w:val="000000"/>
                <w:sz w:val="24"/>
                <w:szCs w:val="24"/>
                <w:u w:val="none"/>
              </w:rPr>
            </w:pPr>
          </w:p>
        </w:tc>
      </w:tr>
      <w:tr w14:paraId="3FAFC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A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BCB6">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B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150×80-100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1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D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67.71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FBC1">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64A2">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A175">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5723">
            <w:pPr>
              <w:jc w:val="center"/>
              <w:rPr>
                <w:rFonts w:hint="eastAsia" w:ascii="宋体" w:hAnsi="宋体" w:eastAsia="宋体" w:cs="宋体"/>
                <w:i w:val="0"/>
                <w:iCs w:val="0"/>
                <w:color w:val="000000"/>
                <w:sz w:val="24"/>
                <w:szCs w:val="24"/>
                <w:u w:val="none"/>
              </w:rPr>
            </w:pPr>
          </w:p>
        </w:tc>
      </w:tr>
      <w:tr w14:paraId="254C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B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2A06E">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C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200×80-150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9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D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162.73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79805">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554D">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B935">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169C">
            <w:pPr>
              <w:jc w:val="center"/>
              <w:rPr>
                <w:rFonts w:hint="eastAsia" w:ascii="宋体" w:hAnsi="宋体" w:eastAsia="宋体" w:cs="宋体"/>
                <w:i w:val="0"/>
                <w:iCs w:val="0"/>
                <w:color w:val="000000"/>
                <w:sz w:val="24"/>
                <w:szCs w:val="24"/>
                <w:u w:val="none"/>
              </w:rPr>
            </w:pPr>
          </w:p>
        </w:tc>
      </w:tr>
      <w:tr w14:paraId="6836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2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AC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内衬不锈钢弯头大小头</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7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DN20×15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F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9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2349B">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D89D">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BD2A">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95CD">
            <w:pPr>
              <w:jc w:val="center"/>
              <w:rPr>
                <w:rFonts w:hint="eastAsia" w:ascii="宋体" w:hAnsi="宋体" w:eastAsia="宋体" w:cs="宋体"/>
                <w:i w:val="0"/>
                <w:iCs w:val="0"/>
                <w:color w:val="000000"/>
                <w:sz w:val="24"/>
                <w:szCs w:val="24"/>
                <w:u w:val="none"/>
              </w:rPr>
            </w:pPr>
          </w:p>
        </w:tc>
      </w:tr>
      <w:tr w14:paraId="3F4E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D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B893C">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F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DN25×15-20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8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C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8.70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4DF64">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A144">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8A8B">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EFF4">
            <w:pPr>
              <w:jc w:val="center"/>
              <w:rPr>
                <w:rFonts w:hint="eastAsia" w:ascii="宋体" w:hAnsi="宋体" w:eastAsia="宋体" w:cs="宋体"/>
                <w:i w:val="0"/>
                <w:iCs w:val="0"/>
                <w:color w:val="000000"/>
                <w:sz w:val="24"/>
                <w:szCs w:val="24"/>
                <w:u w:val="none"/>
              </w:rPr>
            </w:pPr>
          </w:p>
        </w:tc>
      </w:tr>
      <w:tr w14:paraId="79CB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3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CB87B">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8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DN40×15-25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4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3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15.20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2653">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4B22">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4F04">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7CC9">
            <w:pPr>
              <w:jc w:val="center"/>
              <w:rPr>
                <w:rFonts w:hint="eastAsia" w:ascii="宋体" w:hAnsi="宋体" w:eastAsia="宋体" w:cs="宋体"/>
                <w:i w:val="0"/>
                <w:iCs w:val="0"/>
                <w:color w:val="000000"/>
                <w:sz w:val="24"/>
                <w:szCs w:val="24"/>
                <w:u w:val="none"/>
              </w:rPr>
            </w:pPr>
          </w:p>
        </w:tc>
      </w:tr>
      <w:tr w14:paraId="2968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5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85848">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0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DN50×15-40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6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7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26.38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CE31F">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1118">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91C3">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D085">
            <w:pPr>
              <w:jc w:val="center"/>
              <w:rPr>
                <w:rFonts w:hint="eastAsia" w:ascii="宋体" w:hAnsi="宋体" w:eastAsia="宋体" w:cs="宋体"/>
                <w:i w:val="0"/>
                <w:iCs w:val="0"/>
                <w:color w:val="000000"/>
                <w:sz w:val="24"/>
                <w:szCs w:val="24"/>
                <w:u w:val="none"/>
              </w:rPr>
            </w:pPr>
          </w:p>
        </w:tc>
      </w:tr>
      <w:tr w14:paraId="6F20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1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BA189">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E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DN80×15-50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C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A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53.44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F2839">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2A0A">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ADBE">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ED57">
            <w:pPr>
              <w:jc w:val="center"/>
              <w:rPr>
                <w:rFonts w:hint="eastAsia" w:ascii="宋体" w:hAnsi="宋体" w:eastAsia="宋体" w:cs="宋体"/>
                <w:i w:val="0"/>
                <w:iCs w:val="0"/>
                <w:color w:val="000000"/>
                <w:sz w:val="24"/>
                <w:szCs w:val="24"/>
                <w:u w:val="none"/>
              </w:rPr>
            </w:pPr>
          </w:p>
        </w:tc>
      </w:tr>
      <w:tr w14:paraId="761A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A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B9F7">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E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DN100×40-80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5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C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93.29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3D90F">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7563">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A4B2">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72D7">
            <w:pPr>
              <w:jc w:val="center"/>
              <w:rPr>
                <w:rFonts w:hint="eastAsia" w:ascii="宋体" w:hAnsi="宋体" w:eastAsia="宋体" w:cs="宋体"/>
                <w:i w:val="0"/>
                <w:iCs w:val="0"/>
                <w:color w:val="000000"/>
                <w:sz w:val="24"/>
                <w:szCs w:val="24"/>
                <w:u w:val="none"/>
              </w:rPr>
            </w:pPr>
          </w:p>
        </w:tc>
      </w:tr>
      <w:tr w14:paraId="6CBE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2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83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密封圈（三元乙丙或硅橡胶或不锈钢套）</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C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D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B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4.96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0D26D">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0D8B">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171F">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23FA">
            <w:pPr>
              <w:jc w:val="center"/>
              <w:rPr>
                <w:rFonts w:hint="eastAsia" w:ascii="宋体" w:hAnsi="宋体" w:eastAsia="宋体" w:cs="宋体"/>
                <w:i w:val="0"/>
                <w:iCs w:val="0"/>
                <w:color w:val="000000"/>
                <w:sz w:val="24"/>
                <w:szCs w:val="24"/>
                <w:u w:val="none"/>
              </w:rPr>
            </w:pPr>
          </w:p>
        </w:tc>
      </w:tr>
      <w:tr w14:paraId="453B2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5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6C240">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1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7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8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7.81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8CE8">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E067">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C2F1">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0258">
            <w:pPr>
              <w:jc w:val="center"/>
              <w:rPr>
                <w:rFonts w:hint="eastAsia" w:ascii="宋体" w:hAnsi="宋体" w:eastAsia="宋体" w:cs="宋体"/>
                <w:i w:val="0"/>
                <w:iCs w:val="0"/>
                <w:color w:val="000000"/>
                <w:sz w:val="24"/>
                <w:szCs w:val="24"/>
                <w:u w:val="none"/>
              </w:rPr>
            </w:pPr>
          </w:p>
        </w:tc>
      </w:tr>
      <w:tr w14:paraId="0119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8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A83E9">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4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7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9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9.62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3A070">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0AFE">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1518">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EF1F">
            <w:pPr>
              <w:jc w:val="center"/>
              <w:rPr>
                <w:rFonts w:hint="eastAsia" w:ascii="宋体" w:hAnsi="宋体" w:eastAsia="宋体" w:cs="宋体"/>
                <w:i w:val="0"/>
                <w:iCs w:val="0"/>
                <w:color w:val="000000"/>
                <w:sz w:val="24"/>
                <w:szCs w:val="24"/>
                <w:u w:val="none"/>
              </w:rPr>
            </w:pPr>
          </w:p>
        </w:tc>
      </w:tr>
      <w:tr w14:paraId="3646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5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2AE75">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0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1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B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14.23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F3637">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6DDF">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3769">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0A6B">
            <w:pPr>
              <w:jc w:val="center"/>
              <w:rPr>
                <w:rFonts w:hint="eastAsia" w:ascii="宋体" w:hAnsi="宋体" w:eastAsia="宋体" w:cs="宋体"/>
                <w:i w:val="0"/>
                <w:iCs w:val="0"/>
                <w:color w:val="000000"/>
                <w:sz w:val="24"/>
                <w:szCs w:val="24"/>
                <w:u w:val="none"/>
              </w:rPr>
            </w:pPr>
          </w:p>
        </w:tc>
      </w:tr>
      <w:tr w14:paraId="74FE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F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E0B00">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3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F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4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17.72 </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BE7F">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EDAE">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D17B">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945C">
            <w:pPr>
              <w:jc w:val="center"/>
              <w:rPr>
                <w:rFonts w:hint="eastAsia" w:ascii="宋体" w:hAnsi="宋体" w:eastAsia="宋体" w:cs="宋体"/>
                <w:i w:val="0"/>
                <w:iCs w:val="0"/>
                <w:color w:val="000000"/>
                <w:sz w:val="24"/>
                <w:szCs w:val="24"/>
                <w:u w:val="none"/>
              </w:rPr>
            </w:pPr>
          </w:p>
        </w:tc>
      </w:tr>
      <w:tr w14:paraId="42B3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9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DF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堵头</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7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7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F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24.62</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6E400">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DC64">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F127">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542B">
            <w:pPr>
              <w:jc w:val="center"/>
              <w:rPr>
                <w:rFonts w:hint="eastAsia" w:ascii="宋体" w:hAnsi="宋体" w:eastAsia="宋体" w:cs="宋体"/>
                <w:i w:val="0"/>
                <w:iCs w:val="0"/>
                <w:color w:val="000000"/>
                <w:sz w:val="24"/>
                <w:szCs w:val="24"/>
                <w:u w:val="none"/>
              </w:rPr>
            </w:pPr>
          </w:p>
        </w:tc>
      </w:tr>
      <w:tr w14:paraId="4A345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5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7665">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0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4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2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56.74</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B9344">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BBFA">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FD59">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ED31">
            <w:pPr>
              <w:jc w:val="center"/>
              <w:rPr>
                <w:rFonts w:hint="eastAsia" w:ascii="宋体" w:hAnsi="宋体" w:eastAsia="宋体" w:cs="宋体"/>
                <w:i w:val="0"/>
                <w:iCs w:val="0"/>
                <w:color w:val="000000"/>
                <w:sz w:val="24"/>
                <w:szCs w:val="24"/>
                <w:u w:val="none"/>
              </w:rPr>
            </w:pPr>
          </w:p>
        </w:tc>
      </w:tr>
      <w:tr w14:paraId="5A3C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D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222A1">
            <w:pPr>
              <w:jc w:val="center"/>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8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5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5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101.54</w:t>
            </w: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CEFD">
            <w:pPr>
              <w:jc w:val="center"/>
              <w:rPr>
                <w:rFonts w:hint="eastAsia" w:ascii="宋体" w:hAnsi="宋体" w:eastAsia="宋体" w:cs="宋体"/>
                <w:i w:val="0"/>
                <w:iCs w:val="0"/>
                <w:color w:val="00000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FE5">
            <w:pPr>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5F08">
            <w:pPr>
              <w:jc w:val="center"/>
              <w:rPr>
                <w:rFonts w:hint="eastAsia" w:ascii="宋体" w:hAnsi="宋体" w:eastAsia="宋体" w:cs="宋体"/>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440A">
            <w:pPr>
              <w:jc w:val="center"/>
              <w:rPr>
                <w:rFonts w:hint="eastAsia" w:ascii="宋体" w:hAnsi="宋体" w:eastAsia="宋体" w:cs="宋体"/>
                <w:i w:val="0"/>
                <w:iCs w:val="0"/>
                <w:color w:val="000000"/>
                <w:sz w:val="24"/>
                <w:szCs w:val="24"/>
                <w:u w:val="none"/>
              </w:rPr>
            </w:pPr>
          </w:p>
        </w:tc>
      </w:tr>
    </w:tbl>
    <w:p w14:paraId="22740BD6">
      <w:pPr>
        <w:jc w:val="left"/>
        <w:rPr>
          <w:rFonts w:hint="eastAsia" w:ascii="宋体" w:hAnsi="宋体" w:eastAsia="宋体" w:cs="宋体"/>
          <w:bCs/>
          <w:sz w:val="22"/>
          <w:szCs w:val="22"/>
          <w:lang w:val="zh-CN"/>
        </w:rPr>
      </w:pPr>
    </w:p>
    <w:p w14:paraId="5870F388">
      <w:pPr>
        <w:jc w:val="left"/>
        <w:rPr>
          <w:rFonts w:hint="eastAsia" w:ascii="宋体" w:hAnsi="宋体" w:eastAsia="宋体" w:cs="宋体"/>
          <w:bCs/>
          <w:sz w:val="22"/>
          <w:szCs w:val="22"/>
          <w:lang w:val="zh-CN"/>
        </w:rPr>
      </w:pPr>
    </w:p>
    <w:bookmarkEnd w:id="127"/>
    <w:p w14:paraId="00DD6372">
      <w:pPr>
        <w:spacing w:line="360" w:lineRule="auto"/>
        <w:ind w:right="720"/>
        <w:jc w:val="center"/>
        <w:rPr>
          <w:rFonts w:hint="eastAsia" w:ascii="宋体" w:hAnsi="宋体"/>
          <w:bCs/>
          <w:sz w:val="24"/>
          <w:lang w:val="zh-CN"/>
        </w:rPr>
      </w:pPr>
      <w:r>
        <w:rPr>
          <w:rFonts w:hint="eastAsia" w:ascii="宋体" w:hAnsi="宋体"/>
          <w:bCs/>
          <w:sz w:val="24"/>
          <w:lang w:val="en-US" w:eastAsia="zh-CN"/>
        </w:rPr>
        <w:t xml:space="preserve">                                                  </w:t>
      </w:r>
      <w:r>
        <w:rPr>
          <w:rFonts w:hint="eastAsia" w:ascii="宋体" w:hAnsi="宋体"/>
          <w:bCs/>
          <w:sz w:val="24"/>
          <w:lang w:val="zh-CN"/>
        </w:rPr>
        <w:t>供</w:t>
      </w:r>
      <w:r>
        <w:rPr>
          <w:rFonts w:ascii="宋体" w:hAnsi="宋体"/>
          <w:bCs/>
          <w:sz w:val="24"/>
        </w:rPr>
        <w:t xml:space="preserve">  </w:t>
      </w:r>
      <w:r>
        <w:rPr>
          <w:rFonts w:hint="eastAsia" w:ascii="宋体" w:hAnsi="宋体"/>
          <w:bCs/>
          <w:sz w:val="24"/>
          <w:lang w:val="zh-CN"/>
        </w:rPr>
        <w:t>应</w:t>
      </w:r>
      <w:r>
        <w:rPr>
          <w:rFonts w:ascii="宋体" w:hAnsi="宋体"/>
          <w:bCs/>
          <w:sz w:val="24"/>
        </w:rPr>
        <w:t xml:space="preserve">  </w:t>
      </w:r>
      <w:r>
        <w:rPr>
          <w:rFonts w:hint="eastAsia" w:ascii="宋体" w:hAnsi="宋体"/>
          <w:bCs/>
          <w:sz w:val="24"/>
          <w:lang w:val="zh-CN"/>
        </w:rPr>
        <w:t>商（签章）</w:t>
      </w:r>
    </w:p>
    <w:p w14:paraId="7A77607D">
      <w:pPr>
        <w:spacing w:line="360" w:lineRule="auto"/>
        <w:ind w:right="720"/>
        <w:jc w:val="center"/>
        <w:rPr>
          <w:rFonts w:hint="eastAsia" w:ascii="宋体" w:hAnsi="宋体"/>
          <w:bCs/>
          <w:sz w:val="24"/>
          <w:lang w:val="zh-CN"/>
        </w:rPr>
      </w:pPr>
    </w:p>
    <w:p w14:paraId="7CA0B9F4">
      <w:pPr>
        <w:spacing w:line="360" w:lineRule="auto"/>
        <w:ind w:right="480"/>
        <w:jc w:val="center"/>
        <w:rPr>
          <w:rFonts w:ascii="宋体" w:hAnsi="宋体"/>
          <w:bCs/>
          <w:sz w:val="24"/>
          <w:szCs w:val="24"/>
          <w:lang w:val="zh-CN"/>
        </w:rPr>
      </w:pPr>
      <w:r>
        <w:rPr>
          <w:rFonts w:hint="eastAsia" w:ascii="宋体" w:hAnsi="宋体"/>
          <w:bCs/>
          <w:sz w:val="24"/>
          <w:lang w:val="en-US" w:eastAsia="zh-CN"/>
        </w:rPr>
        <w:t xml:space="preserve">                                                  </w:t>
      </w:r>
      <w:r>
        <w:rPr>
          <w:rFonts w:hint="eastAsia" w:ascii="宋体" w:hAnsi="宋体"/>
          <w:bCs/>
          <w:sz w:val="24"/>
          <w:lang w:val="zh-CN"/>
        </w:rPr>
        <w:t>供</w:t>
      </w:r>
      <w:r>
        <w:rPr>
          <w:rFonts w:ascii="宋体" w:hAnsi="宋体"/>
          <w:bCs/>
          <w:sz w:val="24"/>
        </w:rPr>
        <w:t xml:space="preserve">  </w:t>
      </w:r>
      <w:r>
        <w:rPr>
          <w:rFonts w:hint="eastAsia" w:ascii="宋体" w:hAnsi="宋体"/>
          <w:bCs/>
          <w:sz w:val="24"/>
          <w:lang w:val="zh-CN"/>
        </w:rPr>
        <w:t>应</w:t>
      </w:r>
      <w:r>
        <w:rPr>
          <w:rFonts w:ascii="宋体" w:hAnsi="宋体"/>
          <w:bCs/>
          <w:sz w:val="24"/>
        </w:rPr>
        <w:t xml:space="preserve">  </w:t>
      </w:r>
      <w:r>
        <w:rPr>
          <w:rFonts w:hint="eastAsia" w:ascii="宋体" w:hAnsi="宋体"/>
          <w:bCs/>
          <w:sz w:val="24"/>
          <w:lang w:val="zh-CN"/>
        </w:rPr>
        <w:t>商（签名）：</w:t>
      </w:r>
    </w:p>
    <w:p w14:paraId="30F407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zh-CN"/>
        </w:rPr>
      </w:pPr>
    </w:p>
    <w:p w14:paraId="56794476">
      <w:pPr>
        <w:keepNext w:val="0"/>
        <w:keepLines w:val="0"/>
        <w:pageBreakBefore w:val="0"/>
        <w:widowControl w:val="0"/>
        <w:kinsoku/>
        <w:wordWrap/>
        <w:overflowPunct/>
        <w:topLinePunct w:val="0"/>
        <w:autoSpaceDE/>
        <w:autoSpaceDN/>
        <w:bidi w:val="0"/>
        <w:adjustRightInd/>
        <w:snapToGrid/>
        <w:spacing w:line="360" w:lineRule="auto"/>
        <w:ind w:left="1"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注：</w:t>
      </w:r>
    </w:p>
    <w:p w14:paraId="2974A24F">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4"/>
          <w:szCs w:val="24"/>
          <w:lang w:val="zh-CN"/>
        </w:rPr>
      </w:pPr>
      <w:bookmarkStart w:id="128" w:name="_Toc4946"/>
      <w:r>
        <w:rPr>
          <w:rFonts w:hint="eastAsia" w:ascii="宋体" w:hAnsi="宋体" w:eastAsia="宋体" w:cs="宋体"/>
          <w:sz w:val="24"/>
          <w:szCs w:val="24"/>
          <w:lang w:val="zh-CN"/>
        </w:rPr>
        <w:t>投标价已全部考虑了包括已全部考虑了包括所有货物、密封橡胶圈、指导安装、调试、人力、机械、运输、仓储、各种税费（如发生政策性调整，将同步调整）、劳保、专利技术、质保、政策性文件规定及合同包含的所有风险、责任等各项所有费用。</w:t>
      </w:r>
    </w:p>
    <w:p w14:paraId="7A838C7C">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本次招标的投标价格一次报定，每一项货物仅接受一个价格，投标文件应对《开标一览表》中的全部设备进行投标，只投其中部分设备者，投标无效；</w:t>
      </w:r>
    </w:p>
    <w:p w14:paraId="7D083553">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lang w:val="zh-CN"/>
        </w:rPr>
      </w:pPr>
      <w:r>
        <w:rPr>
          <w:rFonts w:hint="eastAsia" w:ascii="宋体" w:hAnsi="宋体" w:cs="宋体"/>
          <w:sz w:val="24"/>
          <w:szCs w:val="24"/>
          <w:lang w:val="zh-CN"/>
        </w:rPr>
        <w:t>供应商</w:t>
      </w:r>
      <w:r>
        <w:rPr>
          <w:rFonts w:hint="eastAsia" w:ascii="宋体" w:hAnsi="宋体" w:eastAsia="宋体" w:cs="宋体"/>
          <w:sz w:val="24"/>
          <w:szCs w:val="24"/>
          <w:lang w:val="zh-CN"/>
        </w:rPr>
        <w:t>一旦中标后，如因市场变化、政策性调整等因素导致投标成本的变化，投标报价将不会得到调整。</w:t>
      </w:r>
    </w:p>
    <w:p w14:paraId="6680F661">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4"/>
          <w:szCs w:val="24"/>
          <w:lang w:val="zh-CN"/>
        </w:rPr>
      </w:pPr>
      <w:r>
        <w:rPr>
          <w:rFonts w:hint="eastAsia" w:ascii="宋体" w:hAnsi="宋体" w:cs="宋体"/>
          <w:sz w:val="24"/>
          <w:szCs w:val="24"/>
          <w:lang w:val="zh-CN"/>
        </w:rPr>
        <w:t>供应商</w:t>
      </w:r>
      <w:r>
        <w:rPr>
          <w:rFonts w:hint="eastAsia" w:ascii="宋体" w:hAnsi="宋体" w:eastAsia="宋体" w:cs="宋体"/>
          <w:sz w:val="24"/>
          <w:szCs w:val="24"/>
          <w:lang w:val="zh-CN"/>
        </w:rPr>
        <w:t>中标后，应根据甲方要求的尺寸进行定制，定制费用包含在报价中，请各投标单位充分考虑该情况后报价。</w:t>
      </w:r>
    </w:p>
    <w:p w14:paraId="7C78E590">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合同签订时或实际使用时数量可能会有较大变动，最终结算以实际使用数量结算，若由于采购方原因导致使用数量不足而终止合同的，不作为违约处理。</w:t>
      </w:r>
      <w:r>
        <w:rPr>
          <w:rFonts w:hint="eastAsia" w:ascii="宋体" w:hAnsi="宋体" w:cs="宋体"/>
          <w:sz w:val="24"/>
          <w:szCs w:val="24"/>
          <w:lang w:val="zh-CN"/>
        </w:rPr>
        <w:t>供应商</w:t>
      </w:r>
      <w:r>
        <w:rPr>
          <w:rFonts w:hint="eastAsia" w:ascii="宋体" w:hAnsi="宋体" w:eastAsia="宋体" w:cs="宋体"/>
          <w:sz w:val="24"/>
          <w:szCs w:val="24"/>
          <w:lang w:val="zh-CN"/>
        </w:rPr>
        <w:t>必须充分考虑市场原料价格变动和实际使用数量的风险，在合同供货期内，最终结算以单价为准。</w:t>
      </w:r>
    </w:p>
    <w:p w14:paraId="450BCEF5">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每根管材（包含定制管）均需免费配送2个密封圈（套）。</w:t>
      </w:r>
    </w:p>
    <w:p w14:paraId="6656385D">
      <w:pPr>
        <w:rPr>
          <w:rFonts w:hint="eastAsia" w:ascii="黑体" w:hAnsi="宋体" w:eastAsia="黑体"/>
          <w:bCs/>
          <w:sz w:val="28"/>
          <w:szCs w:val="28"/>
          <w:highlight w:val="none"/>
        </w:rPr>
      </w:pPr>
      <w:r>
        <w:rPr>
          <w:rFonts w:hint="eastAsia" w:ascii="宋体" w:hAnsi="宋体" w:eastAsia="宋体" w:cs="宋体"/>
          <w:bCs/>
          <w:sz w:val="22"/>
          <w:szCs w:val="22"/>
          <w:lang w:val="zh-CN"/>
        </w:rPr>
        <w:br w:type="page"/>
      </w:r>
      <w:bookmarkEnd w:id="128"/>
      <w:bookmarkStart w:id="129" w:name="_Toc8000"/>
    </w:p>
    <w:p w14:paraId="04306510">
      <w:pPr>
        <w:jc w:val="left"/>
        <w:rPr>
          <w:rFonts w:hint="eastAsia" w:ascii="宋体" w:hAnsi="宋体"/>
          <w:szCs w:val="21"/>
          <w:lang w:val="zh-CN"/>
        </w:rPr>
      </w:pPr>
      <w:r>
        <w:rPr>
          <w:rFonts w:hint="eastAsia" w:ascii="黑体" w:hAnsi="宋体" w:eastAsia="黑体"/>
          <w:bCs/>
          <w:sz w:val="24"/>
          <w:szCs w:val="24"/>
        </w:rPr>
        <w:t>2、投标明细报价表（格式）：</w:t>
      </w:r>
    </w:p>
    <w:p w14:paraId="4FA1CF3C">
      <w:pPr>
        <w:jc w:val="center"/>
        <w:rPr>
          <w:rFonts w:hint="eastAsia" w:ascii="黑体" w:hAnsi="黑体" w:eastAsia="黑体"/>
          <w:sz w:val="28"/>
          <w:szCs w:val="28"/>
          <w:highlight w:val="none"/>
        </w:rPr>
      </w:pPr>
      <w:r>
        <w:rPr>
          <w:rFonts w:hint="eastAsia" w:ascii="黑体" w:hAnsi="黑体" w:eastAsia="黑体"/>
          <w:sz w:val="28"/>
          <w:szCs w:val="28"/>
          <w:highlight w:val="none"/>
        </w:rPr>
        <w:t>投标明细报价表</w:t>
      </w:r>
    </w:p>
    <w:p w14:paraId="426B7F02">
      <w:pPr>
        <w:spacing w:before="5"/>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项目名称：内衬不锈钢复合钢管及配件采购                     </w:t>
      </w:r>
    </w:p>
    <w:p w14:paraId="16EF8552">
      <w:pPr>
        <w:spacing w:before="5"/>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项目编号：YXGYJT202601019（EPC）</w:t>
      </w:r>
    </w:p>
    <w:p w14:paraId="7B5CA3F0">
      <w:pPr>
        <w:spacing w:before="5"/>
        <w:jc w:val="center"/>
        <w:rPr>
          <w:rFonts w:hint="eastAsia" w:ascii="Calibri" w:hAnsi="Calibri" w:eastAsia="宋体" w:cs="Times New Roman"/>
          <w:sz w:val="24"/>
          <w:szCs w:val="24"/>
          <w:highlight w:val="none"/>
        </w:rPr>
      </w:pPr>
      <w:r>
        <w:rPr>
          <w:rFonts w:hint="eastAsia" w:ascii="Calibri" w:hAnsi="Calibri" w:eastAsia="宋体" w:cs="Times New Roman"/>
          <w:sz w:val="24"/>
          <w:szCs w:val="24"/>
          <w:highlight w:val="none"/>
        </w:rPr>
        <w:t xml:space="preserve">                                                                         单位：元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78"/>
        <w:gridCol w:w="1321"/>
        <w:gridCol w:w="1266"/>
        <w:gridCol w:w="877"/>
        <w:gridCol w:w="1105"/>
        <w:gridCol w:w="1142"/>
        <w:gridCol w:w="1930"/>
      </w:tblGrid>
      <w:tr w14:paraId="7BCF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29" w:type="dxa"/>
            <w:vAlign w:val="center"/>
          </w:tcPr>
          <w:p w14:paraId="570AAC6D">
            <w:pPr>
              <w:spacing w:before="5"/>
              <w:jc w:val="center"/>
              <w:rPr>
                <w:rFonts w:ascii="Calibri" w:hAnsi="Calibri" w:eastAsia="宋体" w:cs="Times New Roman"/>
                <w:sz w:val="24"/>
                <w:szCs w:val="24"/>
                <w:highlight w:val="none"/>
              </w:rPr>
            </w:pPr>
            <w:bookmarkStart w:id="130" w:name="_Toc14859"/>
            <w:r>
              <w:rPr>
                <w:rFonts w:hint="eastAsia" w:ascii="Calibri" w:hAnsi="Calibri" w:eastAsia="宋体" w:cs="Times New Roman"/>
                <w:sz w:val="24"/>
                <w:szCs w:val="24"/>
                <w:highlight w:val="none"/>
              </w:rPr>
              <w:t>序号</w:t>
            </w:r>
          </w:p>
        </w:tc>
        <w:tc>
          <w:tcPr>
            <w:tcW w:w="1478" w:type="dxa"/>
            <w:vAlign w:val="center"/>
          </w:tcPr>
          <w:p w14:paraId="4F85C177">
            <w:pPr>
              <w:spacing w:before="5"/>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项目名称</w:t>
            </w:r>
          </w:p>
        </w:tc>
        <w:tc>
          <w:tcPr>
            <w:tcW w:w="1321" w:type="dxa"/>
            <w:vAlign w:val="center"/>
          </w:tcPr>
          <w:p w14:paraId="595BD356">
            <w:pPr>
              <w:spacing w:before="5"/>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含税分项费用报价</w:t>
            </w:r>
          </w:p>
        </w:tc>
        <w:tc>
          <w:tcPr>
            <w:tcW w:w="1266" w:type="dxa"/>
            <w:vAlign w:val="center"/>
          </w:tcPr>
          <w:p w14:paraId="32C773AB">
            <w:pPr>
              <w:spacing w:before="5"/>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不含税分项费用报价</w:t>
            </w:r>
          </w:p>
        </w:tc>
        <w:tc>
          <w:tcPr>
            <w:tcW w:w="877" w:type="dxa"/>
            <w:vAlign w:val="center"/>
          </w:tcPr>
          <w:p w14:paraId="28AD3067">
            <w:pPr>
              <w:spacing w:before="5"/>
              <w:jc w:val="center"/>
              <w:rPr>
                <w:rFonts w:ascii="Calibri" w:hAnsi="Calibri" w:eastAsia="宋体" w:cs="Times New Roman"/>
                <w:sz w:val="24"/>
                <w:szCs w:val="24"/>
                <w:highlight w:val="none"/>
              </w:rPr>
            </w:pPr>
            <w:r>
              <w:rPr>
                <w:rFonts w:ascii="Calibri" w:hAnsi="Calibri" w:eastAsia="宋体" w:cs="Times New Roman"/>
                <w:sz w:val="24"/>
                <w:szCs w:val="24"/>
                <w:highlight w:val="none"/>
              </w:rPr>
              <w:t>增值税税额</w:t>
            </w:r>
          </w:p>
        </w:tc>
        <w:tc>
          <w:tcPr>
            <w:tcW w:w="1105" w:type="dxa"/>
            <w:vAlign w:val="center"/>
          </w:tcPr>
          <w:p w14:paraId="1726AB9F">
            <w:pPr>
              <w:spacing w:before="5"/>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原厂质保期</w:t>
            </w:r>
          </w:p>
        </w:tc>
        <w:tc>
          <w:tcPr>
            <w:tcW w:w="1142" w:type="dxa"/>
            <w:vAlign w:val="center"/>
          </w:tcPr>
          <w:p w14:paraId="4192C230">
            <w:pPr>
              <w:spacing w:before="5"/>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品牌型号</w:t>
            </w:r>
          </w:p>
        </w:tc>
        <w:tc>
          <w:tcPr>
            <w:tcW w:w="1930" w:type="dxa"/>
            <w:vAlign w:val="center"/>
          </w:tcPr>
          <w:p w14:paraId="36307398">
            <w:pPr>
              <w:spacing w:before="5"/>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生产厂家</w:t>
            </w:r>
          </w:p>
        </w:tc>
      </w:tr>
      <w:tr w14:paraId="3686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29" w:type="dxa"/>
            <w:vAlign w:val="center"/>
          </w:tcPr>
          <w:p w14:paraId="5E61FE6C">
            <w:pPr>
              <w:spacing w:before="5"/>
              <w:jc w:val="center"/>
              <w:rPr>
                <w:rFonts w:ascii="Calibri" w:hAnsi="Calibri" w:eastAsia="宋体" w:cs="Times New Roman"/>
                <w:sz w:val="24"/>
                <w:szCs w:val="24"/>
                <w:highlight w:val="none"/>
              </w:rPr>
            </w:pPr>
          </w:p>
        </w:tc>
        <w:tc>
          <w:tcPr>
            <w:tcW w:w="1478" w:type="dxa"/>
            <w:vAlign w:val="center"/>
          </w:tcPr>
          <w:p w14:paraId="706A5E35">
            <w:pPr>
              <w:spacing w:before="5"/>
              <w:jc w:val="center"/>
              <w:rPr>
                <w:rFonts w:ascii="Calibri" w:hAnsi="Calibri" w:eastAsia="宋体" w:cs="Times New Roman"/>
                <w:sz w:val="24"/>
                <w:szCs w:val="24"/>
                <w:highlight w:val="none"/>
              </w:rPr>
            </w:pPr>
          </w:p>
        </w:tc>
        <w:tc>
          <w:tcPr>
            <w:tcW w:w="1321" w:type="dxa"/>
            <w:vAlign w:val="center"/>
          </w:tcPr>
          <w:p w14:paraId="3BAD0373">
            <w:pPr>
              <w:spacing w:before="5"/>
              <w:jc w:val="center"/>
              <w:rPr>
                <w:rFonts w:ascii="Calibri" w:hAnsi="Calibri" w:eastAsia="宋体" w:cs="Times New Roman"/>
                <w:sz w:val="24"/>
                <w:szCs w:val="24"/>
                <w:highlight w:val="none"/>
              </w:rPr>
            </w:pPr>
          </w:p>
        </w:tc>
        <w:tc>
          <w:tcPr>
            <w:tcW w:w="1266" w:type="dxa"/>
            <w:vAlign w:val="center"/>
          </w:tcPr>
          <w:p w14:paraId="776A37B4">
            <w:pPr>
              <w:spacing w:before="5"/>
              <w:jc w:val="center"/>
              <w:rPr>
                <w:rFonts w:ascii="Calibri" w:hAnsi="Calibri" w:eastAsia="宋体" w:cs="Times New Roman"/>
                <w:sz w:val="24"/>
                <w:szCs w:val="24"/>
                <w:highlight w:val="none"/>
              </w:rPr>
            </w:pPr>
          </w:p>
        </w:tc>
        <w:tc>
          <w:tcPr>
            <w:tcW w:w="877" w:type="dxa"/>
            <w:vAlign w:val="center"/>
          </w:tcPr>
          <w:p w14:paraId="40E7E7EE">
            <w:pPr>
              <w:spacing w:before="5"/>
              <w:jc w:val="center"/>
              <w:rPr>
                <w:rFonts w:ascii="Calibri" w:hAnsi="Calibri" w:eastAsia="宋体" w:cs="Times New Roman"/>
                <w:sz w:val="24"/>
                <w:szCs w:val="24"/>
                <w:highlight w:val="none"/>
              </w:rPr>
            </w:pPr>
          </w:p>
        </w:tc>
        <w:tc>
          <w:tcPr>
            <w:tcW w:w="1105" w:type="dxa"/>
            <w:vAlign w:val="center"/>
          </w:tcPr>
          <w:p w14:paraId="1BB972E6">
            <w:pPr>
              <w:spacing w:before="5"/>
              <w:jc w:val="center"/>
              <w:rPr>
                <w:rFonts w:ascii="Calibri" w:hAnsi="Calibri" w:eastAsia="宋体" w:cs="Times New Roman"/>
                <w:sz w:val="24"/>
                <w:szCs w:val="24"/>
                <w:highlight w:val="none"/>
              </w:rPr>
            </w:pPr>
          </w:p>
        </w:tc>
        <w:tc>
          <w:tcPr>
            <w:tcW w:w="1142" w:type="dxa"/>
            <w:vAlign w:val="center"/>
          </w:tcPr>
          <w:p w14:paraId="3479A870">
            <w:pPr>
              <w:spacing w:before="5"/>
              <w:jc w:val="center"/>
              <w:rPr>
                <w:rFonts w:ascii="Calibri" w:hAnsi="Calibri" w:eastAsia="宋体" w:cs="Times New Roman"/>
                <w:sz w:val="24"/>
                <w:szCs w:val="24"/>
                <w:highlight w:val="none"/>
              </w:rPr>
            </w:pPr>
          </w:p>
        </w:tc>
        <w:tc>
          <w:tcPr>
            <w:tcW w:w="1930" w:type="dxa"/>
            <w:vAlign w:val="center"/>
          </w:tcPr>
          <w:p w14:paraId="3A3FA415">
            <w:pPr>
              <w:spacing w:before="5"/>
              <w:jc w:val="center"/>
              <w:rPr>
                <w:rFonts w:ascii="Calibri" w:hAnsi="Calibri" w:eastAsia="宋体" w:cs="Times New Roman"/>
                <w:sz w:val="24"/>
                <w:szCs w:val="24"/>
                <w:highlight w:val="none"/>
              </w:rPr>
            </w:pPr>
          </w:p>
        </w:tc>
      </w:tr>
      <w:tr w14:paraId="0DEC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29" w:type="dxa"/>
            <w:vAlign w:val="center"/>
          </w:tcPr>
          <w:p w14:paraId="64C88945">
            <w:pPr>
              <w:spacing w:before="5"/>
              <w:jc w:val="center"/>
              <w:rPr>
                <w:rFonts w:ascii="Calibri" w:hAnsi="Calibri" w:eastAsia="宋体" w:cs="Times New Roman"/>
                <w:sz w:val="24"/>
                <w:szCs w:val="24"/>
                <w:highlight w:val="none"/>
              </w:rPr>
            </w:pPr>
          </w:p>
        </w:tc>
        <w:tc>
          <w:tcPr>
            <w:tcW w:w="1478" w:type="dxa"/>
            <w:vAlign w:val="center"/>
          </w:tcPr>
          <w:p w14:paraId="7C4716CC">
            <w:pPr>
              <w:spacing w:before="5"/>
              <w:jc w:val="center"/>
              <w:rPr>
                <w:rFonts w:ascii="Calibri" w:hAnsi="Calibri" w:eastAsia="宋体" w:cs="Times New Roman"/>
                <w:sz w:val="24"/>
                <w:szCs w:val="24"/>
                <w:highlight w:val="none"/>
              </w:rPr>
            </w:pPr>
          </w:p>
        </w:tc>
        <w:tc>
          <w:tcPr>
            <w:tcW w:w="1321" w:type="dxa"/>
            <w:vAlign w:val="center"/>
          </w:tcPr>
          <w:p w14:paraId="4E427E2E">
            <w:pPr>
              <w:spacing w:before="5"/>
              <w:jc w:val="center"/>
              <w:rPr>
                <w:rFonts w:ascii="Calibri" w:hAnsi="Calibri" w:eastAsia="宋体" w:cs="Times New Roman"/>
                <w:sz w:val="24"/>
                <w:szCs w:val="24"/>
                <w:highlight w:val="none"/>
              </w:rPr>
            </w:pPr>
          </w:p>
        </w:tc>
        <w:tc>
          <w:tcPr>
            <w:tcW w:w="1266" w:type="dxa"/>
            <w:vAlign w:val="center"/>
          </w:tcPr>
          <w:p w14:paraId="67EF7E1B">
            <w:pPr>
              <w:spacing w:before="5"/>
              <w:jc w:val="center"/>
              <w:rPr>
                <w:rFonts w:ascii="Calibri" w:hAnsi="Calibri" w:eastAsia="宋体" w:cs="Times New Roman"/>
                <w:sz w:val="24"/>
                <w:szCs w:val="24"/>
                <w:highlight w:val="none"/>
              </w:rPr>
            </w:pPr>
          </w:p>
        </w:tc>
        <w:tc>
          <w:tcPr>
            <w:tcW w:w="877" w:type="dxa"/>
            <w:vAlign w:val="center"/>
          </w:tcPr>
          <w:p w14:paraId="69C5B204">
            <w:pPr>
              <w:spacing w:before="5"/>
              <w:jc w:val="center"/>
              <w:rPr>
                <w:rFonts w:ascii="Calibri" w:hAnsi="Calibri" w:eastAsia="宋体" w:cs="Times New Roman"/>
                <w:sz w:val="24"/>
                <w:szCs w:val="24"/>
                <w:highlight w:val="none"/>
              </w:rPr>
            </w:pPr>
          </w:p>
        </w:tc>
        <w:tc>
          <w:tcPr>
            <w:tcW w:w="1105" w:type="dxa"/>
            <w:vAlign w:val="center"/>
          </w:tcPr>
          <w:p w14:paraId="604B25FB">
            <w:pPr>
              <w:spacing w:before="5"/>
              <w:jc w:val="center"/>
              <w:rPr>
                <w:rFonts w:ascii="Calibri" w:hAnsi="Calibri" w:eastAsia="宋体" w:cs="Times New Roman"/>
                <w:sz w:val="24"/>
                <w:szCs w:val="24"/>
                <w:highlight w:val="none"/>
              </w:rPr>
            </w:pPr>
          </w:p>
        </w:tc>
        <w:tc>
          <w:tcPr>
            <w:tcW w:w="1142" w:type="dxa"/>
            <w:vAlign w:val="center"/>
          </w:tcPr>
          <w:p w14:paraId="3DFD08EB">
            <w:pPr>
              <w:spacing w:before="5"/>
              <w:jc w:val="center"/>
              <w:rPr>
                <w:rFonts w:ascii="Calibri" w:hAnsi="Calibri" w:eastAsia="宋体" w:cs="Times New Roman"/>
                <w:sz w:val="24"/>
                <w:szCs w:val="24"/>
                <w:highlight w:val="none"/>
              </w:rPr>
            </w:pPr>
          </w:p>
        </w:tc>
        <w:tc>
          <w:tcPr>
            <w:tcW w:w="1930" w:type="dxa"/>
            <w:vAlign w:val="center"/>
          </w:tcPr>
          <w:p w14:paraId="2F4BE714">
            <w:pPr>
              <w:spacing w:before="5"/>
              <w:jc w:val="center"/>
              <w:rPr>
                <w:rFonts w:ascii="Calibri" w:hAnsi="Calibri" w:eastAsia="宋体" w:cs="Times New Roman"/>
                <w:sz w:val="24"/>
                <w:szCs w:val="24"/>
                <w:highlight w:val="none"/>
              </w:rPr>
            </w:pPr>
          </w:p>
        </w:tc>
      </w:tr>
      <w:tr w14:paraId="3FF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29" w:type="dxa"/>
            <w:vAlign w:val="center"/>
          </w:tcPr>
          <w:p w14:paraId="43377D94">
            <w:pPr>
              <w:spacing w:before="5"/>
              <w:jc w:val="center"/>
              <w:rPr>
                <w:rFonts w:ascii="Calibri" w:hAnsi="Calibri" w:eastAsia="宋体" w:cs="Times New Roman"/>
                <w:sz w:val="24"/>
                <w:szCs w:val="24"/>
                <w:highlight w:val="none"/>
              </w:rPr>
            </w:pPr>
          </w:p>
        </w:tc>
        <w:tc>
          <w:tcPr>
            <w:tcW w:w="1478" w:type="dxa"/>
            <w:vAlign w:val="center"/>
          </w:tcPr>
          <w:p w14:paraId="52AF39AD">
            <w:pPr>
              <w:spacing w:before="5"/>
              <w:jc w:val="center"/>
              <w:rPr>
                <w:rFonts w:ascii="Calibri" w:hAnsi="Calibri" w:eastAsia="宋体" w:cs="Times New Roman"/>
                <w:sz w:val="24"/>
                <w:szCs w:val="24"/>
                <w:highlight w:val="none"/>
              </w:rPr>
            </w:pPr>
          </w:p>
        </w:tc>
        <w:tc>
          <w:tcPr>
            <w:tcW w:w="1321" w:type="dxa"/>
            <w:vAlign w:val="center"/>
          </w:tcPr>
          <w:p w14:paraId="399B7071">
            <w:pPr>
              <w:spacing w:before="5"/>
              <w:jc w:val="center"/>
              <w:rPr>
                <w:rFonts w:ascii="Calibri" w:hAnsi="Calibri" w:eastAsia="宋体" w:cs="Times New Roman"/>
                <w:sz w:val="24"/>
                <w:szCs w:val="24"/>
                <w:highlight w:val="none"/>
              </w:rPr>
            </w:pPr>
          </w:p>
        </w:tc>
        <w:tc>
          <w:tcPr>
            <w:tcW w:w="1266" w:type="dxa"/>
            <w:vAlign w:val="center"/>
          </w:tcPr>
          <w:p w14:paraId="3FD540DE">
            <w:pPr>
              <w:spacing w:before="5"/>
              <w:jc w:val="center"/>
              <w:rPr>
                <w:rFonts w:ascii="Calibri" w:hAnsi="Calibri" w:eastAsia="宋体" w:cs="Times New Roman"/>
                <w:sz w:val="24"/>
                <w:szCs w:val="24"/>
                <w:highlight w:val="none"/>
              </w:rPr>
            </w:pPr>
          </w:p>
        </w:tc>
        <w:tc>
          <w:tcPr>
            <w:tcW w:w="877" w:type="dxa"/>
            <w:vAlign w:val="center"/>
          </w:tcPr>
          <w:p w14:paraId="2459A1E6">
            <w:pPr>
              <w:spacing w:before="5"/>
              <w:jc w:val="center"/>
              <w:rPr>
                <w:rFonts w:ascii="Calibri" w:hAnsi="Calibri" w:eastAsia="宋体" w:cs="Times New Roman"/>
                <w:sz w:val="24"/>
                <w:szCs w:val="24"/>
                <w:highlight w:val="none"/>
              </w:rPr>
            </w:pPr>
          </w:p>
        </w:tc>
        <w:tc>
          <w:tcPr>
            <w:tcW w:w="1105" w:type="dxa"/>
            <w:vAlign w:val="center"/>
          </w:tcPr>
          <w:p w14:paraId="093FB136">
            <w:pPr>
              <w:spacing w:before="5"/>
              <w:jc w:val="center"/>
              <w:rPr>
                <w:rFonts w:ascii="Calibri" w:hAnsi="Calibri" w:eastAsia="宋体" w:cs="Times New Roman"/>
                <w:sz w:val="24"/>
                <w:szCs w:val="24"/>
                <w:highlight w:val="none"/>
              </w:rPr>
            </w:pPr>
          </w:p>
        </w:tc>
        <w:tc>
          <w:tcPr>
            <w:tcW w:w="1142" w:type="dxa"/>
            <w:vAlign w:val="center"/>
          </w:tcPr>
          <w:p w14:paraId="5DD9A7F0">
            <w:pPr>
              <w:spacing w:before="5"/>
              <w:jc w:val="center"/>
              <w:rPr>
                <w:rFonts w:ascii="Calibri" w:hAnsi="Calibri" w:eastAsia="宋体" w:cs="Times New Roman"/>
                <w:sz w:val="24"/>
                <w:szCs w:val="24"/>
                <w:highlight w:val="none"/>
              </w:rPr>
            </w:pPr>
          </w:p>
        </w:tc>
        <w:tc>
          <w:tcPr>
            <w:tcW w:w="1930" w:type="dxa"/>
            <w:vAlign w:val="center"/>
          </w:tcPr>
          <w:p w14:paraId="5F4668D3">
            <w:pPr>
              <w:spacing w:before="5"/>
              <w:jc w:val="center"/>
              <w:rPr>
                <w:rFonts w:ascii="Calibri" w:hAnsi="Calibri" w:eastAsia="宋体" w:cs="Times New Roman"/>
                <w:sz w:val="24"/>
                <w:szCs w:val="24"/>
                <w:highlight w:val="none"/>
              </w:rPr>
            </w:pPr>
          </w:p>
        </w:tc>
      </w:tr>
      <w:tr w14:paraId="16A3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29" w:type="dxa"/>
            <w:vAlign w:val="center"/>
          </w:tcPr>
          <w:p w14:paraId="7C1B23BF">
            <w:pPr>
              <w:spacing w:before="5"/>
              <w:jc w:val="center"/>
              <w:rPr>
                <w:rFonts w:ascii="Calibri" w:hAnsi="Calibri" w:eastAsia="宋体" w:cs="Times New Roman"/>
                <w:sz w:val="24"/>
                <w:szCs w:val="24"/>
                <w:highlight w:val="none"/>
              </w:rPr>
            </w:pPr>
          </w:p>
        </w:tc>
        <w:tc>
          <w:tcPr>
            <w:tcW w:w="1478" w:type="dxa"/>
            <w:vAlign w:val="center"/>
          </w:tcPr>
          <w:p w14:paraId="6B073C27">
            <w:pPr>
              <w:spacing w:before="5"/>
              <w:jc w:val="center"/>
              <w:rPr>
                <w:rFonts w:ascii="Calibri" w:hAnsi="Calibri" w:eastAsia="宋体" w:cs="Times New Roman"/>
                <w:sz w:val="24"/>
                <w:szCs w:val="24"/>
                <w:highlight w:val="none"/>
              </w:rPr>
            </w:pPr>
          </w:p>
        </w:tc>
        <w:tc>
          <w:tcPr>
            <w:tcW w:w="1321" w:type="dxa"/>
            <w:vAlign w:val="center"/>
          </w:tcPr>
          <w:p w14:paraId="471916B2">
            <w:pPr>
              <w:spacing w:before="5"/>
              <w:jc w:val="center"/>
              <w:rPr>
                <w:rFonts w:ascii="Calibri" w:hAnsi="Calibri" w:eastAsia="宋体" w:cs="Times New Roman"/>
                <w:sz w:val="24"/>
                <w:szCs w:val="24"/>
                <w:highlight w:val="none"/>
              </w:rPr>
            </w:pPr>
          </w:p>
        </w:tc>
        <w:tc>
          <w:tcPr>
            <w:tcW w:w="1266" w:type="dxa"/>
            <w:vAlign w:val="center"/>
          </w:tcPr>
          <w:p w14:paraId="1D09596A">
            <w:pPr>
              <w:spacing w:before="5"/>
              <w:jc w:val="center"/>
              <w:rPr>
                <w:rFonts w:ascii="Calibri" w:hAnsi="Calibri" w:eastAsia="宋体" w:cs="Times New Roman"/>
                <w:sz w:val="24"/>
                <w:szCs w:val="24"/>
                <w:highlight w:val="none"/>
              </w:rPr>
            </w:pPr>
          </w:p>
        </w:tc>
        <w:tc>
          <w:tcPr>
            <w:tcW w:w="877" w:type="dxa"/>
            <w:vAlign w:val="center"/>
          </w:tcPr>
          <w:p w14:paraId="2BDE89B9">
            <w:pPr>
              <w:spacing w:before="5"/>
              <w:jc w:val="center"/>
              <w:rPr>
                <w:rFonts w:ascii="Calibri" w:hAnsi="Calibri" w:eastAsia="宋体" w:cs="Times New Roman"/>
                <w:sz w:val="24"/>
                <w:szCs w:val="24"/>
                <w:highlight w:val="none"/>
              </w:rPr>
            </w:pPr>
          </w:p>
        </w:tc>
        <w:tc>
          <w:tcPr>
            <w:tcW w:w="1105" w:type="dxa"/>
            <w:vAlign w:val="center"/>
          </w:tcPr>
          <w:p w14:paraId="557A0E8E">
            <w:pPr>
              <w:spacing w:before="5"/>
              <w:jc w:val="center"/>
              <w:rPr>
                <w:rFonts w:ascii="Calibri" w:hAnsi="Calibri" w:eastAsia="宋体" w:cs="Times New Roman"/>
                <w:sz w:val="24"/>
                <w:szCs w:val="24"/>
                <w:highlight w:val="none"/>
              </w:rPr>
            </w:pPr>
          </w:p>
        </w:tc>
        <w:tc>
          <w:tcPr>
            <w:tcW w:w="1142" w:type="dxa"/>
            <w:vAlign w:val="center"/>
          </w:tcPr>
          <w:p w14:paraId="042B7228">
            <w:pPr>
              <w:spacing w:before="5"/>
              <w:jc w:val="center"/>
              <w:rPr>
                <w:rFonts w:ascii="Calibri" w:hAnsi="Calibri" w:eastAsia="宋体" w:cs="Times New Roman"/>
                <w:sz w:val="24"/>
                <w:szCs w:val="24"/>
                <w:highlight w:val="none"/>
              </w:rPr>
            </w:pPr>
          </w:p>
        </w:tc>
        <w:tc>
          <w:tcPr>
            <w:tcW w:w="1930" w:type="dxa"/>
            <w:vAlign w:val="center"/>
          </w:tcPr>
          <w:p w14:paraId="7CE33F44">
            <w:pPr>
              <w:spacing w:before="5"/>
              <w:jc w:val="center"/>
              <w:rPr>
                <w:rFonts w:ascii="Calibri" w:hAnsi="Calibri" w:eastAsia="宋体" w:cs="Times New Roman"/>
                <w:sz w:val="24"/>
                <w:szCs w:val="24"/>
                <w:highlight w:val="none"/>
              </w:rPr>
            </w:pPr>
          </w:p>
        </w:tc>
      </w:tr>
      <w:tr w14:paraId="5C53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307" w:type="dxa"/>
            <w:gridSpan w:val="2"/>
            <w:vAlign w:val="center"/>
          </w:tcPr>
          <w:p w14:paraId="4E31FCBB">
            <w:pPr>
              <w:spacing w:before="5"/>
              <w:jc w:val="center"/>
              <w:rPr>
                <w:rFonts w:ascii="Calibri" w:hAnsi="Calibri" w:eastAsia="宋体" w:cs="Times New Roman"/>
                <w:sz w:val="24"/>
                <w:szCs w:val="24"/>
                <w:highlight w:val="none"/>
              </w:rPr>
            </w:pPr>
            <w:r>
              <w:rPr>
                <w:rFonts w:hint="eastAsia" w:ascii="Calibri" w:hAnsi="Calibri" w:eastAsia="宋体" w:cs="Times New Roman"/>
                <w:sz w:val="24"/>
                <w:szCs w:val="24"/>
                <w:highlight w:val="none"/>
              </w:rPr>
              <w:t>合计（小写）</w:t>
            </w:r>
          </w:p>
        </w:tc>
        <w:tc>
          <w:tcPr>
            <w:tcW w:w="7641" w:type="dxa"/>
            <w:gridSpan w:val="6"/>
            <w:vAlign w:val="center"/>
          </w:tcPr>
          <w:p w14:paraId="6EB97895">
            <w:pPr>
              <w:spacing w:before="5"/>
              <w:jc w:val="center"/>
              <w:rPr>
                <w:rFonts w:ascii="Calibri" w:hAnsi="Calibri" w:eastAsia="宋体" w:cs="Times New Roman"/>
                <w:sz w:val="24"/>
                <w:szCs w:val="24"/>
                <w:highlight w:val="none"/>
              </w:rPr>
            </w:pPr>
          </w:p>
        </w:tc>
      </w:tr>
      <w:tr w14:paraId="6788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07" w:type="dxa"/>
            <w:gridSpan w:val="2"/>
            <w:vAlign w:val="center"/>
          </w:tcPr>
          <w:p w14:paraId="19BE14B7">
            <w:pPr>
              <w:jc w:val="left"/>
              <w:rPr>
                <w:rFonts w:ascii="宋体" w:hAnsi="Calibri" w:eastAsia="宋体" w:cs="Times New Roman"/>
                <w:b/>
                <w:bCs/>
                <w:sz w:val="24"/>
                <w:szCs w:val="24"/>
                <w:highlight w:val="none"/>
              </w:rPr>
            </w:pPr>
            <w:r>
              <w:rPr>
                <w:rFonts w:hint="eastAsia" w:ascii="宋体" w:hAnsi="Calibri" w:eastAsia="宋体" w:cs="Times New Roman"/>
                <w:b/>
                <w:bCs/>
                <w:sz w:val="24"/>
                <w:szCs w:val="24"/>
                <w:highlight w:val="none"/>
              </w:rPr>
              <w:t>交货期限</w:t>
            </w:r>
          </w:p>
        </w:tc>
        <w:tc>
          <w:tcPr>
            <w:tcW w:w="7641" w:type="dxa"/>
            <w:gridSpan w:val="6"/>
            <w:vAlign w:val="center"/>
          </w:tcPr>
          <w:p w14:paraId="2C2D7903">
            <w:pPr>
              <w:jc w:val="left"/>
              <w:rPr>
                <w:rFonts w:ascii="宋体" w:hAnsi="Calibri" w:eastAsia="宋体" w:cs="Times New Roman"/>
                <w:b/>
                <w:bCs/>
                <w:sz w:val="24"/>
                <w:szCs w:val="24"/>
                <w:highlight w:val="none"/>
              </w:rPr>
            </w:pPr>
          </w:p>
        </w:tc>
      </w:tr>
      <w:tr w14:paraId="2C46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307" w:type="dxa"/>
            <w:gridSpan w:val="2"/>
            <w:vAlign w:val="center"/>
          </w:tcPr>
          <w:p w14:paraId="70592483">
            <w:pPr>
              <w:jc w:val="left"/>
              <w:rPr>
                <w:rFonts w:ascii="宋体" w:hAnsi="Calibri" w:eastAsia="宋体" w:cs="Times New Roman"/>
                <w:b/>
                <w:bCs/>
                <w:sz w:val="24"/>
                <w:szCs w:val="24"/>
                <w:highlight w:val="none"/>
              </w:rPr>
            </w:pPr>
            <w:r>
              <w:rPr>
                <w:rFonts w:hint="eastAsia" w:ascii="宋体" w:hAnsi="Calibri" w:eastAsia="宋体" w:cs="Times New Roman"/>
                <w:b/>
                <w:bCs/>
                <w:sz w:val="24"/>
                <w:szCs w:val="24"/>
                <w:highlight w:val="none"/>
              </w:rPr>
              <w:t>项目整体质保期</w:t>
            </w:r>
          </w:p>
        </w:tc>
        <w:tc>
          <w:tcPr>
            <w:tcW w:w="7641" w:type="dxa"/>
            <w:gridSpan w:val="6"/>
            <w:vAlign w:val="center"/>
          </w:tcPr>
          <w:p w14:paraId="26DAA05D">
            <w:pPr>
              <w:jc w:val="left"/>
              <w:rPr>
                <w:rFonts w:ascii="宋体" w:hAnsi="Calibri" w:eastAsia="宋体" w:cs="Times New Roman"/>
                <w:b/>
                <w:bCs/>
                <w:sz w:val="24"/>
                <w:szCs w:val="24"/>
                <w:highlight w:val="none"/>
              </w:rPr>
            </w:pPr>
          </w:p>
        </w:tc>
      </w:tr>
      <w:tr w14:paraId="42D4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9" w:type="dxa"/>
            <w:vMerge w:val="restart"/>
            <w:vAlign w:val="center"/>
          </w:tcPr>
          <w:p w14:paraId="3691BB67">
            <w:pPr>
              <w:pStyle w:val="28"/>
              <w:spacing w:line="400" w:lineRule="exact"/>
              <w:ind w:firstLine="120" w:firstLineChars="50"/>
              <w:rPr>
                <w:rFonts w:hint="eastAsia" w:ascii="宋体" w:hAnsi="宋体"/>
                <w:b/>
                <w:bCs/>
                <w:sz w:val="24"/>
                <w:szCs w:val="24"/>
                <w:highlight w:val="none"/>
              </w:rPr>
            </w:pPr>
            <w:r>
              <w:rPr>
                <w:rFonts w:hint="eastAsia" w:ascii="宋体" w:hAnsi="宋体"/>
                <w:b/>
                <w:bCs/>
                <w:sz w:val="24"/>
                <w:szCs w:val="24"/>
                <w:highlight w:val="none"/>
              </w:rPr>
              <w:t>服</w:t>
            </w:r>
          </w:p>
          <w:p w14:paraId="0FCF3078">
            <w:pPr>
              <w:pStyle w:val="28"/>
              <w:spacing w:line="400" w:lineRule="exact"/>
              <w:ind w:firstLine="120" w:firstLineChars="50"/>
              <w:rPr>
                <w:rFonts w:hint="eastAsia" w:ascii="宋体" w:hAnsi="宋体"/>
                <w:b/>
                <w:bCs/>
                <w:sz w:val="24"/>
                <w:szCs w:val="24"/>
                <w:highlight w:val="none"/>
              </w:rPr>
            </w:pPr>
            <w:r>
              <w:rPr>
                <w:rFonts w:hint="eastAsia" w:ascii="宋体" w:hAnsi="宋体"/>
                <w:b/>
                <w:bCs/>
                <w:sz w:val="24"/>
                <w:szCs w:val="24"/>
                <w:highlight w:val="none"/>
              </w:rPr>
              <w:t>务</w:t>
            </w:r>
          </w:p>
          <w:p w14:paraId="1A831B1A">
            <w:pPr>
              <w:pStyle w:val="28"/>
              <w:spacing w:line="400" w:lineRule="exact"/>
              <w:ind w:firstLine="120" w:firstLineChars="50"/>
              <w:rPr>
                <w:rFonts w:hint="eastAsia" w:ascii="宋体" w:hAnsi="宋体"/>
                <w:b/>
                <w:bCs/>
                <w:sz w:val="24"/>
                <w:szCs w:val="24"/>
                <w:highlight w:val="none"/>
              </w:rPr>
            </w:pPr>
            <w:r>
              <w:rPr>
                <w:rFonts w:hint="eastAsia" w:ascii="宋体" w:hAnsi="宋体"/>
                <w:b/>
                <w:bCs/>
                <w:sz w:val="24"/>
                <w:szCs w:val="24"/>
                <w:highlight w:val="none"/>
              </w:rPr>
              <w:t>承</w:t>
            </w:r>
          </w:p>
          <w:p w14:paraId="32B36E11">
            <w:pPr>
              <w:spacing w:before="5"/>
              <w:jc w:val="center"/>
              <w:rPr>
                <w:rFonts w:ascii="Calibri" w:hAnsi="Calibri" w:eastAsia="宋体" w:cs="Times New Roman"/>
                <w:sz w:val="24"/>
                <w:szCs w:val="24"/>
                <w:highlight w:val="none"/>
              </w:rPr>
            </w:pPr>
            <w:r>
              <w:rPr>
                <w:rFonts w:hint="eastAsia" w:ascii="宋体" w:hAnsi="宋体" w:eastAsia="宋体" w:cs="Times New Roman"/>
                <w:b/>
                <w:bCs/>
                <w:sz w:val="24"/>
                <w:szCs w:val="24"/>
                <w:highlight w:val="none"/>
              </w:rPr>
              <w:t>诺</w:t>
            </w:r>
          </w:p>
        </w:tc>
        <w:tc>
          <w:tcPr>
            <w:tcW w:w="9119" w:type="dxa"/>
            <w:gridSpan w:val="7"/>
            <w:vAlign w:val="center"/>
          </w:tcPr>
          <w:p w14:paraId="28924FCE">
            <w:pPr>
              <w:numPr>
                <w:ilvl w:val="0"/>
                <w:numId w:val="20"/>
              </w:numPr>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质量</w:t>
            </w:r>
            <w:r>
              <w:rPr>
                <w:rFonts w:ascii="宋体" w:hAnsi="宋体" w:eastAsia="宋体" w:cs="Times New Roman"/>
                <w:bCs/>
                <w:sz w:val="24"/>
                <w:szCs w:val="24"/>
                <w:highlight w:val="none"/>
              </w:rPr>
              <w:t xml:space="preserve"> 2.</w:t>
            </w:r>
            <w:r>
              <w:rPr>
                <w:rFonts w:hint="eastAsia" w:ascii="宋体" w:hAnsi="宋体" w:eastAsia="宋体" w:cs="Times New Roman"/>
                <w:bCs/>
                <w:sz w:val="24"/>
                <w:szCs w:val="24"/>
                <w:highlight w:val="none"/>
              </w:rPr>
              <w:t>指导安装3</w:t>
            </w:r>
            <w:r>
              <w:rPr>
                <w:rFonts w:ascii="宋体" w:hAnsi="宋体" w:eastAsia="宋体" w:cs="Times New Roman"/>
                <w:bCs/>
                <w:sz w:val="24"/>
                <w:szCs w:val="24"/>
                <w:highlight w:val="none"/>
              </w:rPr>
              <w:t>."</w:t>
            </w:r>
            <w:r>
              <w:rPr>
                <w:rFonts w:hint="eastAsia" w:ascii="宋体" w:hAnsi="宋体" w:eastAsia="宋体" w:cs="Times New Roman"/>
                <w:bCs/>
                <w:sz w:val="24"/>
                <w:szCs w:val="24"/>
                <w:highlight w:val="none"/>
              </w:rPr>
              <w:t>三包</w:t>
            </w:r>
            <w:r>
              <w:rPr>
                <w:rFonts w:ascii="宋体" w:hAnsi="宋体" w:eastAsia="宋体" w:cs="Times New Roman"/>
                <w:bCs/>
                <w:sz w:val="24"/>
                <w:szCs w:val="24"/>
                <w:highlight w:val="none"/>
              </w:rPr>
              <w:t>"(</w:t>
            </w:r>
            <w:r>
              <w:rPr>
                <w:rFonts w:hint="eastAsia" w:ascii="宋体" w:hAnsi="宋体" w:eastAsia="宋体" w:cs="Times New Roman"/>
                <w:bCs/>
                <w:sz w:val="24"/>
                <w:szCs w:val="24"/>
                <w:highlight w:val="none"/>
              </w:rPr>
              <w:t>包修、包退、包换)4</w:t>
            </w:r>
            <w:r>
              <w:rPr>
                <w:rFonts w:ascii="宋体" w:hAnsi="宋体" w:eastAsia="宋体" w:cs="Times New Roman"/>
                <w:bCs/>
                <w:sz w:val="24"/>
                <w:szCs w:val="24"/>
                <w:highlight w:val="none"/>
              </w:rPr>
              <w:t>.</w:t>
            </w:r>
            <w:r>
              <w:rPr>
                <w:rFonts w:hint="eastAsia" w:ascii="宋体" w:hAnsi="宋体" w:eastAsia="宋体" w:cs="Times New Roman"/>
                <w:bCs/>
                <w:sz w:val="24"/>
                <w:szCs w:val="24"/>
                <w:highlight w:val="none"/>
              </w:rPr>
              <w:t>其他承诺</w:t>
            </w:r>
          </w:p>
          <w:p w14:paraId="100C4C35">
            <w:pPr>
              <w:spacing w:before="5"/>
              <w:jc w:val="left"/>
              <w:rPr>
                <w:rFonts w:ascii="Calibri" w:hAnsi="Calibri" w:eastAsia="宋体" w:cs="Times New Roman"/>
                <w:sz w:val="24"/>
                <w:szCs w:val="24"/>
                <w:highlight w:val="none"/>
              </w:rPr>
            </w:pPr>
            <w:r>
              <w:rPr>
                <w:rFonts w:hint="eastAsia" w:ascii="宋体" w:hAnsi="宋体" w:eastAsia="宋体" w:cs="Times New Roman"/>
                <w:bCs/>
                <w:sz w:val="24"/>
                <w:szCs w:val="24"/>
                <w:highlight w:val="none"/>
              </w:rPr>
              <w:t>（以上是主要承诺，供投标人参考，投标人应在满足招标文件要求的基础上，根据自己单位的情况作出具体承诺）</w:t>
            </w:r>
          </w:p>
        </w:tc>
      </w:tr>
      <w:tr w14:paraId="335B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29" w:type="dxa"/>
            <w:vMerge w:val="continue"/>
            <w:vAlign w:val="center"/>
          </w:tcPr>
          <w:p w14:paraId="66A116A0">
            <w:pPr>
              <w:spacing w:before="5"/>
              <w:jc w:val="center"/>
              <w:rPr>
                <w:rFonts w:ascii="Calibri" w:hAnsi="Calibri" w:eastAsia="宋体" w:cs="Times New Roman"/>
                <w:sz w:val="24"/>
                <w:szCs w:val="24"/>
                <w:highlight w:val="none"/>
              </w:rPr>
            </w:pPr>
          </w:p>
        </w:tc>
        <w:tc>
          <w:tcPr>
            <w:tcW w:w="9119" w:type="dxa"/>
            <w:gridSpan w:val="7"/>
            <w:vAlign w:val="center"/>
          </w:tcPr>
          <w:p w14:paraId="4CEDE8D1">
            <w:pPr>
              <w:spacing w:before="5"/>
              <w:jc w:val="left"/>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t>合理化建议：</w:t>
            </w:r>
          </w:p>
          <w:p w14:paraId="5E097AF5">
            <w:pPr>
              <w:spacing w:before="5"/>
              <w:jc w:val="left"/>
              <w:rPr>
                <w:rFonts w:hint="eastAsia" w:ascii="宋体" w:hAnsi="宋体" w:eastAsia="宋体" w:cs="Times New Roman"/>
                <w:b/>
                <w:bCs/>
                <w:sz w:val="24"/>
                <w:szCs w:val="24"/>
                <w:highlight w:val="none"/>
              </w:rPr>
            </w:pPr>
          </w:p>
          <w:p w14:paraId="2CBEEB76">
            <w:pPr>
              <w:spacing w:before="5"/>
              <w:jc w:val="left"/>
              <w:rPr>
                <w:rFonts w:ascii="Calibri" w:hAnsi="Calibri" w:eastAsia="宋体" w:cs="Times New Roman"/>
                <w:sz w:val="24"/>
                <w:szCs w:val="24"/>
                <w:highlight w:val="none"/>
              </w:rPr>
            </w:pPr>
          </w:p>
        </w:tc>
      </w:tr>
    </w:tbl>
    <w:p w14:paraId="2A5AB17B">
      <w:pPr>
        <w:spacing w:line="360" w:lineRule="auto"/>
        <w:rPr>
          <w:rFonts w:hint="eastAsia" w:ascii="宋体" w:hAnsi="宋体" w:eastAsia="宋体" w:cs="宋体"/>
          <w:b/>
          <w:sz w:val="24"/>
          <w:szCs w:val="24"/>
          <w:highlight w:val="none"/>
        </w:rPr>
      </w:pPr>
      <w:bookmarkStart w:id="131" w:name="OLE_LINK234"/>
      <w:bookmarkStart w:id="132" w:name="OLE_LINK149"/>
    </w:p>
    <w:p w14:paraId="5FDC9FA3">
      <w:pPr>
        <w:spacing w:line="360" w:lineRule="auto"/>
        <w:ind w:right="720"/>
        <w:jc w:val="center"/>
        <w:rPr>
          <w:rFonts w:hint="eastAsia" w:ascii="宋体" w:hAnsi="宋体"/>
          <w:bCs/>
          <w:sz w:val="24"/>
          <w:lang w:val="zh-CN"/>
        </w:rPr>
      </w:pPr>
      <w:r>
        <w:rPr>
          <w:rFonts w:hint="eastAsia" w:ascii="宋体" w:hAnsi="宋体"/>
          <w:bCs/>
          <w:sz w:val="24"/>
          <w:lang w:val="en-US" w:eastAsia="zh-CN"/>
        </w:rPr>
        <w:t xml:space="preserve">                                                  </w:t>
      </w:r>
      <w:r>
        <w:rPr>
          <w:rFonts w:hint="eastAsia" w:ascii="宋体" w:hAnsi="宋体"/>
          <w:bCs/>
          <w:sz w:val="24"/>
          <w:lang w:val="zh-CN"/>
        </w:rPr>
        <w:t>供</w:t>
      </w:r>
      <w:r>
        <w:rPr>
          <w:rFonts w:ascii="宋体" w:hAnsi="宋体"/>
          <w:bCs/>
          <w:sz w:val="24"/>
        </w:rPr>
        <w:t xml:space="preserve">  </w:t>
      </w:r>
      <w:r>
        <w:rPr>
          <w:rFonts w:hint="eastAsia" w:ascii="宋体" w:hAnsi="宋体"/>
          <w:bCs/>
          <w:sz w:val="24"/>
          <w:lang w:val="zh-CN"/>
        </w:rPr>
        <w:t>应</w:t>
      </w:r>
      <w:r>
        <w:rPr>
          <w:rFonts w:ascii="宋体" w:hAnsi="宋体"/>
          <w:bCs/>
          <w:sz w:val="24"/>
        </w:rPr>
        <w:t xml:space="preserve">  </w:t>
      </w:r>
      <w:r>
        <w:rPr>
          <w:rFonts w:hint="eastAsia" w:ascii="宋体" w:hAnsi="宋体"/>
          <w:bCs/>
          <w:sz w:val="24"/>
          <w:lang w:val="zh-CN"/>
        </w:rPr>
        <w:t>商（签章）</w:t>
      </w:r>
    </w:p>
    <w:p w14:paraId="2E72D278">
      <w:pPr>
        <w:spacing w:line="360" w:lineRule="auto"/>
        <w:ind w:right="720"/>
        <w:jc w:val="center"/>
        <w:rPr>
          <w:rFonts w:hint="eastAsia" w:ascii="宋体" w:hAnsi="宋体"/>
          <w:bCs/>
          <w:sz w:val="24"/>
          <w:lang w:val="zh-CN"/>
        </w:rPr>
      </w:pPr>
    </w:p>
    <w:p w14:paraId="1B41502E">
      <w:pPr>
        <w:spacing w:line="360" w:lineRule="auto"/>
        <w:ind w:right="480"/>
        <w:jc w:val="center"/>
        <w:rPr>
          <w:rFonts w:hint="eastAsia" w:ascii="宋体" w:hAnsi="宋体" w:eastAsia="宋体" w:cs="宋体"/>
          <w:b/>
          <w:sz w:val="24"/>
          <w:szCs w:val="24"/>
          <w:highlight w:val="none"/>
        </w:rPr>
      </w:pPr>
      <w:r>
        <w:rPr>
          <w:rFonts w:hint="eastAsia" w:ascii="宋体" w:hAnsi="宋体"/>
          <w:bCs/>
          <w:sz w:val="24"/>
          <w:lang w:val="en-US" w:eastAsia="zh-CN"/>
        </w:rPr>
        <w:t xml:space="preserve">                                                  </w:t>
      </w:r>
      <w:r>
        <w:rPr>
          <w:rFonts w:hint="eastAsia" w:ascii="宋体" w:hAnsi="宋体"/>
          <w:bCs/>
          <w:sz w:val="24"/>
          <w:lang w:val="zh-CN"/>
        </w:rPr>
        <w:t>供</w:t>
      </w:r>
      <w:r>
        <w:rPr>
          <w:rFonts w:ascii="宋体" w:hAnsi="宋体"/>
          <w:bCs/>
          <w:sz w:val="24"/>
        </w:rPr>
        <w:t xml:space="preserve">  </w:t>
      </w:r>
      <w:r>
        <w:rPr>
          <w:rFonts w:hint="eastAsia" w:ascii="宋体" w:hAnsi="宋体"/>
          <w:bCs/>
          <w:sz w:val="24"/>
          <w:lang w:val="zh-CN"/>
        </w:rPr>
        <w:t>应</w:t>
      </w:r>
      <w:r>
        <w:rPr>
          <w:rFonts w:ascii="宋体" w:hAnsi="宋体"/>
          <w:bCs/>
          <w:sz w:val="24"/>
        </w:rPr>
        <w:t xml:space="preserve">  </w:t>
      </w:r>
      <w:r>
        <w:rPr>
          <w:rFonts w:hint="eastAsia" w:ascii="宋体" w:hAnsi="宋体"/>
          <w:bCs/>
          <w:sz w:val="24"/>
          <w:lang w:val="zh-CN"/>
        </w:rPr>
        <w:t>商（签名）：</w:t>
      </w:r>
    </w:p>
    <w:p w14:paraId="212F700F">
      <w:pPr>
        <w:spacing w:line="360" w:lineRule="auto"/>
        <w:rPr>
          <w:rFonts w:hint="eastAsia" w:ascii="宋体" w:hAnsi="宋体" w:eastAsia="宋体" w:cs="宋体"/>
          <w:b/>
          <w:sz w:val="24"/>
          <w:szCs w:val="24"/>
          <w:highlight w:val="none"/>
        </w:rPr>
      </w:pPr>
    </w:p>
    <w:p w14:paraId="6A707122">
      <w:pPr>
        <w:spacing w:line="360" w:lineRule="auto"/>
        <w:rPr>
          <w:rFonts w:hint="eastAsia" w:ascii="宋体" w:hAnsi="宋体" w:eastAsia="宋体" w:cs="宋体"/>
          <w:bCs/>
          <w:sz w:val="24"/>
          <w:szCs w:val="24"/>
          <w:highlight w:val="none"/>
        </w:rPr>
      </w:pPr>
      <w:r>
        <w:rPr>
          <w:rFonts w:hint="eastAsia" w:ascii="宋体" w:hAnsi="宋体" w:eastAsia="宋体" w:cs="宋体"/>
          <w:b/>
          <w:sz w:val="24"/>
          <w:szCs w:val="24"/>
          <w:highlight w:val="none"/>
        </w:rPr>
        <w:t>注：</w:t>
      </w:r>
      <w:bookmarkEnd w:id="130"/>
      <w:bookmarkStart w:id="133" w:name="_Toc13985"/>
      <w:r>
        <w:rPr>
          <w:rFonts w:hint="eastAsia" w:ascii="宋体" w:hAnsi="宋体" w:eastAsia="宋体" w:cs="宋体"/>
          <w:bCs/>
          <w:sz w:val="24"/>
          <w:szCs w:val="24"/>
          <w:highlight w:val="none"/>
        </w:rPr>
        <w:t xml:space="preserve"> （1）投标人应当根据“第四章 项目技术要求和有关说明”的内容在上表中详细填写，须包括本次招标的所有细项；</w:t>
      </w:r>
      <w:bookmarkEnd w:id="133"/>
      <w:r>
        <w:rPr>
          <w:rFonts w:hint="eastAsia" w:ascii="宋体" w:hAnsi="宋体" w:eastAsia="宋体" w:cs="宋体"/>
          <w:bCs/>
          <w:sz w:val="24"/>
          <w:szCs w:val="24"/>
          <w:highlight w:val="none"/>
        </w:rPr>
        <w:t>“投标明细报价表”合计需与“开标一览表”合计一致。</w:t>
      </w:r>
    </w:p>
    <w:p w14:paraId="76B12879">
      <w:pPr>
        <w:ind w:left="42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（2）表格不够可自行延长。</w:t>
      </w:r>
      <w:bookmarkEnd w:id="131"/>
      <w:bookmarkEnd w:id="132"/>
    </w:p>
    <w:p w14:paraId="79400FF2">
      <w:pPr>
        <w:rPr>
          <w:rFonts w:hint="eastAsia" w:ascii="黑体" w:hAnsi="宋体" w:eastAsia="黑体"/>
          <w:bCs/>
          <w:sz w:val="28"/>
          <w:szCs w:val="28"/>
          <w:highlight w:val="none"/>
        </w:rPr>
      </w:pPr>
    </w:p>
    <w:p w14:paraId="5ACD12F5">
      <w:pPr>
        <w:rPr>
          <w:rFonts w:hint="eastAsia" w:ascii="黑体" w:hAnsi="宋体" w:eastAsia="黑体"/>
          <w:bCs/>
          <w:sz w:val="28"/>
          <w:szCs w:val="28"/>
          <w:highlight w:val="none"/>
        </w:rPr>
      </w:pPr>
    </w:p>
    <w:p w14:paraId="14BD4166">
      <w:pPr>
        <w:rPr>
          <w:rFonts w:hint="eastAsia" w:ascii="黑体" w:hAnsi="宋体" w:eastAsia="黑体"/>
          <w:bCs/>
          <w:sz w:val="28"/>
          <w:szCs w:val="28"/>
          <w:highlight w:val="none"/>
        </w:rPr>
      </w:pPr>
      <w:r>
        <w:rPr>
          <w:rFonts w:hint="eastAsia" w:ascii="黑体" w:hAnsi="宋体" w:eastAsia="黑体"/>
          <w:bCs/>
          <w:sz w:val="28"/>
          <w:szCs w:val="28"/>
          <w:highlight w:val="none"/>
        </w:rPr>
        <w:t>（三）资格证明文件</w:t>
      </w:r>
    </w:p>
    <w:p w14:paraId="3B8291F7">
      <w:pPr>
        <w:ind w:firstLine="480" w:firstLineChars="200"/>
        <w:rPr>
          <w:rFonts w:ascii="黑体" w:eastAsia="黑体"/>
          <w:bCs/>
          <w:sz w:val="36"/>
          <w:highlight w:val="none"/>
        </w:rPr>
      </w:pPr>
      <w:r>
        <w:rPr>
          <w:rFonts w:hint="eastAsia" w:ascii="黑体" w:hAnsi="宋体" w:eastAsia="黑体"/>
          <w:bCs/>
          <w:sz w:val="24"/>
          <w:szCs w:val="24"/>
          <w:highlight w:val="none"/>
        </w:rPr>
        <w:t>1、关于资格的声明函（格式）：</w:t>
      </w:r>
      <w:bookmarkEnd w:id="129"/>
    </w:p>
    <w:p w14:paraId="1B267524">
      <w:pPr>
        <w:spacing w:before="156" w:beforeLines="50" w:after="156" w:afterLines="50"/>
        <w:jc w:val="center"/>
        <w:rPr>
          <w:rFonts w:ascii="黑体" w:eastAsia="黑体"/>
          <w:bCs/>
          <w:sz w:val="32"/>
          <w:highlight w:val="none"/>
        </w:rPr>
      </w:pPr>
      <w:bookmarkStart w:id="134" w:name="报价方关于资格的声明函（格式）"/>
      <w:bookmarkEnd w:id="134"/>
      <w:bookmarkStart w:id="135" w:name="_Toc24943"/>
      <w:r>
        <w:rPr>
          <w:rFonts w:hint="eastAsia" w:ascii="黑体" w:eastAsia="黑体"/>
          <w:bCs/>
          <w:sz w:val="28"/>
          <w:szCs w:val="28"/>
          <w:highlight w:val="none"/>
        </w:rPr>
        <w:t>关于资格的声明函</w:t>
      </w:r>
      <w:bookmarkEnd w:id="135"/>
    </w:p>
    <w:p w14:paraId="2D68B9B3">
      <w:pPr>
        <w:spacing w:line="480" w:lineRule="auto"/>
        <w:jc w:val="right"/>
        <w:rPr>
          <w:rFonts w:hint="eastAsia" w:ascii="宋体" w:hAnsi="宋体" w:eastAsia="宋体"/>
          <w:bCs/>
          <w:sz w:val="24"/>
          <w:szCs w:val="24"/>
          <w:highlight w:val="none"/>
          <w:lang w:eastAsia="zh-CN"/>
        </w:rPr>
      </w:pPr>
      <w:bookmarkStart w:id="136" w:name="OLE_LINK80"/>
      <w:r>
        <w:rPr>
          <w:rFonts w:hint="eastAsia" w:ascii="宋体" w:hAnsi="宋体"/>
          <w:bCs/>
          <w:sz w:val="24"/>
          <w:szCs w:val="24"/>
          <w:highlight w:val="none"/>
        </w:rPr>
        <w:t>项目编号：</w:t>
      </w:r>
      <w:r>
        <w:rPr>
          <w:rFonts w:hint="eastAsia" w:ascii="宋体" w:hAnsi="宋体"/>
          <w:bCs/>
          <w:sz w:val="24"/>
          <w:szCs w:val="24"/>
          <w:highlight w:val="none"/>
          <w:lang w:eastAsia="zh-CN"/>
        </w:rPr>
        <w:t>YXGYJT202601019（EPC）</w:t>
      </w:r>
    </w:p>
    <w:p w14:paraId="25A8D6C7">
      <w:pPr>
        <w:tabs>
          <w:tab w:val="left" w:pos="6300"/>
        </w:tabs>
        <w:spacing w:line="480" w:lineRule="auto"/>
        <w:jc w:val="center"/>
        <w:rPr>
          <w:rFonts w:ascii="宋体"/>
          <w:bCs/>
          <w:sz w:val="24"/>
          <w:szCs w:val="24"/>
          <w:highlight w:val="none"/>
        </w:rPr>
      </w:pPr>
      <w:r>
        <w:rPr>
          <w:rFonts w:hint="eastAsia" w:ascii="宋体" w:hAnsi="宋体"/>
          <w:bCs/>
          <w:sz w:val="24"/>
          <w:szCs w:val="24"/>
          <w:highlight w:val="none"/>
        </w:rPr>
        <w:t xml:space="preserve">                       日期： </w:t>
      </w:r>
    </w:p>
    <w:p w14:paraId="59446676">
      <w:pPr>
        <w:spacing w:line="480" w:lineRule="auto"/>
        <w:jc w:val="center"/>
        <w:rPr>
          <w:rFonts w:ascii="宋体"/>
          <w:bCs/>
          <w:sz w:val="24"/>
          <w:szCs w:val="24"/>
          <w:highlight w:val="none"/>
        </w:rPr>
      </w:pPr>
    </w:p>
    <w:bookmarkEnd w:id="136"/>
    <w:p w14:paraId="301B925D">
      <w:pPr>
        <w:spacing w:line="480" w:lineRule="auto"/>
        <w:rPr>
          <w:rFonts w:ascii="宋体"/>
          <w:bCs/>
          <w:sz w:val="24"/>
          <w:szCs w:val="24"/>
          <w:highlight w:val="none"/>
        </w:rPr>
      </w:pPr>
      <w:r>
        <w:rPr>
          <w:rFonts w:hint="eastAsia" w:ascii="宋体" w:hAnsi="宋体"/>
          <w:bCs/>
          <w:sz w:val="24"/>
          <w:szCs w:val="24"/>
          <w:highlight w:val="none"/>
          <w:lang w:eastAsia="zh-CN"/>
        </w:rPr>
        <w:t>宜兴市公用环保集团有限公司材料分公司</w:t>
      </w:r>
      <w:r>
        <w:rPr>
          <w:rFonts w:hint="eastAsia" w:ascii="宋体" w:hAnsi="宋体"/>
          <w:bCs/>
          <w:sz w:val="24"/>
          <w:szCs w:val="24"/>
          <w:highlight w:val="none"/>
        </w:rPr>
        <w:t>：</w:t>
      </w:r>
    </w:p>
    <w:p w14:paraId="77D88453">
      <w:pPr>
        <w:spacing w:line="480" w:lineRule="auto"/>
        <w:ind w:firstLine="480" w:firstLineChars="200"/>
        <w:rPr>
          <w:rFonts w:ascii="宋体"/>
          <w:bCs/>
          <w:sz w:val="24"/>
          <w:szCs w:val="24"/>
          <w:highlight w:val="none"/>
        </w:rPr>
      </w:pPr>
      <w:r>
        <w:rPr>
          <w:rFonts w:hint="eastAsia" w:ascii="宋体" w:hAnsi="宋体"/>
          <w:bCs/>
          <w:sz w:val="24"/>
          <w:szCs w:val="24"/>
          <w:highlight w:val="none"/>
        </w:rPr>
        <w:t>我公司（单位）参加本次项目（</w:t>
      </w:r>
      <w:r>
        <w:rPr>
          <w:rFonts w:hint="eastAsia" w:ascii="宋体" w:hAnsi="宋体"/>
          <w:bCs/>
          <w:sz w:val="24"/>
          <w:szCs w:val="24"/>
          <w:highlight w:val="none"/>
          <w:lang w:eastAsia="zh-CN"/>
        </w:rPr>
        <w:t>YXGYJT202601019（EPC）</w:t>
      </w:r>
      <w:r>
        <w:rPr>
          <w:rFonts w:hint="eastAsia" w:ascii="黑体" w:eastAsia="黑体"/>
          <w:bCs/>
          <w:sz w:val="24"/>
          <w:szCs w:val="24"/>
          <w:highlight w:val="none"/>
        </w:rPr>
        <w:t>）</w:t>
      </w:r>
      <w:r>
        <w:rPr>
          <w:rFonts w:hint="eastAsia" w:ascii="宋体" w:hAnsi="宋体"/>
          <w:bCs/>
          <w:sz w:val="24"/>
          <w:szCs w:val="24"/>
          <w:highlight w:val="none"/>
        </w:rPr>
        <w:t>采购活动前三年内在经营活动中没有重大违法记录；</w:t>
      </w:r>
      <w:r>
        <w:rPr>
          <w:rFonts w:ascii="宋体" w:hAnsi="宋体" w:cs="宋体"/>
          <w:kern w:val="0"/>
          <w:sz w:val="24"/>
          <w:szCs w:val="24"/>
          <w:highlight w:val="none"/>
        </w:rPr>
        <w:t>同时，投标时不存在</w:t>
      </w:r>
      <w:bookmarkStart w:id="137" w:name="OLE_LINK242"/>
      <w:r>
        <w:rPr>
          <w:rFonts w:hint="eastAsia" w:ascii="宋体" w:hAnsi="宋体" w:cs="宋体"/>
          <w:kern w:val="0"/>
          <w:sz w:val="24"/>
          <w:szCs w:val="24"/>
          <w:highlight w:val="none"/>
        </w:rPr>
        <w:t>有效期限</w:t>
      </w:r>
      <w:bookmarkEnd w:id="137"/>
      <w:r>
        <w:rPr>
          <w:rFonts w:ascii="宋体" w:hAnsi="宋体" w:cs="宋体"/>
          <w:kern w:val="0"/>
          <w:sz w:val="24"/>
          <w:szCs w:val="24"/>
          <w:highlight w:val="none"/>
        </w:rPr>
        <w:t>内的采购严重违法失信行为的</w:t>
      </w:r>
      <w:r>
        <w:rPr>
          <w:rFonts w:hint="eastAsia" w:ascii="宋体" w:hAnsi="宋体" w:cs="宋体"/>
          <w:kern w:val="0"/>
          <w:sz w:val="24"/>
          <w:szCs w:val="24"/>
          <w:highlight w:val="none"/>
        </w:rPr>
        <w:t>处罚</w:t>
      </w:r>
      <w:r>
        <w:rPr>
          <w:rFonts w:ascii="宋体" w:hAnsi="宋体" w:cs="宋体"/>
          <w:kern w:val="0"/>
          <w:sz w:val="24"/>
          <w:szCs w:val="24"/>
          <w:highlight w:val="none"/>
        </w:rPr>
        <w:t>记录</w:t>
      </w:r>
      <w:r>
        <w:rPr>
          <w:rFonts w:hint="eastAsia" w:ascii="宋体" w:hAnsi="宋体" w:cs="宋体"/>
          <w:kern w:val="0"/>
          <w:sz w:val="24"/>
          <w:szCs w:val="24"/>
          <w:highlight w:val="none"/>
        </w:rPr>
        <w:t>，</w:t>
      </w:r>
      <w:r>
        <w:rPr>
          <w:rFonts w:ascii="宋体" w:hAnsi="宋体" w:cs="宋体"/>
          <w:kern w:val="0"/>
          <w:sz w:val="24"/>
          <w:szCs w:val="24"/>
          <w:highlight w:val="none"/>
        </w:rPr>
        <w:t>未被列入失信名单或重大税收违法案件当事人名单；</w:t>
      </w:r>
      <w:r>
        <w:rPr>
          <w:rFonts w:hint="eastAsia" w:ascii="宋体" w:hAnsi="宋体"/>
          <w:bCs/>
          <w:sz w:val="24"/>
          <w:szCs w:val="24"/>
          <w:highlight w:val="none"/>
        </w:rPr>
        <w:t>且具备履行合同所必需的设备和专业技术能力。我公司（单位）愿针对本次项目（</w:t>
      </w:r>
      <w:r>
        <w:rPr>
          <w:rFonts w:hint="eastAsia" w:ascii="宋体" w:hAnsi="宋体"/>
          <w:bCs/>
          <w:sz w:val="24"/>
          <w:szCs w:val="24"/>
          <w:highlight w:val="none"/>
          <w:lang w:eastAsia="zh-CN"/>
        </w:rPr>
        <w:t>YXGYJT202601019（EPC）</w:t>
      </w:r>
      <w:r>
        <w:rPr>
          <w:rFonts w:hint="eastAsia" w:ascii="黑体" w:eastAsia="黑体"/>
          <w:bCs/>
          <w:sz w:val="24"/>
          <w:szCs w:val="24"/>
          <w:highlight w:val="none"/>
        </w:rPr>
        <w:t>）</w:t>
      </w:r>
      <w:r>
        <w:rPr>
          <w:rFonts w:hint="eastAsia" w:ascii="宋体" w:hAnsi="宋体"/>
          <w:bCs/>
          <w:sz w:val="24"/>
          <w:szCs w:val="24"/>
          <w:highlight w:val="none"/>
        </w:rPr>
        <w:t>进行投标，</w:t>
      </w:r>
      <w:r>
        <w:rPr>
          <w:rFonts w:hint="eastAsia" w:ascii="宋体" w:hAnsi="宋体"/>
          <w:sz w:val="24"/>
          <w:szCs w:val="24"/>
          <w:highlight w:val="none"/>
        </w:rPr>
        <w:t>所提供的货物均为原厂全新合格品，</w:t>
      </w:r>
      <w:r>
        <w:rPr>
          <w:rFonts w:hint="eastAsia" w:ascii="宋体" w:hAnsi="宋体"/>
          <w:bCs/>
          <w:sz w:val="24"/>
          <w:szCs w:val="24"/>
          <w:highlight w:val="none"/>
        </w:rPr>
        <w:t>投标文件中所有关于投标资格的文件、证明、陈述均是真实的、准确的。若有违背，我公司（单位）</w:t>
      </w:r>
      <w:r>
        <w:rPr>
          <w:rFonts w:ascii="宋体"/>
          <w:bCs/>
          <w:sz w:val="24"/>
          <w:szCs w:val="24"/>
          <w:highlight w:val="none"/>
        </w:rPr>
        <w:t>同意监管部门做出的相关决定并承担由此而产生的一切后果</w:t>
      </w:r>
      <w:r>
        <w:rPr>
          <w:rFonts w:hint="eastAsia" w:ascii="宋体"/>
          <w:bCs/>
          <w:sz w:val="24"/>
          <w:szCs w:val="24"/>
          <w:highlight w:val="none"/>
        </w:rPr>
        <w:t>。</w:t>
      </w:r>
    </w:p>
    <w:p w14:paraId="55740FD6">
      <w:pPr>
        <w:spacing w:line="360" w:lineRule="auto"/>
        <w:jc w:val="center"/>
        <w:rPr>
          <w:rFonts w:ascii="宋体" w:hAnsi="宋体"/>
          <w:bCs/>
          <w:sz w:val="24"/>
          <w:szCs w:val="24"/>
          <w:lang w:val="zh-CN"/>
        </w:rPr>
      </w:pPr>
      <w:bookmarkStart w:id="138" w:name="OLE_LINK36"/>
      <w:r>
        <w:rPr>
          <w:rFonts w:hint="eastAsia" w:ascii="宋体" w:hAnsi="宋体"/>
          <w:bCs/>
          <w:sz w:val="24"/>
          <w:szCs w:val="24"/>
          <w:lang w:val="en-US" w:eastAsia="zh-CN"/>
        </w:rPr>
        <w:t xml:space="preserve">                                       </w:t>
      </w:r>
      <w:r>
        <w:rPr>
          <w:rFonts w:hint="eastAsia" w:ascii="宋体" w:hAnsi="宋体"/>
          <w:bCs/>
          <w:sz w:val="24"/>
          <w:szCs w:val="24"/>
        </w:rPr>
        <w:t xml:space="preserve"> </w:t>
      </w:r>
      <w:r>
        <w:rPr>
          <w:rFonts w:hint="eastAsia" w:ascii="宋体" w:hAnsi="宋体"/>
          <w:bCs/>
          <w:sz w:val="24"/>
          <w:szCs w:val="24"/>
          <w:lang w:val="zh-CN"/>
        </w:rPr>
        <w:t>供应商签名：</w:t>
      </w:r>
    </w:p>
    <w:p w14:paraId="32CC4B0B">
      <w:pPr>
        <w:pStyle w:val="14"/>
        <w:rPr>
          <w:lang w:val="zh-CN"/>
        </w:rPr>
      </w:pPr>
    </w:p>
    <w:p w14:paraId="67511CAB">
      <w:pPr>
        <w:spacing w:line="360" w:lineRule="auto"/>
        <w:jc w:val="center"/>
        <w:rPr>
          <w:rFonts w:ascii="宋体" w:hAnsi="宋体"/>
          <w:bCs/>
          <w:sz w:val="24"/>
          <w:szCs w:val="24"/>
          <w:lang w:val="zh-CN"/>
        </w:rPr>
      </w:pPr>
      <w:r>
        <w:rPr>
          <w:rFonts w:hint="eastAsia" w:ascii="宋体" w:hAnsi="宋体"/>
          <w:bCs/>
          <w:sz w:val="24"/>
          <w:szCs w:val="24"/>
        </w:rPr>
        <w:t xml:space="preserve">                                         </w:t>
      </w:r>
      <w:r>
        <w:rPr>
          <w:rFonts w:hint="eastAsia" w:ascii="宋体" w:hAnsi="宋体"/>
          <w:bCs/>
          <w:sz w:val="24"/>
          <w:szCs w:val="24"/>
          <w:lang w:val="zh-CN"/>
        </w:rPr>
        <w:t>供应商公章：</w:t>
      </w:r>
    </w:p>
    <w:p w14:paraId="343B212B">
      <w:pPr>
        <w:spacing w:line="360" w:lineRule="auto"/>
        <w:jc w:val="center"/>
        <w:rPr>
          <w:rFonts w:ascii="黑体" w:eastAsia="黑体"/>
          <w:bCs/>
          <w:sz w:val="28"/>
          <w:szCs w:val="28"/>
        </w:rPr>
      </w:pPr>
    </w:p>
    <w:p w14:paraId="2C40D81F">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5080" b="6350"/>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166AA4">
                            <w:pPr>
                              <w:jc w:val="left"/>
                              <w:rPr>
                                <w:rFonts w:ascii="黑体" w:eastAsia="黑体"/>
                                <w:sz w:val="32"/>
                                <w:szCs w:val="32"/>
                              </w:rPr>
                            </w:pPr>
                          </w:p>
                          <w:p w14:paraId="6D0615EE">
                            <w:pPr>
                              <w:jc w:val="center"/>
                              <w:rPr>
                                <w:rFonts w:ascii="楷体_GB2312" w:eastAsia="楷体_GB2312"/>
                                <w:sz w:val="28"/>
                                <w:szCs w:val="28"/>
                              </w:rPr>
                            </w:pPr>
                            <w:r>
                              <w:rPr>
                                <w:rFonts w:hint="eastAsia" w:ascii="楷体_GB2312" w:eastAsia="楷体_GB2312"/>
                                <w:sz w:val="28"/>
                                <w:szCs w:val="28"/>
                              </w:rPr>
                              <w:t>法定代表人身份证复印件</w:t>
                            </w:r>
                          </w:p>
                          <w:p w14:paraId="1D842B26">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jk+SdkAAAAJAQAADwAAAAAAAAABACAA&#10;AAAiAAAAZHJzL2Rvd25yZXYueG1sUEsBAhQAFAAAAAgAh07iQGPNRuoMAgAANwQAAA4AAAAAAAAA&#10;AQAgAAAAKAEAAGRycy9lMm9Eb2MueG1sUEsFBgAAAAAGAAYAWQEAAKYFAAAAAA==&#10;">
                <v:fill on="t" focussize="0,0"/>
                <v:stroke color="#000000" joinstyle="miter"/>
                <v:imagedata o:title=""/>
                <o:lock v:ext="edit" aspectratio="f"/>
                <v:textbox>
                  <w:txbxContent>
                    <w:p w14:paraId="6E166AA4">
                      <w:pPr>
                        <w:jc w:val="left"/>
                        <w:rPr>
                          <w:rFonts w:ascii="黑体" w:eastAsia="黑体"/>
                          <w:sz w:val="32"/>
                          <w:szCs w:val="32"/>
                        </w:rPr>
                      </w:pPr>
                    </w:p>
                    <w:p w14:paraId="6D0615EE">
                      <w:pPr>
                        <w:jc w:val="center"/>
                        <w:rPr>
                          <w:rFonts w:ascii="楷体_GB2312" w:eastAsia="楷体_GB2312"/>
                          <w:sz w:val="28"/>
                          <w:szCs w:val="28"/>
                        </w:rPr>
                      </w:pPr>
                      <w:r>
                        <w:rPr>
                          <w:rFonts w:hint="eastAsia" w:ascii="楷体_GB2312" w:eastAsia="楷体_GB2312"/>
                          <w:sz w:val="28"/>
                          <w:szCs w:val="28"/>
                        </w:rPr>
                        <w:t>法定代表人身份证复印件</w:t>
                      </w:r>
                    </w:p>
                    <w:p w14:paraId="1D842B26">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16510" b="5715"/>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09D2AD">
                            <w:pPr>
                              <w:jc w:val="left"/>
                              <w:rPr>
                                <w:rFonts w:ascii="黑体" w:eastAsia="黑体"/>
                                <w:sz w:val="32"/>
                                <w:szCs w:val="32"/>
                              </w:rPr>
                            </w:pPr>
                          </w:p>
                          <w:p w14:paraId="70E3F7CF">
                            <w:pPr>
                              <w:jc w:val="center"/>
                              <w:rPr>
                                <w:rFonts w:ascii="楷体_GB2312" w:eastAsia="楷体_GB2312"/>
                                <w:sz w:val="28"/>
                                <w:szCs w:val="28"/>
                              </w:rPr>
                            </w:pPr>
                            <w:r>
                              <w:rPr>
                                <w:rFonts w:hint="eastAsia" w:ascii="楷体_GB2312" w:eastAsia="楷体_GB2312"/>
                                <w:sz w:val="28"/>
                                <w:szCs w:val="28"/>
                              </w:rPr>
                              <w:t>法定代表人身份证复印件</w:t>
                            </w:r>
                          </w:p>
                          <w:p w14:paraId="74A6AC8B">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QWNF2AAAAAgBAAAPAAAAAAAAAAEAIAAAACIA&#10;AABkcnMvZG93bnJldi54bWxQSwECFAAUAAAACACHTuJAKGSXPgkCAAA3BAAADgAAAAAAAAABACAA&#10;AAAnAQAAZHJzL2Uyb0RvYy54bWxQSwUGAAAAAAYABgBZAQAAogUAAAAA&#10;">
                <v:fill on="t" focussize="0,0"/>
                <v:stroke color="#000000" joinstyle="miter"/>
                <v:imagedata o:title=""/>
                <o:lock v:ext="edit" aspectratio="f"/>
                <v:textbox>
                  <w:txbxContent>
                    <w:p w14:paraId="0109D2AD">
                      <w:pPr>
                        <w:jc w:val="left"/>
                        <w:rPr>
                          <w:rFonts w:ascii="黑体" w:eastAsia="黑体"/>
                          <w:sz w:val="32"/>
                          <w:szCs w:val="32"/>
                        </w:rPr>
                      </w:pPr>
                    </w:p>
                    <w:p w14:paraId="70E3F7CF">
                      <w:pPr>
                        <w:jc w:val="center"/>
                        <w:rPr>
                          <w:rFonts w:ascii="楷体_GB2312" w:eastAsia="楷体_GB2312"/>
                          <w:sz w:val="28"/>
                          <w:szCs w:val="28"/>
                        </w:rPr>
                      </w:pPr>
                      <w:r>
                        <w:rPr>
                          <w:rFonts w:hint="eastAsia" w:ascii="楷体_GB2312" w:eastAsia="楷体_GB2312"/>
                          <w:sz w:val="28"/>
                          <w:szCs w:val="28"/>
                        </w:rPr>
                        <w:t>法定代表人身份证复印件</w:t>
                      </w:r>
                    </w:p>
                    <w:p w14:paraId="74A6AC8B">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4EAFE2B8">
      <w:pPr>
        <w:spacing w:line="360" w:lineRule="auto"/>
        <w:rPr>
          <w:rFonts w:ascii="黑体" w:eastAsia="黑体"/>
          <w:bCs/>
          <w:sz w:val="28"/>
          <w:szCs w:val="28"/>
        </w:rPr>
      </w:pPr>
    </w:p>
    <w:p w14:paraId="4C99954B">
      <w:pPr>
        <w:spacing w:line="360" w:lineRule="auto"/>
        <w:jc w:val="center"/>
        <w:rPr>
          <w:rFonts w:ascii="黑体" w:eastAsia="黑体"/>
          <w:bCs/>
          <w:sz w:val="28"/>
          <w:szCs w:val="28"/>
        </w:rPr>
      </w:pPr>
    </w:p>
    <w:p w14:paraId="3B014007">
      <w:pPr>
        <w:spacing w:line="360" w:lineRule="auto"/>
        <w:jc w:val="center"/>
        <w:rPr>
          <w:rFonts w:ascii="黑体" w:eastAsia="黑体"/>
          <w:bCs/>
          <w:sz w:val="28"/>
          <w:szCs w:val="28"/>
        </w:rPr>
      </w:pPr>
    </w:p>
    <w:bookmarkEnd w:id="138"/>
    <w:p w14:paraId="3A0227F5">
      <w:pPr>
        <w:spacing w:line="360" w:lineRule="auto"/>
        <w:rPr>
          <w:rFonts w:ascii="黑体" w:eastAsia="黑体"/>
          <w:bCs/>
          <w:sz w:val="28"/>
          <w:szCs w:val="28"/>
        </w:rPr>
      </w:pPr>
    </w:p>
    <w:p w14:paraId="7FC3AC8E">
      <w:pPr>
        <w:ind w:firstLine="480" w:firstLineChars="200"/>
        <w:rPr>
          <w:rFonts w:hint="eastAsia"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10BFB987">
      <w:pPr>
        <w:spacing w:before="156" w:beforeLines="50" w:after="156" w:afterLines="50"/>
        <w:jc w:val="center"/>
        <w:rPr>
          <w:rFonts w:hint="eastAsia" w:ascii="黑体" w:hAnsi="黑体" w:eastAsia="黑体"/>
          <w:sz w:val="28"/>
          <w:szCs w:val="28"/>
        </w:rPr>
      </w:pPr>
      <w:r>
        <w:rPr>
          <w:rFonts w:hint="eastAsia" w:ascii="黑体" w:hAnsi="黑体" w:eastAsia="黑体"/>
          <w:sz w:val="28"/>
          <w:szCs w:val="28"/>
        </w:rPr>
        <w:t>法定代表人授权书</w:t>
      </w:r>
    </w:p>
    <w:p w14:paraId="263D1FED">
      <w:pPr>
        <w:jc w:val="center"/>
        <w:rPr>
          <w:rFonts w:hint="eastAsia" w:ascii="宋体" w:hAnsi="宋体"/>
          <w:sz w:val="24"/>
          <w:szCs w:val="28"/>
          <w:highlight w:val="none"/>
        </w:rPr>
      </w:pPr>
    </w:p>
    <w:p w14:paraId="183B2DBF">
      <w:pPr>
        <w:tabs>
          <w:tab w:val="left" w:pos="255"/>
        </w:tabs>
        <w:spacing w:line="360" w:lineRule="auto"/>
        <w:ind w:left="420" w:leftChars="200"/>
        <w:jc w:val="right"/>
        <w:rPr>
          <w:rFonts w:hint="eastAsia" w:ascii="宋体" w:hAnsi="宋体"/>
          <w:sz w:val="24"/>
          <w:szCs w:val="21"/>
          <w:highlight w:val="yellow"/>
          <w:lang w:val="zh-CN"/>
        </w:rPr>
      </w:pPr>
      <w:r>
        <w:rPr>
          <w:rFonts w:hint="eastAsia" w:ascii="宋体" w:hAnsi="宋体"/>
          <w:sz w:val="24"/>
          <w:szCs w:val="21"/>
          <w:highlight w:val="none"/>
          <w:lang w:val="zh-CN"/>
        </w:rPr>
        <w:t>项目编号：YXGYJT202601019（EPC）</w:t>
      </w:r>
    </w:p>
    <w:p w14:paraId="6B15C68C">
      <w:pPr>
        <w:tabs>
          <w:tab w:val="left" w:pos="255"/>
        </w:tabs>
        <w:spacing w:line="360" w:lineRule="auto"/>
        <w:ind w:firstLine="6000" w:firstLineChars="2500"/>
        <w:jc w:val="both"/>
        <w:rPr>
          <w:rFonts w:hint="eastAsia" w:ascii="宋体" w:hAnsi="宋体"/>
          <w:sz w:val="24"/>
          <w:szCs w:val="21"/>
          <w:highlight w:val="none"/>
          <w:lang w:val="zh-CN"/>
        </w:rPr>
      </w:pPr>
      <w:r>
        <w:rPr>
          <w:rFonts w:hint="eastAsia" w:ascii="宋体" w:hAnsi="宋体"/>
          <w:sz w:val="24"/>
          <w:szCs w:val="21"/>
          <w:highlight w:val="none"/>
          <w:lang w:val="zh-CN"/>
        </w:rPr>
        <w:t xml:space="preserve">  日期：</w:t>
      </w:r>
    </w:p>
    <w:p w14:paraId="3D6ECB77">
      <w:pPr>
        <w:tabs>
          <w:tab w:val="left" w:pos="255"/>
        </w:tabs>
        <w:spacing w:line="360" w:lineRule="auto"/>
        <w:ind w:left="420" w:leftChars="200"/>
        <w:rPr>
          <w:rFonts w:hint="eastAsia" w:ascii="宋体" w:hAnsi="宋体" w:eastAsia="宋体" w:cs="Times New Roman"/>
          <w:sz w:val="24"/>
          <w:szCs w:val="21"/>
          <w:highlight w:val="none"/>
          <w:lang w:val="zh-CN"/>
        </w:rPr>
      </w:pPr>
      <w:r>
        <w:rPr>
          <w:rFonts w:hint="eastAsia" w:ascii="宋体" w:hAnsi="宋体" w:eastAsia="宋体" w:cs="Times New Roman"/>
          <w:bCs/>
          <w:sz w:val="24"/>
          <w:szCs w:val="24"/>
          <w:highlight w:val="none"/>
          <w:lang w:eastAsia="zh-CN"/>
        </w:rPr>
        <w:t>宜兴市公用环保集团有限公司材料分公司</w:t>
      </w:r>
      <w:r>
        <w:rPr>
          <w:rFonts w:hint="eastAsia" w:ascii="宋体" w:hAnsi="宋体" w:eastAsia="宋体" w:cs="Times New Roman"/>
          <w:sz w:val="24"/>
          <w:szCs w:val="21"/>
          <w:highlight w:val="none"/>
          <w:lang w:val="zh-CN"/>
        </w:rPr>
        <w:t>：</w:t>
      </w:r>
    </w:p>
    <w:p w14:paraId="5E806F91">
      <w:pPr>
        <w:tabs>
          <w:tab w:val="left" w:pos="255"/>
        </w:tabs>
        <w:spacing w:line="360" w:lineRule="auto"/>
        <w:ind w:left="420" w:leftChars="200" w:firstLine="480" w:firstLineChars="200"/>
        <w:rPr>
          <w:rFonts w:hint="eastAsia" w:ascii="宋体" w:hAnsi="宋体" w:eastAsia="宋体" w:cs="Times New Roman"/>
          <w:sz w:val="24"/>
          <w:szCs w:val="21"/>
          <w:highlight w:val="none"/>
          <w:lang w:val="zh-CN"/>
        </w:rPr>
      </w:pPr>
      <w:r>
        <w:rPr>
          <w:rFonts w:hint="eastAsia" w:ascii="宋体" w:hAnsi="宋体" w:eastAsia="宋体" w:cs="Times New Roman"/>
          <w:sz w:val="24"/>
          <w:szCs w:val="21"/>
          <w:highlight w:val="none"/>
          <w:u w:val="single"/>
          <w:lang w:val="zh-CN"/>
        </w:rPr>
        <w:t>（单位）</w:t>
      </w:r>
      <w:r>
        <w:rPr>
          <w:rFonts w:hint="eastAsia" w:ascii="宋体" w:hAnsi="宋体" w:eastAsia="宋体" w:cs="Times New Roman"/>
          <w:sz w:val="24"/>
          <w:szCs w:val="21"/>
          <w:highlight w:val="none"/>
          <w:lang w:val="zh-CN"/>
        </w:rPr>
        <w:t>系中华人民共和国合法企业。法定地址：特授权代表我公司</w:t>
      </w:r>
      <w:r>
        <w:rPr>
          <w:rFonts w:hint="eastAsia" w:ascii="宋体" w:hAnsi="宋体" w:eastAsia="宋体" w:cs="Times New Roman"/>
          <w:sz w:val="24"/>
          <w:szCs w:val="21"/>
          <w:highlight w:val="none"/>
          <w:u w:val="single"/>
          <w:lang w:val="zh-CN"/>
        </w:rPr>
        <w:t>（单位）</w:t>
      </w:r>
      <w:r>
        <w:rPr>
          <w:rFonts w:hint="eastAsia" w:ascii="宋体" w:hAnsi="宋体" w:eastAsia="宋体" w:cs="Times New Roman"/>
          <w:sz w:val="24"/>
          <w:szCs w:val="21"/>
          <w:highlight w:val="none"/>
          <w:lang w:val="zh-CN"/>
        </w:rPr>
        <w:t>全权办理针对上述项目的投标、参与开标、谈判、签约等具体工作，并签署全部有关的文件、协议及合同。</w:t>
      </w:r>
    </w:p>
    <w:p w14:paraId="0044F7A1">
      <w:pPr>
        <w:tabs>
          <w:tab w:val="left" w:pos="255"/>
        </w:tabs>
        <w:spacing w:line="360" w:lineRule="auto"/>
        <w:ind w:left="420" w:leftChars="200" w:firstLine="480" w:firstLineChars="200"/>
        <w:rPr>
          <w:rFonts w:hint="eastAsia" w:ascii="宋体" w:hAnsi="宋体" w:eastAsia="宋体" w:cs="Times New Roman"/>
          <w:sz w:val="24"/>
          <w:szCs w:val="21"/>
          <w:highlight w:val="none"/>
          <w:lang w:val="zh-CN"/>
        </w:rPr>
      </w:pPr>
      <w:r>
        <w:rPr>
          <w:rFonts w:hint="eastAsia" w:ascii="宋体" w:hAnsi="宋体" w:eastAsia="宋体" w:cs="Times New Roman"/>
          <w:sz w:val="24"/>
          <w:szCs w:val="21"/>
          <w:highlight w:val="none"/>
          <w:lang w:val="zh-CN"/>
        </w:rPr>
        <w:t>我公司</w:t>
      </w:r>
      <w:r>
        <w:rPr>
          <w:rFonts w:hint="eastAsia" w:ascii="宋体" w:hAnsi="宋体" w:eastAsia="宋体" w:cs="Times New Roman"/>
          <w:sz w:val="24"/>
          <w:szCs w:val="21"/>
          <w:highlight w:val="none"/>
          <w:u w:val="single"/>
          <w:lang w:val="zh-CN"/>
        </w:rPr>
        <w:t>（单位）</w:t>
      </w:r>
      <w:r>
        <w:rPr>
          <w:rFonts w:hint="eastAsia" w:ascii="宋体" w:hAnsi="宋体" w:eastAsia="宋体" w:cs="Times New Roman"/>
          <w:sz w:val="24"/>
          <w:szCs w:val="21"/>
          <w:highlight w:val="none"/>
          <w:lang w:val="zh-CN"/>
        </w:rPr>
        <w:t>对被授权代表人的签名负全部责任。</w:t>
      </w:r>
    </w:p>
    <w:p w14:paraId="70DC88D1">
      <w:pPr>
        <w:tabs>
          <w:tab w:val="left" w:pos="255"/>
        </w:tabs>
        <w:spacing w:line="360" w:lineRule="auto"/>
        <w:ind w:left="420" w:leftChars="200" w:firstLine="480" w:firstLineChars="200"/>
        <w:rPr>
          <w:rFonts w:hint="eastAsia" w:ascii="宋体" w:hAnsi="宋体" w:eastAsia="宋体" w:cs="Times New Roman"/>
          <w:sz w:val="24"/>
          <w:szCs w:val="21"/>
          <w:highlight w:val="none"/>
          <w:lang w:val="zh-CN"/>
        </w:rPr>
      </w:pPr>
      <w:r>
        <w:rPr>
          <w:rFonts w:hint="eastAsia" w:ascii="宋体" w:hAnsi="宋体" w:eastAsia="宋体" w:cs="Times New Roman"/>
          <w:sz w:val="24"/>
          <w:szCs w:val="21"/>
          <w:highlight w:val="none"/>
          <w:lang w:val="zh-CN"/>
        </w:rPr>
        <w:t>在撤销授权的书面通知送达你处以前，本授权书一直有效，被授权代表人签署的所有文件（在授权书有效期内签署的）不因授权的撤销而失效。</w:t>
      </w:r>
    </w:p>
    <w:p w14:paraId="5779B602">
      <w:pPr>
        <w:tabs>
          <w:tab w:val="left" w:pos="255"/>
        </w:tabs>
        <w:spacing w:line="360" w:lineRule="auto"/>
        <w:ind w:left="420" w:leftChars="200" w:firstLine="480" w:firstLineChars="200"/>
        <w:rPr>
          <w:rFonts w:hint="eastAsia" w:ascii="宋体" w:hAnsi="宋体" w:eastAsia="宋体" w:cs="Times New Roman"/>
          <w:sz w:val="24"/>
          <w:szCs w:val="21"/>
          <w:highlight w:val="none"/>
          <w:lang w:val="zh-CN"/>
        </w:rPr>
      </w:pPr>
      <w:r>
        <w:rPr>
          <w:rFonts w:hint="eastAsia" w:ascii="宋体" w:hAnsi="宋体" w:eastAsia="宋体" w:cs="Times New Roman"/>
          <w:sz w:val="24"/>
          <w:szCs w:val="21"/>
          <w:highlight w:val="none"/>
          <w:lang w:val="zh-CN"/>
        </w:rPr>
        <w:t>被授权代表人情况：</w:t>
      </w:r>
    </w:p>
    <w:p w14:paraId="73484B28">
      <w:pPr>
        <w:tabs>
          <w:tab w:val="left" w:pos="255"/>
        </w:tabs>
        <w:spacing w:line="360" w:lineRule="auto"/>
        <w:ind w:left="420" w:leftChars="200" w:firstLine="480" w:firstLineChars="200"/>
        <w:rPr>
          <w:rFonts w:hint="eastAsia" w:ascii="宋体" w:hAnsi="宋体" w:eastAsia="宋体" w:cs="Times New Roman"/>
          <w:sz w:val="24"/>
          <w:szCs w:val="21"/>
          <w:highlight w:val="none"/>
          <w:lang w:val="zh-CN"/>
        </w:rPr>
      </w:pPr>
      <w:r>
        <w:rPr>
          <w:rFonts w:hint="eastAsia" w:ascii="宋体" w:hAnsi="宋体" w:eastAsia="宋体" w:cs="Times New Roman"/>
          <w:sz w:val="24"/>
          <w:szCs w:val="21"/>
          <w:highlight w:val="none"/>
          <w:lang w:val="zh-CN"/>
        </w:rPr>
        <w:t>姓名：           性别：        年龄：         职务：</w:t>
      </w:r>
    </w:p>
    <w:p w14:paraId="377834F8">
      <w:pPr>
        <w:tabs>
          <w:tab w:val="left" w:pos="255"/>
        </w:tabs>
        <w:spacing w:line="360" w:lineRule="auto"/>
        <w:ind w:left="420" w:leftChars="200" w:firstLine="480" w:firstLineChars="200"/>
        <w:rPr>
          <w:rFonts w:hint="eastAsia" w:ascii="宋体" w:hAnsi="宋体" w:eastAsia="宋体" w:cs="Times New Roman"/>
          <w:sz w:val="24"/>
          <w:szCs w:val="21"/>
          <w:highlight w:val="none"/>
          <w:lang w:val="zh-CN"/>
        </w:rPr>
      </w:pPr>
      <w:r>
        <w:rPr>
          <w:rFonts w:hint="eastAsia" w:ascii="宋体" w:hAnsi="宋体" w:eastAsia="宋体" w:cs="Times New Roman"/>
          <w:sz w:val="24"/>
          <w:szCs w:val="21"/>
          <w:highlight w:val="none"/>
          <w:lang w:val="zh-CN"/>
        </w:rPr>
        <w:t>身份证号码：                   手机号码：</w:t>
      </w:r>
    </w:p>
    <w:p w14:paraId="1994D641">
      <w:pPr>
        <w:tabs>
          <w:tab w:val="left" w:pos="255"/>
        </w:tabs>
        <w:spacing w:line="360" w:lineRule="auto"/>
        <w:ind w:left="420" w:leftChars="200" w:firstLine="480" w:firstLineChars="200"/>
        <w:rPr>
          <w:rFonts w:hint="eastAsia" w:ascii="宋体" w:hAnsi="宋体" w:eastAsia="宋体" w:cs="Times New Roman"/>
          <w:sz w:val="24"/>
          <w:szCs w:val="21"/>
          <w:highlight w:val="none"/>
          <w:lang w:val="zh-CN"/>
        </w:rPr>
      </w:pPr>
      <w:r>
        <w:rPr>
          <w:rFonts w:hint="eastAsia" w:ascii="宋体" w:hAnsi="宋体" w:eastAsia="宋体" w:cs="Times New Roman"/>
          <w:sz w:val="24"/>
          <w:szCs w:val="21"/>
          <w:highlight w:val="none"/>
          <w:lang w:val="zh-CN"/>
        </w:rPr>
        <w:t>办公电话：                     传真：</w:t>
      </w:r>
    </w:p>
    <w:p w14:paraId="7DEC2C03">
      <w:pPr>
        <w:tabs>
          <w:tab w:val="left" w:pos="255"/>
        </w:tabs>
        <w:spacing w:line="360" w:lineRule="auto"/>
        <w:ind w:left="420" w:leftChars="200" w:firstLine="480" w:firstLineChars="200"/>
        <w:rPr>
          <w:rFonts w:hint="eastAsia" w:ascii="宋体" w:hAnsi="宋体" w:eastAsia="宋体" w:cs="Times New Roman"/>
          <w:sz w:val="24"/>
          <w:szCs w:val="21"/>
          <w:highlight w:val="none"/>
          <w:lang w:val="zh-CN"/>
        </w:rPr>
      </w:pPr>
      <w:r>
        <w:rPr>
          <w:rFonts w:hint="eastAsia" w:ascii="宋体" w:hAnsi="宋体" w:eastAsia="宋体" w:cs="Times New Roman"/>
          <w:sz w:val="24"/>
          <w:szCs w:val="21"/>
          <w:highlight w:val="none"/>
          <w:lang w:val="zh-CN"/>
        </w:rPr>
        <w:t>通讯地址：</w:t>
      </w:r>
    </w:p>
    <w:p w14:paraId="23FD87EF">
      <w:pPr>
        <w:tabs>
          <w:tab w:val="left" w:pos="255"/>
        </w:tabs>
        <w:spacing w:line="360" w:lineRule="auto"/>
        <w:ind w:left="420" w:leftChars="200" w:firstLine="480" w:firstLineChars="200"/>
        <w:rPr>
          <w:rFonts w:hint="eastAsia" w:ascii="宋体" w:hAnsi="宋体" w:eastAsia="宋体" w:cs="Times New Roman"/>
          <w:sz w:val="24"/>
          <w:szCs w:val="21"/>
          <w:highlight w:val="none"/>
          <w:lang w:val="zh-CN"/>
        </w:rPr>
      </w:pPr>
      <w:r>
        <w:rPr>
          <w:rFonts w:hint="eastAsia" w:ascii="宋体" w:hAnsi="宋体" w:eastAsia="宋体" w:cs="Times New Roman"/>
          <w:sz w:val="24"/>
          <w:szCs w:val="21"/>
          <w:highlight w:val="none"/>
          <w:lang w:val="zh-CN"/>
        </w:rPr>
        <w:t xml:space="preserve">被授权代表人签名：                 </w:t>
      </w:r>
    </w:p>
    <w:p w14:paraId="68617C54">
      <w:pPr>
        <w:tabs>
          <w:tab w:val="left" w:pos="255"/>
        </w:tabs>
        <w:spacing w:line="360" w:lineRule="auto"/>
        <w:ind w:firstLine="2640" w:firstLineChars="1100"/>
        <w:rPr>
          <w:rFonts w:hint="eastAsia" w:ascii="宋体" w:hAnsi="宋体" w:eastAsia="宋体" w:cs="Times New Roman"/>
          <w:sz w:val="24"/>
          <w:szCs w:val="21"/>
          <w:highlight w:val="none"/>
          <w:lang w:val="zh-CN"/>
        </w:rPr>
      </w:pPr>
      <w:r>
        <w:rPr>
          <w:rFonts w:hint="eastAsia" w:ascii="宋体" w:hAnsi="宋体" w:eastAsia="宋体" w:cs="Times New Roman"/>
          <w:sz w:val="24"/>
          <w:szCs w:val="21"/>
          <w:highlight w:val="none"/>
          <w:lang w:val="zh-CN"/>
        </w:rPr>
        <w:t xml:space="preserve"> </w:t>
      </w:r>
      <w:r>
        <w:rPr>
          <w:rFonts w:hint="eastAsia" w:ascii="宋体" w:hAnsi="宋体" w:eastAsia="宋体" w:cs="Times New Roman"/>
          <w:sz w:val="24"/>
          <w:szCs w:val="21"/>
          <w:highlight w:val="none"/>
          <w:lang w:val="en-US" w:eastAsia="zh-CN"/>
        </w:rPr>
        <w:t xml:space="preserve">                    </w:t>
      </w:r>
      <w:r>
        <w:rPr>
          <w:rFonts w:hint="eastAsia" w:ascii="宋体" w:hAnsi="宋体" w:eastAsia="宋体" w:cs="Times New Roman"/>
          <w:sz w:val="24"/>
          <w:szCs w:val="21"/>
          <w:highlight w:val="none"/>
          <w:lang w:val="zh-CN"/>
        </w:rPr>
        <w:t>单位名称（公章）：</w:t>
      </w:r>
    </w:p>
    <w:p w14:paraId="2D53269C">
      <w:pPr>
        <w:tabs>
          <w:tab w:val="left" w:pos="255"/>
        </w:tabs>
        <w:spacing w:line="360" w:lineRule="auto"/>
        <w:ind w:left="420" w:leftChars="200" w:firstLine="480" w:firstLineChars="200"/>
        <w:rPr>
          <w:rFonts w:ascii="黑体" w:hAnsi="Calibri" w:eastAsia="黑体" w:cs="Times New Roman"/>
          <w:bCs/>
          <w:sz w:val="28"/>
          <w:szCs w:val="28"/>
          <w:highlight w:val="none"/>
        </w:rPr>
      </w:pPr>
      <w:r>
        <w:rPr>
          <w:rFonts w:hint="eastAsia" w:ascii="宋体" w:hAnsi="宋体" w:eastAsia="宋体" w:cs="Times New Roman"/>
          <w:sz w:val="24"/>
          <w:szCs w:val="21"/>
          <w:highlight w:val="none"/>
          <w:lang w:val="zh-CN"/>
        </w:rPr>
        <w:t xml:space="preserve">                                    法定代表人签名：</w:t>
      </w:r>
    </w:p>
    <w:p w14:paraId="69FCED3C">
      <w:pPr>
        <w:spacing w:line="360" w:lineRule="auto"/>
        <w:rPr>
          <w:rFonts w:ascii="黑体" w:eastAsia="黑体"/>
          <w:bCs/>
          <w:sz w:val="28"/>
          <w:szCs w:val="28"/>
          <w:highlight w:val="none"/>
        </w:rPr>
      </w:pPr>
      <w:r>
        <w:rPr>
          <w:rFonts w:ascii="楷体_GB2312" w:hAnsi="宋体" w:eastAsia="楷体_GB2312"/>
          <w:bCs/>
          <w:sz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5080" b="6350"/>
                <wp:wrapNone/>
                <wp:docPr id="3"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7DB7E0">
                            <w:pPr>
                              <w:jc w:val="left"/>
                              <w:rPr>
                                <w:rFonts w:ascii="黑体" w:eastAsia="黑体"/>
                                <w:sz w:val="32"/>
                                <w:szCs w:val="32"/>
                              </w:rPr>
                            </w:pPr>
                          </w:p>
                          <w:p w14:paraId="390402EA">
                            <w:pPr>
                              <w:jc w:val="center"/>
                              <w:rPr>
                                <w:rFonts w:ascii="楷体_GB2312" w:eastAsia="楷体_GB2312"/>
                                <w:sz w:val="28"/>
                                <w:szCs w:val="28"/>
                              </w:rPr>
                            </w:pPr>
                            <w:r>
                              <w:rPr>
                                <w:rFonts w:hint="eastAsia" w:ascii="楷体_GB2312" w:eastAsia="楷体_GB2312"/>
                                <w:sz w:val="28"/>
                                <w:szCs w:val="28"/>
                              </w:rPr>
                              <w:t>被授权代表身份证复印件</w:t>
                            </w:r>
                          </w:p>
                          <w:p w14:paraId="69F08C45">
                            <w:pPr>
                              <w:jc w:val="center"/>
                              <w:rPr>
                                <w:rFonts w:ascii="楷体_GB2312" w:eastAsia="楷体_GB2312"/>
                                <w:sz w:val="28"/>
                                <w:szCs w:val="28"/>
                              </w:rPr>
                            </w:pPr>
                            <w:r>
                              <w:rPr>
                                <w:rFonts w:hint="eastAsia" w:ascii="楷体_GB2312" w:eastAsia="楷体_GB2312"/>
                                <w:sz w:val="28"/>
                                <w:szCs w:val="28"/>
                              </w:rPr>
                              <w:t>反面</w:t>
                            </w:r>
                          </w:p>
                          <w:p w14:paraId="4C4214EC">
                            <w:pPr>
                              <w:jc w:val="center"/>
                              <w:rPr>
                                <w:rFonts w:ascii="楷体_GB2312" w:eastAsia="楷体_GB2312"/>
                                <w:sz w:val="28"/>
                                <w:szCs w:val="28"/>
                              </w:rPr>
                            </w:pPr>
                          </w:p>
                        </w:txbxContent>
                      </wps:txbx>
                      <wps:bodyPr upright="1"/>
                    </wps:wsp>
                  </a:graphicData>
                </a:graphic>
              </wp:anchor>
            </w:drawing>
          </mc:Choice>
          <mc:Fallback>
            <w:pict>
              <v:shape id="文本框 5"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MBq8SwNAgAANwQAAA4AAABkcnMvZTJvRG9jLnhtbK1T&#10;S44TMRDdI3EHy3vSnQw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p6QYllBgt+&#10;+PXz8Pvv4c8PMk/29B4qRN14xMXhnRuwae7WAReT6qEJJv1RD8F9NHd/MlcOkXBcvCgv59P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DAavEsDQIAADcEAAAOAAAAAAAA&#10;AAEAIAAAACgBAABkcnMvZTJvRG9jLnhtbFBLBQYAAAAABgAGAFkBAACnBQAAAAA=&#10;">
                <v:fill on="t" focussize="0,0"/>
                <v:stroke color="#000000" joinstyle="miter"/>
                <v:imagedata o:title=""/>
                <o:lock v:ext="edit" aspectratio="f"/>
                <v:textbox>
                  <w:txbxContent>
                    <w:p w14:paraId="737DB7E0">
                      <w:pPr>
                        <w:jc w:val="left"/>
                        <w:rPr>
                          <w:rFonts w:ascii="黑体" w:eastAsia="黑体"/>
                          <w:sz w:val="32"/>
                          <w:szCs w:val="32"/>
                        </w:rPr>
                      </w:pPr>
                    </w:p>
                    <w:p w14:paraId="390402EA">
                      <w:pPr>
                        <w:jc w:val="center"/>
                        <w:rPr>
                          <w:rFonts w:ascii="楷体_GB2312" w:eastAsia="楷体_GB2312"/>
                          <w:sz w:val="28"/>
                          <w:szCs w:val="28"/>
                        </w:rPr>
                      </w:pPr>
                      <w:r>
                        <w:rPr>
                          <w:rFonts w:hint="eastAsia" w:ascii="楷体_GB2312" w:eastAsia="楷体_GB2312"/>
                          <w:sz w:val="28"/>
                          <w:szCs w:val="28"/>
                        </w:rPr>
                        <w:t>被授权代表身份证复印件</w:t>
                      </w:r>
                    </w:p>
                    <w:p w14:paraId="69F08C45">
                      <w:pPr>
                        <w:jc w:val="center"/>
                        <w:rPr>
                          <w:rFonts w:ascii="楷体_GB2312" w:eastAsia="楷体_GB2312"/>
                          <w:sz w:val="28"/>
                          <w:szCs w:val="28"/>
                        </w:rPr>
                      </w:pPr>
                      <w:r>
                        <w:rPr>
                          <w:rFonts w:hint="eastAsia" w:ascii="楷体_GB2312" w:eastAsia="楷体_GB2312"/>
                          <w:sz w:val="28"/>
                          <w:szCs w:val="28"/>
                        </w:rPr>
                        <w:t>反面</w:t>
                      </w:r>
                    </w:p>
                    <w:p w14:paraId="4C4214EC">
                      <w:pPr>
                        <w:jc w:val="center"/>
                        <w:rPr>
                          <w:rFonts w:ascii="楷体_GB2312" w:eastAsia="楷体_GB2312"/>
                          <w:sz w:val="28"/>
                          <w:szCs w:val="28"/>
                        </w:rPr>
                      </w:pPr>
                    </w:p>
                  </w:txbxContent>
                </v:textbox>
              </v:shape>
            </w:pict>
          </mc:Fallback>
        </mc:AlternateContent>
      </w:r>
      <w:r>
        <w:rPr>
          <w:rFonts w:ascii="楷体_GB2312" w:hAnsi="宋体" w:eastAsia="楷体_GB2312"/>
          <w:bCs/>
          <w:sz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16510" b="5715"/>
                <wp:wrapNone/>
                <wp:docPr id="7"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BE3955">
                            <w:pPr>
                              <w:jc w:val="left"/>
                              <w:rPr>
                                <w:rFonts w:ascii="黑体" w:eastAsia="黑体"/>
                                <w:sz w:val="32"/>
                                <w:szCs w:val="32"/>
                              </w:rPr>
                            </w:pPr>
                          </w:p>
                          <w:p w14:paraId="51AA41D4">
                            <w:pPr>
                              <w:jc w:val="center"/>
                              <w:rPr>
                                <w:rFonts w:ascii="楷体_GB2312" w:eastAsia="楷体_GB2312"/>
                                <w:sz w:val="28"/>
                                <w:szCs w:val="28"/>
                              </w:rPr>
                            </w:pPr>
                            <w:r>
                              <w:rPr>
                                <w:rFonts w:hint="eastAsia" w:ascii="楷体_GB2312" w:eastAsia="楷体_GB2312"/>
                                <w:sz w:val="28"/>
                                <w:szCs w:val="28"/>
                              </w:rPr>
                              <w:t>被授权代表身份证复印件</w:t>
                            </w:r>
                          </w:p>
                          <w:p w14:paraId="0BAC3497">
                            <w:pPr>
                              <w:jc w:val="center"/>
                              <w:rPr>
                                <w:rFonts w:ascii="楷体_GB2312" w:eastAsia="楷体_GB2312"/>
                                <w:sz w:val="28"/>
                                <w:szCs w:val="28"/>
                              </w:rPr>
                            </w:pPr>
                            <w:r>
                              <w:rPr>
                                <w:rFonts w:hint="eastAsia" w:ascii="楷体_GB2312" w:eastAsia="楷体_GB2312"/>
                                <w:sz w:val="28"/>
                                <w:szCs w:val="28"/>
                              </w:rPr>
                              <w:t>正面</w:t>
                            </w:r>
                          </w:p>
                          <w:p w14:paraId="686A3EC6">
                            <w:pPr>
                              <w:jc w:val="center"/>
                              <w:rPr>
                                <w:rFonts w:ascii="楷体_GB2312" w:eastAsia="楷体_GB2312"/>
                                <w:sz w:val="28"/>
                                <w:szCs w:val="28"/>
                              </w:rPr>
                            </w:pPr>
                          </w:p>
                        </w:txbxContent>
                      </wps:txbx>
                      <wps:bodyPr upright="1"/>
                    </wps:wsp>
                  </a:graphicData>
                </a:graphic>
              </wp:anchor>
            </w:drawing>
          </mc:Choice>
          <mc:Fallback>
            <w:pict>
              <v:shape id="文本框 4"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A3YYETCwIAADcEAAAOAAAAAAAAAAEA&#10;IAAAACcBAABkcnMvZTJvRG9jLnhtbFBLBQYAAAAABgAGAFkBAACkBQAAAAA=&#10;">
                <v:fill on="t" focussize="0,0"/>
                <v:stroke color="#000000" joinstyle="miter"/>
                <v:imagedata o:title=""/>
                <o:lock v:ext="edit" aspectratio="f"/>
                <v:textbox>
                  <w:txbxContent>
                    <w:p w14:paraId="39BE3955">
                      <w:pPr>
                        <w:jc w:val="left"/>
                        <w:rPr>
                          <w:rFonts w:ascii="黑体" w:eastAsia="黑体"/>
                          <w:sz w:val="32"/>
                          <w:szCs w:val="32"/>
                        </w:rPr>
                      </w:pPr>
                    </w:p>
                    <w:p w14:paraId="51AA41D4">
                      <w:pPr>
                        <w:jc w:val="center"/>
                        <w:rPr>
                          <w:rFonts w:ascii="楷体_GB2312" w:eastAsia="楷体_GB2312"/>
                          <w:sz w:val="28"/>
                          <w:szCs w:val="28"/>
                        </w:rPr>
                      </w:pPr>
                      <w:r>
                        <w:rPr>
                          <w:rFonts w:hint="eastAsia" w:ascii="楷体_GB2312" w:eastAsia="楷体_GB2312"/>
                          <w:sz w:val="28"/>
                          <w:szCs w:val="28"/>
                        </w:rPr>
                        <w:t>被授权代表身份证复印件</w:t>
                      </w:r>
                    </w:p>
                    <w:p w14:paraId="0BAC3497">
                      <w:pPr>
                        <w:jc w:val="center"/>
                        <w:rPr>
                          <w:rFonts w:ascii="楷体_GB2312" w:eastAsia="楷体_GB2312"/>
                          <w:sz w:val="28"/>
                          <w:szCs w:val="28"/>
                        </w:rPr>
                      </w:pPr>
                      <w:r>
                        <w:rPr>
                          <w:rFonts w:hint="eastAsia" w:ascii="楷体_GB2312" w:eastAsia="楷体_GB2312"/>
                          <w:sz w:val="28"/>
                          <w:szCs w:val="28"/>
                        </w:rPr>
                        <w:t>正面</w:t>
                      </w:r>
                    </w:p>
                    <w:p w14:paraId="686A3EC6">
                      <w:pPr>
                        <w:jc w:val="center"/>
                        <w:rPr>
                          <w:rFonts w:ascii="楷体_GB2312" w:eastAsia="楷体_GB2312"/>
                          <w:sz w:val="28"/>
                          <w:szCs w:val="28"/>
                        </w:rPr>
                      </w:pPr>
                    </w:p>
                  </w:txbxContent>
                </v:textbox>
              </v:shape>
            </w:pict>
          </mc:Fallback>
        </mc:AlternateContent>
      </w:r>
    </w:p>
    <w:p w14:paraId="27260A57">
      <w:pPr>
        <w:spacing w:line="360" w:lineRule="auto"/>
        <w:rPr>
          <w:rFonts w:ascii="黑体" w:eastAsia="黑体"/>
          <w:bCs/>
          <w:sz w:val="28"/>
          <w:szCs w:val="28"/>
          <w:highlight w:val="none"/>
        </w:rPr>
      </w:pPr>
    </w:p>
    <w:p w14:paraId="79676286">
      <w:pPr>
        <w:spacing w:line="360" w:lineRule="auto"/>
        <w:jc w:val="center"/>
        <w:rPr>
          <w:rFonts w:ascii="黑体" w:eastAsia="黑体"/>
          <w:bCs/>
          <w:sz w:val="28"/>
          <w:szCs w:val="28"/>
          <w:highlight w:val="none"/>
        </w:rPr>
      </w:pPr>
    </w:p>
    <w:p w14:paraId="0E3BB45B">
      <w:pPr>
        <w:spacing w:line="360" w:lineRule="auto"/>
        <w:jc w:val="center"/>
        <w:rPr>
          <w:rFonts w:ascii="黑体" w:eastAsia="黑体"/>
          <w:bCs/>
          <w:sz w:val="28"/>
          <w:szCs w:val="28"/>
          <w:highlight w:val="none"/>
        </w:rPr>
      </w:pPr>
    </w:p>
    <w:p w14:paraId="2382BC56">
      <w:pPr>
        <w:spacing w:line="360" w:lineRule="auto"/>
        <w:ind w:firstLine="480" w:firstLineChars="200"/>
        <w:rPr>
          <w:rFonts w:hint="eastAsia" w:ascii="黑体" w:hAnsi="宋体" w:eastAsia="黑体"/>
          <w:bCs/>
          <w:sz w:val="24"/>
          <w:szCs w:val="24"/>
          <w:highlight w:val="none"/>
        </w:rPr>
      </w:pPr>
    </w:p>
    <w:p w14:paraId="697FE856">
      <w:pPr>
        <w:rPr>
          <w:rFonts w:hint="eastAsia" w:ascii="黑体" w:hAnsi="宋体" w:eastAsia="黑体"/>
          <w:bCs/>
          <w:sz w:val="24"/>
          <w:szCs w:val="24"/>
          <w:highlight w:val="none"/>
        </w:rPr>
      </w:pPr>
    </w:p>
    <w:p w14:paraId="5217D142">
      <w:pPr>
        <w:ind w:firstLine="422" w:firstLineChars="200"/>
        <w:rPr>
          <w:rFonts w:hint="eastAsia" w:ascii="宋体" w:hAnsi="宋体" w:cs="宋体"/>
          <w:b/>
          <w:szCs w:val="21"/>
        </w:rPr>
      </w:pPr>
      <w:bookmarkStart w:id="139" w:name="_Toc27231"/>
    </w:p>
    <w:p w14:paraId="23886D25">
      <w:pPr>
        <w:rPr>
          <w:rFonts w:hint="eastAsia" w:ascii="黑体" w:hAnsi="宋体" w:eastAsia="黑体"/>
          <w:bCs/>
          <w:sz w:val="24"/>
          <w:szCs w:val="24"/>
          <w:highlight w:val="none"/>
        </w:rPr>
      </w:pPr>
      <w:r>
        <w:rPr>
          <w:rFonts w:hint="eastAsia" w:ascii="宋体" w:hAnsi="宋体" w:cs="宋体"/>
          <w:b/>
          <w:szCs w:val="21"/>
        </w:rPr>
        <w:t>注：</w:t>
      </w:r>
      <w:r>
        <w:rPr>
          <w:rFonts w:hint="eastAsia" w:ascii="宋体" w:hAnsi="宋体" w:cs="宋体"/>
          <w:b/>
          <w:szCs w:val="21"/>
          <w:lang w:val="zh-CN"/>
        </w:rPr>
        <w:t>供应商为本项目被授权代表在近三个月内（不含投标当月）任意一个月缴纳的社保证明复印件（提供相关主管部门证明或银行代扣证明，法定代表人亲自参加报价的除外），</w:t>
      </w:r>
      <w:r>
        <w:rPr>
          <w:rFonts w:hint="eastAsia" w:ascii="宋体" w:hAnsi="宋体" w:cs="宋体"/>
          <w:b/>
          <w:szCs w:val="21"/>
        </w:rPr>
        <w:t>附于本表之后。</w:t>
      </w:r>
      <w:r>
        <w:rPr>
          <w:rFonts w:ascii="黑体" w:hAnsi="宋体" w:eastAsia="黑体"/>
          <w:bCs/>
          <w:sz w:val="24"/>
          <w:szCs w:val="24"/>
          <w:highlight w:val="none"/>
        </w:rPr>
        <w:br w:type="page"/>
      </w:r>
      <w:r>
        <w:rPr>
          <w:rFonts w:hint="eastAsia" w:ascii="黑体" w:hAnsi="宋体" w:eastAsia="黑体"/>
          <w:bCs/>
          <w:sz w:val="24"/>
          <w:szCs w:val="24"/>
          <w:highlight w:val="none"/>
        </w:rPr>
        <w:t>3、资格性证明材料复印件：</w:t>
      </w:r>
      <w:bookmarkEnd w:id="139"/>
    </w:p>
    <w:p w14:paraId="43CFE867">
      <w:pPr>
        <w:spacing w:before="156" w:beforeLines="50" w:after="156" w:afterLines="50" w:line="240" w:lineRule="auto"/>
        <w:jc w:val="center"/>
        <w:rPr>
          <w:rFonts w:hint="eastAsia" w:ascii="宋体" w:hAnsi="宋体"/>
          <w:bCs/>
          <w:sz w:val="24"/>
          <w:szCs w:val="24"/>
          <w:highlight w:val="none"/>
        </w:rPr>
      </w:pPr>
      <w:r>
        <w:rPr>
          <w:rFonts w:hint="eastAsia" w:ascii="黑体" w:hAnsi="黑体" w:eastAsia="黑体"/>
          <w:bCs/>
          <w:sz w:val="28"/>
          <w:szCs w:val="24"/>
          <w:highlight w:val="none"/>
        </w:rPr>
        <w:t>资格性证明材料</w:t>
      </w:r>
    </w:p>
    <w:p w14:paraId="5A31F7CC">
      <w:pPr>
        <w:spacing w:line="480" w:lineRule="auto"/>
        <w:rPr>
          <w:rFonts w:hint="eastAsia" w:ascii="宋体" w:hAnsi="宋体" w:cs="宋体"/>
          <w:sz w:val="24"/>
          <w:szCs w:val="24"/>
        </w:rPr>
      </w:pPr>
      <w:r>
        <w:rPr>
          <w:rFonts w:hint="eastAsia" w:ascii="宋体" w:hAnsi="宋体"/>
          <w:bCs/>
          <w:sz w:val="24"/>
          <w:szCs w:val="24"/>
          <w:lang w:eastAsia="zh-CN"/>
        </w:rPr>
        <w:t>供应商</w:t>
      </w:r>
      <w:r>
        <w:rPr>
          <w:rFonts w:hint="eastAsia" w:ascii="宋体" w:hAnsi="宋体"/>
          <w:bCs/>
          <w:sz w:val="24"/>
          <w:szCs w:val="24"/>
        </w:rPr>
        <w:t>应按以下顺序提供相关材料复印件（加盖公章）：</w:t>
      </w:r>
    </w:p>
    <w:p w14:paraId="64AB4704">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1 \* GB3 \* MERGEFORMAT </w:instrText>
      </w:r>
      <w:r>
        <w:rPr>
          <w:rFonts w:hint="eastAsia" w:ascii="宋体" w:hAnsi="宋体" w:cs="宋体"/>
          <w:b/>
          <w:sz w:val="24"/>
          <w:szCs w:val="24"/>
          <w:highlight w:val="none"/>
          <w:lang w:val="zh-CN"/>
        </w:rPr>
        <w:fldChar w:fldCharType="separate"/>
      </w:r>
      <w:r>
        <w:t>①</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资格声明函：</w:t>
      </w:r>
      <w:r>
        <w:rPr>
          <w:rFonts w:hint="eastAsia" w:ascii="宋体" w:hAnsi="宋体" w:cs="宋体"/>
          <w:sz w:val="24"/>
          <w:szCs w:val="24"/>
          <w:highlight w:val="none"/>
        </w:rPr>
        <w:t>关于资格的声明函（附法定代表人身份证复印件）（格式见附件）；</w:t>
      </w:r>
    </w:p>
    <w:p w14:paraId="4C5498D2">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2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②</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被授权代表身份证明（授权书）</w:t>
      </w:r>
      <w:r>
        <w:rPr>
          <w:rFonts w:hint="eastAsia" w:ascii="宋体" w:hAnsi="宋体" w:cs="宋体"/>
          <w:sz w:val="24"/>
          <w:szCs w:val="24"/>
          <w:highlight w:val="none"/>
        </w:rPr>
        <w:t>：供应商法定代表人授权委托书（格式见附件，法定</w:t>
      </w:r>
    </w:p>
    <w:p w14:paraId="4B5BFCE6">
      <w:pPr>
        <w:tabs>
          <w:tab w:val="left" w:pos="0"/>
          <w:tab w:val="left" w:pos="255"/>
        </w:tabs>
        <w:spacing w:line="360" w:lineRule="auto"/>
        <w:rPr>
          <w:rFonts w:ascii="宋体" w:hAnsi="宋体" w:cs="宋体"/>
          <w:b/>
          <w:bCs/>
          <w:sz w:val="24"/>
          <w:szCs w:val="24"/>
          <w:highlight w:val="none"/>
          <w:lang w:val="zh-CN"/>
        </w:rPr>
      </w:pPr>
      <w:r>
        <w:rPr>
          <w:rFonts w:hint="eastAsia" w:ascii="宋体" w:hAnsi="宋体" w:cs="宋体"/>
          <w:sz w:val="24"/>
          <w:szCs w:val="24"/>
          <w:highlight w:val="none"/>
        </w:rPr>
        <w:t>代表人亲自参加投标的除外）；</w:t>
      </w:r>
      <w:r>
        <w:rPr>
          <w:rFonts w:hint="eastAsia" w:ascii="宋体" w:hAnsi="宋体" w:cs="宋体"/>
          <w:b/>
          <w:bCs/>
          <w:sz w:val="24"/>
          <w:szCs w:val="24"/>
          <w:highlight w:val="none"/>
          <w:lang w:val="zh-CN"/>
        </w:rPr>
        <w:t>（开标时提供身份证原件）</w:t>
      </w:r>
    </w:p>
    <w:p w14:paraId="422C02EE">
      <w:pPr>
        <w:pStyle w:val="147"/>
        <w:spacing w:line="360" w:lineRule="auto"/>
        <w:ind w:firstLine="480" w:firstLineChars="200"/>
        <w:contextualSpacing/>
        <w:rPr>
          <w:rFonts w:hAnsi="宋体" w:cs="宋体"/>
          <w:szCs w:val="24"/>
          <w:highlight w:val="none"/>
          <w:lang w:val="zh-CN"/>
        </w:rPr>
      </w:pPr>
      <w:r>
        <w:rPr>
          <w:rFonts w:hint="eastAsia" w:hAnsi="宋体" w:cs="宋体"/>
          <w:kern w:val="2"/>
          <w:szCs w:val="24"/>
          <w:highlight w:val="none"/>
        </w:rPr>
        <w:fldChar w:fldCharType="begin"/>
      </w:r>
      <w:r>
        <w:rPr>
          <w:rFonts w:hint="eastAsia" w:hAnsi="宋体" w:cs="宋体"/>
          <w:kern w:val="2"/>
          <w:szCs w:val="24"/>
          <w:highlight w:val="none"/>
        </w:rPr>
        <w:instrText xml:space="preserve"> = 3 \* GB3 \* MERGEFORMAT </w:instrText>
      </w:r>
      <w:r>
        <w:rPr>
          <w:rFonts w:hint="eastAsia" w:hAnsi="宋体" w:cs="宋体"/>
          <w:kern w:val="2"/>
          <w:szCs w:val="24"/>
          <w:highlight w:val="none"/>
        </w:rPr>
        <w:fldChar w:fldCharType="separate"/>
      </w:r>
      <w:r>
        <w:rPr>
          <w:rFonts w:hint="eastAsia" w:hAnsi="宋体" w:cs="宋体"/>
          <w:kern w:val="2"/>
          <w:szCs w:val="24"/>
          <w:highlight w:val="none"/>
          <w:lang w:val="zh-CN"/>
        </w:rPr>
        <w:t>③</w:t>
      </w:r>
      <w:r>
        <w:rPr>
          <w:rFonts w:hint="eastAsia" w:hAnsi="宋体" w:cs="宋体"/>
          <w:kern w:val="2"/>
          <w:szCs w:val="24"/>
          <w:highlight w:val="none"/>
        </w:rPr>
        <w:fldChar w:fldCharType="end"/>
      </w:r>
      <w:r>
        <w:rPr>
          <w:rFonts w:hint="eastAsia" w:hAnsi="宋体" w:cs="宋体"/>
          <w:b/>
          <w:bCs/>
          <w:kern w:val="2"/>
          <w:szCs w:val="24"/>
          <w:highlight w:val="none"/>
        </w:rPr>
        <w:t>具有独立承担民事责任能力的专业生产厂家</w:t>
      </w:r>
      <w:r>
        <w:rPr>
          <w:rFonts w:hint="eastAsia" w:hAnsi="宋体" w:cs="宋体"/>
          <w:b/>
          <w:szCs w:val="24"/>
          <w:highlight w:val="none"/>
          <w:lang w:val="zh-CN"/>
        </w:rPr>
        <w:t>：</w:t>
      </w:r>
      <w:r>
        <w:rPr>
          <w:rFonts w:hint="eastAsia" w:hAnsi="宋体" w:cs="宋体"/>
          <w:bCs/>
          <w:szCs w:val="24"/>
          <w:highlight w:val="none"/>
          <w:lang w:val="zh-CN"/>
        </w:rPr>
        <w:t>供应商为法人或其他组织的提供营业执照或法人（登记）证书；</w:t>
      </w:r>
      <w:r>
        <w:rPr>
          <w:rFonts w:hint="eastAsia" w:hAnsi="宋体" w:cs="宋体"/>
          <w:b/>
          <w:szCs w:val="24"/>
          <w:highlight w:val="none"/>
        </w:rPr>
        <w:t>（开标时提供原件或公证件）</w:t>
      </w:r>
    </w:p>
    <w:p w14:paraId="6D5F8AE4">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4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④</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具有良好的商业信誉和健全的财务会计制度：</w:t>
      </w:r>
      <w:r>
        <w:rPr>
          <w:rFonts w:hint="eastAsia" w:ascii="宋体" w:hAnsi="宋体" w:cs="宋体"/>
          <w:bCs/>
          <w:sz w:val="24"/>
          <w:szCs w:val="24"/>
          <w:highlight w:val="none"/>
          <w:lang w:val="zh-CN"/>
        </w:rPr>
        <w:t>银行出具的资信证明（若供应商为法人</w:t>
      </w:r>
    </w:p>
    <w:p w14:paraId="3F77FC57">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7A886964">
      <w:pPr>
        <w:pStyle w:val="15"/>
        <w:spacing w:line="360" w:lineRule="auto"/>
        <w:ind w:left="420" w:leftChars="200" w:firstLine="0" w:firstLineChars="0"/>
        <w:rPr>
          <w:rFonts w:ascii="宋体" w:hAnsi="宋体" w:cs="宋体"/>
          <w:bCs/>
          <w:sz w:val="24"/>
          <w:szCs w:val="24"/>
          <w:highlight w:val="none"/>
          <w:lang w:val="zh-CN"/>
        </w:rPr>
      </w:pPr>
      <w:r>
        <w:rPr>
          <w:rFonts w:hint="eastAsia" w:ascii="宋体" w:hAnsi="宋体" w:cs="宋体"/>
          <w:bCs/>
          <w:sz w:val="24"/>
          <w:szCs w:val="24"/>
          <w:highlight w:val="none"/>
          <w:lang w:val="zh-CN"/>
        </w:rPr>
        <w:fldChar w:fldCharType="begin"/>
      </w:r>
      <w:r>
        <w:rPr>
          <w:rFonts w:hint="eastAsia" w:ascii="宋体" w:hAnsi="宋体" w:cs="宋体"/>
          <w:bCs/>
          <w:sz w:val="24"/>
          <w:szCs w:val="24"/>
          <w:highlight w:val="none"/>
          <w:lang w:val="zh-CN"/>
        </w:rPr>
        <w:instrText xml:space="preserve"> = 5 \* GB3 \* MERGEFORMAT </w:instrText>
      </w:r>
      <w:r>
        <w:rPr>
          <w:rFonts w:hint="eastAsia" w:ascii="宋体" w:hAnsi="宋体" w:cs="宋体"/>
          <w:bCs/>
          <w:sz w:val="24"/>
          <w:szCs w:val="24"/>
          <w:highlight w:val="none"/>
          <w:lang w:val="zh-CN"/>
        </w:rPr>
        <w:fldChar w:fldCharType="separate"/>
      </w:r>
      <w:r>
        <w:rPr>
          <w:rFonts w:hint="eastAsia" w:ascii="宋体" w:hAnsi="宋体" w:cs="宋体"/>
          <w:bCs/>
          <w:sz w:val="24"/>
          <w:szCs w:val="24"/>
          <w:highlight w:val="none"/>
          <w:lang w:val="zh-CN"/>
        </w:rPr>
        <w:t>⑤</w:t>
      </w:r>
      <w:r>
        <w:rPr>
          <w:rFonts w:hint="eastAsia" w:ascii="宋体" w:hAnsi="宋体" w:cs="宋体"/>
          <w:bCs/>
          <w:sz w:val="24"/>
          <w:szCs w:val="24"/>
          <w:highlight w:val="none"/>
          <w:lang w:val="zh-CN"/>
        </w:rPr>
        <w:fldChar w:fldCharType="end"/>
      </w:r>
      <w:r>
        <w:rPr>
          <w:rFonts w:hint="eastAsia" w:ascii="宋体" w:hAnsi="宋体" w:cs="宋体"/>
          <w:b/>
          <w:sz w:val="24"/>
          <w:szCs w:val="24"/>
          <w:highlight w:val="none"/>
          <w:lang w:val="zh-CN"/>
        </w:rPr>
        <w:t>有依法缴纳税收的良好记录：</w:t>
      </w:r>
      <w:r>
        <w:rPr>
          <w:rFonts w:hint="eastAsia" w:ascii="宋体" w:hAnsi="宋体" w:cs="宋体"/>
          <w:bCs/>
          <w:sz w:val="24"/>
          <w:szCs w:val="24"/>
          <w:highlight w:val="none"/>
          <w:lang w:val="zh-CN"/>
        </w:rPr>
        <w:t>供应商依法缴纳近十二个月中任意一个月份税收的相关</w:t>
      </w:r>
    </w:p>
    <w:p w14:paraId="02C35B64">
      <w:pPr>
        <w:pStyle w:val="15"/>
        <w:spacing w:line="360" w:lineRule="auto"/>
        <w:ind w:firstLine="0" w:firstLineChars="0"/>
        <w:rPr>
          <w:rFonts w:ascii="宋体" w:hAnsi="宋体" w:cs="宋体"/>
          <w:sz w:val="24"/>
          <w:szCs w:val="24"/>
          <w:highlight w:val="none"/>
          <w:lang w:val="zh-CN"/>
        </w:rPr>
      </w:pPr>
      <w:r>
        <w:rPr>
          <w:rFonts w:hint="eastAsia" w:ascii="宋体" w:hAnsi="宋体" w:cs="宋体"/>
          <w:bCs/>
          <w:sz w:val="24"/>
          <w:szCs w:val="24"/>
          <w:highlight w:val="none"/>
          <w:lang w:val="zh-CN"/>
        </w:rPr>
        <w:t>材料（提供相关主管部门证明或银行代扣证明）复印件；</w:t>
      </w:r>
    </w:p>
    <w:p w14:paraId="6DACA0E6">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6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⑥</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有依法缴纳社会保障资金的良好记录：</w:t>
      </w:r>
      <w:r>
        <w:rPr>
          <w:rFonts w:hint="eastAsia" w:ascii="宋体" w:hAnsi="宋体" w:cs="宋体"/>
          <w:bCs/>
          <w:sz w:val="24"/>
          <w:szCs w:val="24"/>
          <w:highlight w:val="none"/>
          <w:lang w:val="zh-CN"/>
        </w:rPr>
        <w:t>供应商依法缴纳近十二个月中任意一个月份社</w:t>
      </w:r>
    </w:p>
    <w:p w14:paraId="21CE26DA">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会保障资金的相关材料（提供相关主管部门证明或银行代扣证明）复印件；</w:t>
      </w:r>
    </w:p>
    <w:p w14:paraId="2736A278">
      <w:pPr>
        <w:tabs>
          <w:tab w:val="left" w:pos="0"/>
          <w:tab w:val="left" w:pos="255"/>
        </w:tabs>
        <w:spacing w:line="360" w:lineRule="auto"/>
        <w:ind w:left="420" w:leftChars="200"/>
        <w:rPr>
          <w:rFonts w:ascii="宋体" w:hAnsi="宋体" w:cs="宋体"/>
          <w:sz w:val="24"/>
          <w:szCs w:val="24"/>
          <w:highlight w:val="none"/>
          <w:lang w:val="zh-CN"/>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7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lang w:val="zh-CN"/>
        </w:rPr>
        <w:t>⑦</w:t>
      </w:r>
      <w:r>
        <w:rPr>
          <w:rFonts w:hint="eastAsia" w:ascii="宋体" w:hAnsi="宋体" w:cs="宋体"/>
          <w:bCs/>
          <w:sz w:val="24"/>
          <w:szCs w:val="24"/>
          <w:highlight w:val="none"/>
        </w:rPr>
        <w:fldChar w:fldCharType="end"/>
      </w:r>
      <w:r>
        <w:rPr>
          <w:rFonts w:hint="eastAsia" w:ascii="宋体" w:hAnsi="宋体" w:cs="宋体"/>
          <w:sz w:val="24"/>
          <w:szCs w:val="24"/>
          <w:highlight w:val="none"/>
        </w:rPr>
        <w:t>供应商</w:t>
      </w:r>
      <w:r>
        <w:rPr>
          <w:rFonts w:hint="eastAsia" w:ascii="宋体" w:hAnsi="宋体" w:cs="宋体"/>
          <w:sz w:val="24"/>
          <w:szCs w:val="24"/>
          <w:highlight w:val="none"/>
          <w:lang w:val="zh-CN"/>
        </w:rPr>
        <w:t>为本项目被授权代表在近三个月内（不含投标当月）任意一个月缴纳的社保证</w:t>
      </w:r>
    </w:p>
    <w:p w14:paraId="2384B898">
      <w:pPr>
        <w:tabs>
          <w:tab w:val="left" w:pos="0"/>
          <w:tab w:val="left" w:pos="255"/>
        </w:tabs>
        <w:spacing w:line="360" w:lineRule="auto"/>
        <w:rPr>
          <w:rFonts w:ascii="宋体" w:hAnsi="宋体" w:cs="宋体"/>
          <w:sz w:val="24"/>
          <w:szCs w:val="24"/>
          <w:highlight w:val="none"/>
          <w:lang w:val="zh-CN"/>
        </w:rPr>
      </w:pPr>
      <w:r>
        <w:rPr>
          <w:rFonts w:hint="eastAsia" w:ascii="宋体" w:hAnsi="宋体" w:cs="宋体"/>
          <w:sz w:val="24"/>
          <w:szCs w:val="24"/>
          <w:highlight w:val="none"/>
          <w:lang w:val="zh-CN"/>
        </w:rPr>
        <w:t>明复印件（提供相关主管部门证明或银行代扣证明，法定代表人亲自参加报价的除外）；</w:t>
      </w:r>
    </w:p>
    <w:p w14:paraId="6948E415">
      <w:pPr>
        <w:pStyle w:val="15"/>
        <w:spacing w:line="360" w:lineRule="auto"/>
        <w:ind w:left="420" w:leftChars="200" w:firstLine="0" w:firstLineChars="0"/>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8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⑧</w:t>
      </w:r>
      <w:r>
        <w:rPr>
          <w:rFonts w:hint="eastAsia" w:ascii="宋体" w:hAnsi="宋体" w:cs="宋体"/>
          <w:bCs/>
          <w:sz w:val="24"/>
          <w:szCs w:val="24"/>
          <w:highlight w:val="none"/>
        </w:rPr>
        <w:fldChar w:fldCharType="end"/>
      </w:r>
      <w:r>
        <w:rPr>
          <w:rFonts w:hint="eastAsia" w:ascii="宋体" w:hAnsi="宋体" w:cs="宋体"/>
          <w:sz w:val="24"/>
          <w:szCs w:val="24"/>
          <w:highlight w:val="none"/>
        </w:rPr>
        <w:t>投标保证金交纳证明复印件（银行转账记录）；</w:t>
      </w:r>
    </w:p>
    <w:p w14:paraId="66B16468">
      <w:pPr>
        <w:tabs>
          <w:tab w:val="left" w:pos="0"/>
          <w:tab w:val="left" w:pos="255"/>
        </w:tabs>
        <w:spacing w:line="360" w:lineRule="auto"/>
        <w:ind w:left="420" w:leftChars="200"/>
        <w:contextualSpacing/>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9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⑨</w:t>
      </w:r>
      <w:r>
        <w:rPr>
          <w:rFonts w:hint="eastAsia" w:ascii="宋体" w:hAnsi="宋体" w:cs="宋体"/>
          <w:bCs/>
          <w:sz w:val="24"/>
          <w:szCs w:val="24"/>
          <w:highlight w:val="none"/>
        </w:rPr>
        <w:fldChar w:fldCharType="end"/>
      </w:r>
      <w:r>
        <w:rPr>
          <w:rFonts w:hint="eastAsia" w:ascii="宋体" w:hAnsi="宋体" w:cs="宋体"/>
          <w:sz w:val="24"/>
          <w:szCs w:val="24"/>
          <w:highlight w:val="none"/>
        </w:rPr>
        <w:t>良好的信用记录：未被“信用中国”网站（www.creditchina.gov.cn）列入失信被执</w:t>
      </w:r>
    </w:p>
    <w:p w14:paraId="4EDA54B1">
      <w:pPr>
        <w:tabs>
          <w:tab w:val="left" w:pos="0"/>
          <w:tab w:val="left" w:pos="255"/>
        </w:tabs>
        <w:spacing w:line="360" w:lineRule="auto"/>
        <w:contextualSpacing/>
        <w:rPr>
          <w:rFonts w:hint="eastAsia" w:ascii="宋体" w:hAnsi="宋体" w:cs="宋体"/>
          <w:b/>
          <w:sz w:val="24"/>
          <w:szCs w:val="24"/>
          <w:highlight w:val="none"/>
        </w:rPr>
      </w:pPr>
      <w:r>
        <w:rPr>
          <w:rFonts w:hint="eastAsia" w:ascii="宋体" w:hAnsi="宋体" w:cs="宋体"/>
          <w:sz w:val="24"/>
          <w:szCs w:val="24"/>
          <w:highlight w:val="none"/>
        </w:rPr>
        <w:t>行人、重大税收违法失信主体名单、严重失信主体名单，未被“中国政府采购网”网站（www.ccgp.gov.cn）列入政府采购严重违法失信行为记录名单；</w:t>
      </w:r>
      <w:r>
        <w:rPr>
          <w:rFonts w:hint="eastAsia" w:ascii="宋体" w:hAnsi="宋体" w:cs="宋体"/>
          <w:b/>
          <w:sz w:val="24"/>
          <w:szCs w:val="24"/>
          <w:highlight w:val="none"/>
        </w:rPr>
        <w:t>（若供应商企业信息已录入以上网站的，无需提供相关证明材料；若供应商企业信息未录入以上网站的，须在投标文件中提供无不良信用记录承诺书）。</w:t>
      </w:r>
    </w:p>
    <w:p w14:paraId="6E97A7DB">
      <w:pPr>
        <w:tabs>
          <w:tab w:val="left" w:pos="0"/>
          <w:tab w:val="left" w:pos="255"/>
        </w:tabs>
        <w:spacing w:line="360" w:lineRule="auto"/>
        <w:contextualSpacing/>
        <w:rPr>
          <w:rFonts w:hint="eastAsia" w:ascii="宋体" w:hAnsi="宋体" w:cs="宋体"/>
          <w:b/>
          <w:sz w:val="24"/>
          <w:szCs w:val="24"/>
          <w:highlight w:val="none"/>
        </w:rPr>
      </w:pPr>
      <w:r>
        <w:rPr>
          <w:rFonts w:hint="eastAsia" w:ascii="宋体" w:hAnsi="宋体" w:cs="宋体"/>
          <w:b/>
          <w:sz w:val="24"/>
          <w:szCs w:val="24"/>
          <w:highlight w:val="none"/>
          <w:lang w:val="en-US" w:eastAsia="zh-CN"/>
        </w:rPr>
        <w:t xml:space="preserve">    </w:t>
      </w: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 10 \* GB3 \* MERGEFORMAT </w:instrText>
      </w:r>
      <w:r>
        <w:rPr>
          <w:rFonts w:hint="eastAsia" w:ascii="宋体" w:hAnsi="宋体" w:eastAsia="宋体" w:cs="宋体"/>
          <w:bCs/>
          <w:sz w:val="24"/>
          <w:szCs w:val="24"/>
          <w:highlight w:val="none"/>
          <w:lang w:val="en-US" w:eastAsia="zh-CN"/>
        </w:rPr>
        <w:fldChar w:fldCharType="separate"/>
      </w:r>
      <w:r>
        <w:rPr>
          <w:rFonts w:hint="eastAsia" w:ascii="宋体" w:hAnsi="宋体" w:eastAsia="宋体" w:cs="宋体"/>
          <w:bCs/>
          <w:sz w:val="24"/>
          <w:szCs w:val="24"/>
          <w:highlight w:val="none"/>
        </w:rPr>
        <w:t>⑩</w:t>
      </w:r>
      <w:r>
        <w:rPr>
          <w:rFonts w:hint="eastAsia" w:ascii="宋体" w:hAnsi="宋体" w:eastAsia="宋体" w:cs="宋体"/>
          <w:bCs/>
          <w:sz w:val="24"/>
          <w:szCs w:val="24"/>
          <w:highlight w:val="none"/>
          <w:lang w:val="en-US" w:eastAsia="zh-CN"/>
        </w:rPr>
        <w:fldChar w:fldCharType="end"/>
      </w:r>
      <w:r>
        <w:rPr>
          <w:rFonts w:hint="eastAsia" w:ascii="宋体" w:hAnsi="Times New Roman" w:eastAsia="宋体" w:cs="Times New Roman"/>
          <w:kern w:val="0"/>
          <w:sz w:val="24"/>
          <w:u w:color="000000"/>
          <w:lang w:val="en-US" w:eastAsia="zh-CN" w:bidi="ar-SA"/>
        </w:rPr>
        <w:t>供应商生产的投标产品具有有效期内的</w:t>
      </w:r>
      <w:r>
        <w:rPr>
          <w:rFonts w:hint="eastAsia" w:ascii="宋体" w:hAnsi="Times New Roman" w:eastAsia="宋体" w:cs="Times New Roman"/>
          <w:kern w:val="0"/>
          <w:sz w:val="24"/>
          <w:u w:color="000000"/>
          <w:lang w:val="zh-CN" w:eastAsia="zh-CN" w:bidi="ar-SA"/>
        </w:rPr>
        <w:t>涉及饮用水卫生安全许可证（该证书必须覆盖所有投标产品:管材、管件、胶圈）</w:t>
      </w:r>
      <w:r>
        <w:rPr>
          <w:rFonts w:hint="eastAsia" w:ascii="宋体" w:hAnsi="宋体" w:cs="宋体"/>
          <w:b/>
          <w:sz w:val="24"/>
          <w:szCs w:val="24"/>
          <w:highlight w:val="none"/>
        </w:rPr>
        <w:t>（开标时提供原件或公证件）</w:t>
      </w:r>
    </w:p>
    <w:p w14:paraId="62FEE570">
      <w:pPr>
        <w:tabs>
          <w:tab w:val="left" w:pos="0"/>
          <w:tab w:val="left" w:pos="255"/>
        </w:tabs>
        <w:spacing w:line="360" w:lineRule="auto"/>
        <w:ind w:firstLine="480" w:firstLineChars="200"/>
        <w:rPr>
          <w:rFonts w:ascii="宋体" w:hAnsi="宋体"/>
          <w:sz w:val="24"/>
          <w:szCs w:val="24"/>
          <w:highlight w:val="none"/>
        </w:rPr>
      </w:pPr>
      <w:r>
        <w:rPr>
          <w:rFonts w:hint="eastAsia" w:ascii="宋体" w:hAnsi="宋体"/>
          <w:sz w:val="24"/>
          <w:szCs w:val="24"/>
          <w:highlight w:val="none"/>
        </w:rPr>
        <w:t>注：以上“近十二个月”</w:t>
      </w:r>
      <w:r>
        <w:rPr>
          <w:rFonts w:hint="eastAsia" w:ascii="宋体" w:hAnsi="宋体"/>
          <w:sz w:val="24"/>
          <w:szCs w:val="24"/>
          <w:highlight w:val="none"/>
          <w:lang w:eastAsia="zh-CN"/>
        </w:rPr>
        <w:t>、“</w:t>
      </w:r>
      <w:r>
        <w:rPr>
          <w:rFonts w:hint="eastAsia" w:ascii="宋体" w:hAnsi="宋体"/>
          <w:sz w:val="24"/>
          <w:szCs w:val="24"/>
          <w:highlight w:val="none"/>
          <w:lang w:val="en-US" w:eastAsia="zh-CN"/>
        </w:rPr>
        <w:t>近三个月</w:t>
      </w:r>
      <w:r>
        <w:rPr>
          <w:rFonts w:hint="eastAsia" w:ascii="宋体" w:hAnsi="宋体"/>
          <w:sz w:val="24"/>
          <w:szCs w:val="24"/>
          <w:highlight w:val="none"/>
          <w:lang w:eastAsia="zh-CN"/>
        </w:rPr>
        <w:t>”</w:t>
      </w:r>
      <w:r>
        <w:rPr>
          <w:rFonts w:hint="eastAsia" w:ascii="宋体" w:hAnsi="宋体"/>
          <w:sz w:val="24"/>
          <w:szCs w:val="24"/>
          <w:highlight w:val="none"/>
        </w:rPr>
        <w:t>是指投标截止日之前近十二个月</w:t>
      </w:r>
      <w:r>
        <w:rPr>
          <w:rFonts w:hint="eastAsia" w:ascii="宋体" w:hAnsi="宋体"/>
          <w:sz w:val="24"/>
          <w:szCs w:val="24"/>
          <w:highlight w:val="none"/>
          <w:lang w:eastAsia="zh-CN"/>
        </w:rPr>
        <w:t>、</w:t>
      </w:r>
      <w:r>
        <w:rPr>
          <w:rFonts w:hint="eastAsia" w:ascii="宋体" w:hAnsi="宋体"/>
          <w:sz w:val="24"/>
          <w:szCs w:val="24"/>
          <w:highlight w:val="none"/>
          <w:lang w:val="en-US" w:eastAsia="zh-CN"/>
        </w:rPr>
        <w:t>近三个月</w:t>
      </w:r>
      <w:r>
        <w:rPr>
          <w:rFonts w:hint="eastAsia" w:ascii="宋体" w:hAnsi="宋体"/>
          <w:sz w:val="24"/>
          <w:szCs w:val="24"/>
          <w:highlight w:val="none"/>
        </w:rPr>
        <w:t>（不含投标当月）。</w:t>
      </w:r>
    </w:p>
    <w:p w14:paraId="7A93DAB4">
      <w:pPr>
        <w:tabs>
          <w:tab w:val="left" w:pos="0"/>
          <w:tab w:val="left" w:pos="255"/>
        </w:tabs>
        <w:ind w:firstLine="240" w:firstLineChars="100"/>
        <w:rPr>
          <w:rFonts w:hint="eastAsia" w:ascii="宋体" w:hAnsi="宋体"/>
          <w:bCs/>
          <w:sz w:val="24"/>
        </w:rPr>
      </w:pPr>
    </w:p>
    <w:p w14:paraId="4ECA065B">
      <w:pPr>
        <w:rPr>
          <w:rFonts w:hint="eastAsia" w:ascii="黑体" w:hAnsi="宋体" w:eastAsia="黑体"/>
          <w:bCs/>
          <w:sz w:val="24"/>
          <w:szCs w:val="24"/>
        </w:rPr>
      </w:pPr>
      <w:r>
        <w:rPr>
          <w:rFonts w:ascii="黑体" w:hAnsi="宋体" w:eastAsia="黑体"/>
          <w:bCs/>
          <w:sz w:val="24"/>
          <w:szCs w:val="24"/>
        </w:rPr>
        <w:br w:type="page"/>
      </w:r>
      <w:bookmarkStart w:id="140" w:name="OLE_LINK11"/>
      <w:r>
        <w:rPr>
          <w:rFonts w:hint="eastAsia" w:ascii="黑体" w:hAnsi="宋体" w:eastAsia="黑体"/>
          <w:bCs/>
          <w:sz w:val="24"/>
          <w:szCs w:val="24"/>
          <w:lang w:val="en-US" w:eastAsia="zh-CN"/>
        </w:rPr>
        <w:t xml:space="preserve"> </w:t>
      </w:r>
      <w:r>
        <w:rPr>
          <w:rFonts w:hint="eastAsia" w:ascii="黑体" w:hAnsi="宋体" w:eastAsia="黑体"/>
          <w:bCs/>
          <w:sz w:val="24"/>
          <w:szCs w:val="24"/>
          <w:lang w:val="zh-CN"/>
        </w:rPr>
        <w:t>（</w:t>
      </w:r>
      <w:r>
        <w:rPr>
          <w:rFonts w:hint="eastAsia" w:ascii="黑体" w:hAnsi="宋体" w:eastAsia="黑体"/>
          <w:bCs/>
          <w:sz w:val="24"/>
          <w:szCs w:val="24"/>
          <w:lang w:val="en-US" w:eastAsia="zh-CN"/>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14:paraId="3762A38E">
      <w:pPr>
        <w:tabs>
          <w:tab w:val="left" w:pos="255"/>
        </w:tabs>
        <w:spacing w:before="156" w:beforeLines="50" w:after="156" w:afterLines="50" w:line="360" w:lineRule="auto"/>
        <w:jc w:val="center"/>
        <w:rPr>
          <w:rFonts w:hint="eastAsia"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5E2957E6">
      <w:pPr>
        <w:tabs>
          <w:tab w:val="left" w:pos="255"/>
        </w:tabs>
        <w:spacing w:before="156" w:beforeLines="50" w:after="156" w:afterLines="50"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项目编号：YXGYJT202601019（EPC）</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6B5D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31E002C">
            <w:pPr>
              <w:tabs>
                <w:tab w:val="left" w:pos="255"/>
              </w:tabs>
              <w:spacing w:line="360" w:lineRule="auto"/>
              <w:jc w:val="center"/>
              <w:rPr>
                <w:rFonts w:hint="eastAsia" w:ascii="宋体" w:hAnsi="宋体"/>
                <w:sz w:val="24"/>
                <w:szCs w:val="21"/>
                <w:lang w:val="zh-CN"/>
              </w:rPr>
            </w:pPr>
            <w:r>
              <w:rPr>
                <w:rFonts w:hint="eastAsia" w:ascii="宋体" w:hAnsi="宋体"/>
                <w:sz w:val="24"/>
                <w:szCs w:val="21"/>
                <w:lang w:val="zh-CN"/>
              </w:rPr>
              <w:t>序号</w:t>
            </w:r>
          </w:p>
        </w:tc>
        <w:tc>
          <w:tcPr>
            <w:tcW w:w="1973" w:type="dxa"/>
            <w:vAlign w:val="center"/>
          </w:tcPr>
          <w:p w14:paraId="60F98E38">
            <w:pPr>
              <w:tabs>
                <w:tab w:val="left" w:pos="255"/>
              </w:tabs>
              <w:spacing w:line="360" w:lineRule="auto"/>
              <w:jc w:val="center"/>
              <w:rPr>
                <w:rFonts w:hint="eastAsia" w:ascii="宋体" w:hAnsi="宋体"/>
                <w:sz w:val="24"/>
                <w:szCs w:val="21"/>
                <w:lang w:val="zh-CN"/>
              </w:rPr>
            </w:pPr>
            <w:r>
              <w:rPr>
                <w:rFonts w:hint="eastAsia" w:ascii="宋体" w:hAnsi="宋体"/>
                <w:sz w:val="24"/>
                <w:szCs w:val="21"/>
                <w:lang w:val="zh-CN"/>
              </w:rPr>
              <w:t>项目名称</w:t>
            </w:r>
          </w:p>
        </w:tc>
        <w:tc>
          <w:tcPr>
            <w:tcW w:w="2315" w:type="dxa"/>
            <w:vAlign w:val="center"/>
          </w:tcPr>
          <w:p w14:paraId="60D1EC75">
            <w:pPr>
              <w:tabs>
                <w:tab w:val="left" w:pos="255"/>
              </w:tabs>
              <w:spacing w:line="360" w:lineRule="auto"/>
              <w:jc w:val="center"/>
              <w:rPr>
                <w:rFonts w:hint="eastAsia" w:ascii="宋体" w:hAnsi="宋体"/>
                <w:sz w:val="24"/>
                <w:szCs w:val="21"/>
                <w:lang w:val="zh-CN"/>
              </w:rPr>
            </w:pPr>
            <w:r>
              <w:rPr>
                <w:rFonts w:hint="eastAsia" w:ascii="宋体" w:hAnsi="宋体"/>
                <w:sz w:val="24"/>
                <w:szCs w:val="21"/>
                <w:lang w:val="zh-CN"/>
              </w:rPr>
              <w:t>招标内容</w:t>
            </w:r>
          </w:p>
        </w:tc>
        <w:tc>
          <w:tcPr>
            <w:tcW w:w="2327" w:type="dxa"/>
            <w:vAlign w:val="center"/>
          </w:tcPr>
          <w:p w14:paraId="706936D8">
            <w:pPr>
              <w:tabs>
                <w:tab w:val="left" w:pos="255"/>
              </w:tabs>
              <w:spacing w:line="360" w:lineRule="auto"/>
              <w:jc w:val="center"/>
              <w:rPr>
                <w:rFonts w:hint="eastAsia" w:ascii="宋体" w:hAnsi="宋体"/>
                <w:sz w:val="24"/>
                <w:szCs w:val="21"/>
                <w:lang w:val="zh-CN"/>
              </w:rPr>
            </w:pPr>
            <w:r>
              <w:rPr>
                <w:rFonts w:hint="eastAsia" w:ascii="宋体" w:hAnsi="宋体"/>
                <w:sz w:val="24"/>
                <w:szCs w:val="21"/>
                <w:lang w:val="zh-CN"/>
              </w:rPr>
              <w:t>投标内容</w:t>
            </w:r>
          </w:p>
        </w:tc>
        <w:tc>
          <w:tcPr>
            <w:tcW w:w="1969" w:type="dxa"/>
            <w:vAlign w:val="center"/>
          </w:tcPr>
          <w:p w14:paraId="0F69DD5B">
            <w:pPr>
              <w:tabs>
                <w:tab w:val="left" w:pos="255"/>
              </w:tabs>
              <w:spacing w:line="360" w:lineRule="auto"/>
              <w:jc w:val="center"/>
              <w:rPr>
                <w:rFonts w:hint="eastAsia" w:ascii="宋体" w:hAnsi="宋体"/>
                <w:sz w:val="24"/>
                <w:szCs w:val="21"/>
                <w:lang w:val="zh-CN"/>
              </w:rPr>
            </w:pPr>
            <w:r>
              <w:rPr>
                <w:rFonts w:hint="eastAsia" w:ascii="宋体" w:hAnsi="宋体"/>
                <w:sz w:val="24"/>
                <w:szCs w:val="21"/>
                <w:lang w:val="zh-CN"/>
              </w:rPr>
              <w:t>正偏离/负偏离</w:t>
            </w:r>
          </w:p>
        </w:tc>
      </w:tr>
      <w:tr w14:paraId="082C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0F4E580">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4E150018">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16B17316">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3098D42E">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7210C399">
            <w:pPr>
              <w:tabs>
                <w:tab w:val="left" w:pos="255"/>
              </w:tabs>
              <w:spacing w:line="360" w:lineRule="auto"/>
              <w:ind w:left="420" w:leftChars="200" w:firstLine="480" w:firstLineChars="200"/>
              <w:rPr>
                <w:rFonts w:hint="eastAsia" w:ascii="宋体" w:hAnsi="宋体"/>
                <w:sz w:val="24"/>
                <w:szCs w:val="21"/>
                <w:lang w:val="zh-CN"/>
              </w:rPr>
            </w:pPr>
          </w:p>
        </w:tc>
      </w:tr>
      <w:tr w14:paraId="57B5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4AC310D">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4CE29331">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2B35A5FB">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442D463B">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17EC1A2E">
            <w:pPr>
              <w:tabs>
                <w:tab w:val="left" w:pos="255"/>
              </w:tabs>
              <w:spacing w:line="360" w:lineRule="auto"/>
              <w:ind w:left="420" w:leftChars="200" w:firstLine="480" w:firstLineChars="200"/>
              <w:rPr>
                <w:rFonts w:hint="eastAsia" w:ascii="宋体" w:hAnsi="宋体"/>
                <w:sz w:val="24"/>
                <w:szCs w:val="21"/>
                <w:lang w:val="zh-CN"/>
              </w:rPr>
            </w:pPr>
          </w:p>
        </w:tc>
      </w:tr>
      <w:tr w14:paraId="0511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9D5A845">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74A53A2D">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01B5CBC2">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36568B3F">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3128CB74">
            <w:pPr>
              <w:tabs>
                <w:tab w:val="left" w:pos="255"/>
              </w:tabs>
              <w:spacing w:line="360" w:lineRule="auto"/>
              <w:ind w:left="420" w:leftChars="200" w:firstLine="480" w:firstLineChars="200"/>
              <w:rPr>
                <w:rFonts w:hint="eastAsia" w:ascii="宋体" w:hAnsi="宋体"/>
                <w:sz w:val="24"/>
                <w:szCs w:val="21"/>
                <w:lang w:val="zh-CN"/>
              </w:rPr>
            </w:pPr>
          </w:p>
        </w:tc>
      </w:tr>
      <w:tr w14:paraId="77D4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B553DB3">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302CAD55">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3D025D49">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1EC19755">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03D75B3E">
            <w:pPr>
              <w:tabs>
                <w:tab w:val="left" w:pos="255"/>
              </w:tabs>
              <w:spacing w:line="360" w:lineRule="auto"/>
              <w:ind w:left="420" w:leftChars="200" w:firstLine="480" w:firstLineChars="200"/>
              <w:rPr>
                <w:rFonts w:hint="eastAsia" w:ascii="宋体" w:hAnsi="宋体"/>
                <w:sz w:val="24"/>
                <w:szCs w:val="21"/>
                <w:lang w:val="zh-CN"/>
              </w:rPr>
            </w:pPr>
          </w:p>
        </w:tc>
      </w:tr>
      <w:tr w14:paraId="0AF6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EB59725">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37743771">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007FAB18">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3CD35E4F">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13D5C516">
            <w:pPr>
              <w:tabs>
                <w:tab w:val="left" w:pos="255"/>
              </w:tabs>
              <w:spacing w:line="360" w:lineRule="auto"/>
              <w:ind w:left="420" w:leftChars="200" w:firstLine="480" w:firstLineChars="200"/>
              <w:rPr>
                <w:rFonts w:hint="eastAsia" w:ascii="宋体" w:hAnsi="宋体"/>
                <w:sz w:val="24"/>
                <w:szCs w:val="21"/>
                <w:lang w:val="zh-CN"/>
              </w:rPr>
            </w:pPr>
          </w:p>
        </w:tc>
      </w:tr>
      <w:tr w14:paraId="0318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EB54CEA">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7C548652">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51B1E569">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30BABD18">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06F5144B">
            <w:pPr>
              <w:tabs>
                <w:tab w:val="left" w:pos="255"/>
              </w:tabs>
              <w:spacing w:line="360" w:lineRule="auto"/>
              <w:ind w:left="420" w:leftChars="200" w:firstLine="480" w:firstLineChars="200"/>
              <w:rPr>
                <w:rFonts w:hint="eastAsia" w:ascii="宋体" w:hAnsi="宋体"/>
                <w:sz w:val="24"/>
                <w:szCs w:val="21"/>
                <w:lang w:val="zh-CN"/>
              </w:rPr>
            </w:pPr>
          </w:p>
        </w:tc>
      </w:tr>
      <w:tr w14:paraId="41A0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3A2A3C2">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217119BB">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0AF4D3A8">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6D689AC3">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610616A9">
            <w:pPr>
              <w:tabs>
                <w:tab w:val="left" w:pos="255"/>
              </w:tabs>
              <w:spacing w:line="360" w:lineRule="auto"/>
              <w:ind w:left="420" w:leftChars="200" w:firstLine="480" w:firstLineChars="200"/>
              <w:rPr>
                <w:rFonts w:hint="eastAsia" w:ascii="宋体" w:hAnsi="宋体"/>
                <w:sz w:val="24"/>
                <w:szCs w:val="21"/>
                <w:lang w:val="zh-CN"/>
              </w:rPr>
            </w:pPr>
          </w:p>
        </w:tc>
      </w:tr>
    </w:tbl>
    <w:p w14:paraId="0F4A4F00">
      <w:pPr>
        <w:spacing w:line="580" w:lineRule="exact"/>
        <w:ind w:firstLine="480" w:firstLineChars="200"/>
        <w:rPr>
          <w:rFonts w:hint="eastAsia" w:ascii="宋体" w:hAnsi="宋体"/>
          <w:bCs/>
          <w:sz w:val="24"/>
          <w:szCs w:val="24"/>
          <w:lang w:val="zh-CN"/>
        </w:rPr>
      </w:pPr>
    </w:p>
    <w:p w14:paraId="1D66A0C6">
      <w:pPr>
        <w:spacing w:line="360" w:lineRule="auto"/>
        <w:jc w:val="center"/>
        <w:rPr>
          <w:rFonts w:ascii="宋体" w:hAnsi="宋体"/>
          <w:bCs/>
          <w:sz w:val="24"/>
          <w:szCs w:val="24"/>
          <w:lang w:val="zh-CN"/>
        </w:rPr>
      </w:pPr>
      <w:r>
        <w:rPr>
          <w:rFonts w:hint="eastAsia" w:ascii="宋体" w:hAnsi="宋体"/>
          <w:bCs/>
          <w:sz w:val="24"/>
          <w:lang w:val="en-US" w:eastAsia="zh-CN"/>
        </w:rPr>
        <w:t xml:space="preserve">                                        </w:t>
      </w:r>
      <w:r>
        <w:rPr>
          <w:rFonts w:hint="eastAsia" w:ascii="宋体" w:hAnsi="宋体"/>
          <w:bCs/>
          <w:sz w:val="24"/>
          <w:szCs w:val="24"/>
          <w:lang w:val="zh-CN"/>
        </w:rPr>
        <w:t>供应商签名：</w:t>
      </w:r>
    </w:p>
    <w:p w14:paraId="1E2C1D87">
      <w:pPr>
        <w:pStyle w:val="14"/>
        <w:rPr>
          <w:lang w:val="zh-CN"/>
        </w:rPr>
      </w:pPr>
    </w:p>
    <w:p w14:paraId="481A2E13">
      <w:pPr>
        <w:spacing w:line="360" w:lineRule="auto"/>
        <w:jc w:val="center"/>
        <w:rPr>
          <w:rFonts w:hint="eastAsia" w:ascii="宋体" w:hAnsi="宋体"/>
          <w:bCs/>
          <w:sz w:val="24"/>
          <w:szCs w:val="24"/>
          <w:lang w:val="zh-CN"/>
        </w:rPr>
      </w:pPr>
      <w:r>
        <w:rPr>
          <w:rFonts w:hint="eastAsia" w:ascii="宋体" w:hAnsi="宋体"/>
          <w:bCs/>
          <w:sz w:val="24"/>
          <w:szCs w:val="24"/>
        </w:rPr>
        <w:t xml:space="preserve">                                         </w:t>
      </w:r>
      <w:r>
        <w:rPr>
          <w:rFonts w:hint="eastAsia" w:ascii="宋体" w:hAnsi="宋体"/>
          <w:bCs/>
          <w:sz w:val="24"/>
          <w:szCs w:val="24"/>
          <w:lang w:val="zh-CN"/>
        </w:rPr>
        <w:t>供应商公章：</w:t>
      </w:r>
    </w:p>
    <w:p w14:paraId="758004E1">
      <w:pPr>
        <w:spacing w:line="360" w:lineRule="auto"/>
        <w:jc w:val="center"/>
        <w:rPr>
          <w:rFonts w:hint="eastAsia" w:ascii="宋体" w:hAnsi="宋体"/>
          <w:bCs/>
          <w:sz w:val="24"/>
          <w:szCs w:val="24"/>
          <w:lang w:val="zh-CN"/>
        </w:rPr>
      </w:pPr>
    </w:p>
    <w:p w14:paraId="3ADAD51F">
      <w:pPr>
        <w:spacing w:line="580" w:lineRule="exact"/>
        <w:ind w:firstLine="480" w:firstLineChars="200"/>
        <w:rPr>
          <w:rFonts w:hint="eastAsia" w:ascii="宋体" w:hAnsi="宋体"/>
          <w:bCs/>
          <w:sz w:val="24"/>
          <w:szCs w:val="24"/>
          <w:lang w:val="zh-CN"/>
        </w:rPr>
      </w:pPr>
      <w:r>
        <w:rPr>
          <w:rFonts w:hint="eastAsia" w:ascii="宋体" w:hAnsi="宋体"/>
          <w:bCs/>
          <w:sz w:val="24"/>
          <w:szCs w:val="24"/>
          <w:lang w:val="zh-CN"/>
        </w:rPr>
        <w:t>注：供应商应对照招标文件“第四章项目技术要求和有关说明”的相关要求，将自身响应的偏离情况（与招标文件要求不一致的地方）详细填入上表，并注明“正偏离/负偏离”；若未填写上表，视为完全响应。</w:t>
      </w:r>
    </w:p>
    <w:p w14:paraId="782EDD8D">
      <w:pPr>
        <w:tabs>
          <w:tab w:val="left" w:pos="255"/>
        </w:tabs>
        <w:spacing w:line="360" w:lineRule="auto"/>
        <w:ind w:left="420" w:leftChars="200" w:firstLine="480" w:firstLineChars="200"/>
        <w:rPr>
          <w:rFonts w:hint="eastAsia" w:ascii="宋体" w:hAnsi="宋体"/>
          <w:sz w:val="24"/>
          <w:szCs w:val="21"/>
          <w:lang w:val="zh-CN"/>
        </w:rPr>
      </w:pPr>
    </w:p>
    <w:bookmarkEnd w:id="140"/>
    <w:p w14:paraId="5E21A301">
      <w:pPr>
        <w:tabs>
          <w:tab w:val="left" w:pos="255"/>
        </w:tabs>
        <w:spacing w:line="360" w:lineRule="auto"/>
        <w:ind w:firstLine="480" w:firstLineChars="200"/>
        <w:jc w:val="left"/>
        <w:rPr>
          <w:rFonts w:hint="eastAsia" w:ascii="宋体" w:hAnsi="宋体"/>
          <w:sz w:val="24"/>
          <w:szCs w:val="21"/>
        </w:rPr>
      </w:pPr>
      <w:r>
        <w:rPr>
          <w:rFonts w:ascii="宋体" w:hAnsi="宋体"/>
          <w:sz w:val="24"/>
          <w:szCs w:val="21"/>
        </w:rPr>
        <w:br w:type="page"/>
      </w:r>
    </w:p>
    <w:p w14:paraId="4B774537">
      <w:pPr>
        <w:tabs>
          <w:tab w:val="left" w:pos="255"/>
        </w:tabs>
        <w:spacing w:line="360" w:lineRule="auto"/>
        <w:ind w:firstLine="480" w:firstLineChars="200"/>
        <w:jc w:val="left"/>
        <w:rPr>
          <w:rFonts w:hint="eastAsia" w:ascii="黑体" w:hAnsi="宋体" w:eastAsia="黑体"/>
          <w:bCs/>
          <w:sz w:val="24"/>
          <w:szCs w:val="24"/>
        </w:rPr>
      </w:pPr>
      <w:r>
        <w:rPr>
          <w:rFonts w:hint="eastAsia" w:ascii="黑体" w:hAnsi="宋体" w:eastAsia="黑体"/>
          <w:bCs/>
          <w:sz w:val="24"/>
          <w:szCs w:val="24"/>
        </w:rPr>
        <w:t>(五)招标文件第四章“项目技术要求和有关说明”中要求提供的相关证明材料（如有自行添加）</w:t>
      </w:r>
    </w:p>
    <w:p w14:paraId="39A71F61">
      <w:pPr>
        <w:tabs>
          <w:tab w:val="left" w:pos="255"/>
        </w:tabs>
        <w:spacing w:line="360" w:lineRule="auto"/>
        <w:ind w:firstLine="480" w:firstLineChars="200"/>
        <w:jc w:val="left"/>
        <w:rPr>
          <w:rFonts w:hint="eastAsia" w:ascii="黑体" w:hAnsi="宋体" w:eastAsia="黑体"/>
          <w:bCs/>
          <w:sz w:val="24"/>
          <w:szCs w:val="24"/>
        </w:rPr>
      </w:pPr>
    </w:p>
    <w:p w14:paraId="5B6BA241">
      <w:pPr>
        <w:tabs>
          <w:tab w:val="left" w:pos="255"/>
        </w:tabs>
        <w:spacing w:line="360" w:lineRule="auto"/>
        <w:ind w:firstLine="480" w:firstLineChars="200"/>
        <w:jc w:val="left"/>
        <w:rPr>
          <w:rFonts w:hint="eastAsia" w:ascii="黑体" w:hAnsi="宋体" w:eastAsia="黑体"/>
          <w:bCs/>
          <w:sz w:val="24"/>
          <w:szCs w:val="24"/>
        </w:rPr>
      </w:pPr>
    </w:p>
    <w:p w14:paraId="4B3C8588">
      <w:pPr>
        <w:tabs>
          <w:tab w:val="left" w:pos="255"/>
        </w:tabs>
        <w:spacing w:line="360" w:lineRule="auto"/>
        <w:ind w:firstLine="480" w:firstLineChars="200"/>
        <w:jc w:val="left"/>
        <w:rPr>
          <w:rFonts w:hint="eastAsia" w:ascii="黑体" w:hAnsi="宋体" w:eastAsia="黑体"/>
          <w:bCs/>
          <w:sz w:val="24"/>
          <w:szCs w:val="24"/>
        </w:rPr>
      </w:pPr>
    </w:p>
    <w:p w14:paraId="6BDB9E27">
      <w:pPr>
        <w:tabs>
          <w:tab w:val="left" w:pos="255"/>
        </w:tabs>
        <w:spacing w:line="360" w:lineRule="auto"/>
        <w:ind w:firstLine="480" w:firstLineChars="200"/>
        <w:jc w:val="left"/>
        <w:rPr>
          <w:rFonts w:hint="eastAsia" w:ascii="黑体" w:hAnsi="宋体" w:eastAsia="黑体"/>
          <w:bCs/>
          <w:sz w:val="24"/>
          <w:szCs w:val="24"/>
        </w:rPr>
      </w:pPr>
    </w:p>
    <w:p w14:paraId="634F1FA6">
      <w:pPr>
        <w:tabs>
          <w:tab w:val="left" w:pos="255"/>
        </w:tabs>
        <w:spacing w:line="360" w:lineRule="auto"/>
        <w:ind w:firstLine="480" w:firstLineChars="200"/>
        <w:jc w:val="left"/>
        <w:rPr>
          <w:rFonts w:hint="eastAsia" w:ascii="黑体" w:hAnsi="宋体" w:eastAsia="黑体"/>
          <w:bCs/>
          <w:sz w:val="24"/>
          <w:szCs w:val="24"/>
        </w:rPr>
      </w:pPr>
    </w:p>
    <w:p w14:paraId="6D7E0948">
      <w:pPr>
        <w:tabs>
          <w:tab w:val="left" w:pos="255"/>
        </w:tabs>
        <w:spacing w:line="360" w:lineRule="auto"/>
        <w:ind w:firstLine="480" w:firstLineChars="200"/>
        <w:jc w:val="left"/>
        <w:rPr>
          <w:rFonts w:hint="eastAsia" w:ascii="黑体" w:hAnsi="宋体" w:eastAsia="黑体"/>
          <w:bCs/>
          <w:sz w:val="24"/>
          <w:szCs w:val="24"/>
        </w:rPr>
      </w:pPr>
    </w:p>
    <w:p w14:paraId="1736F12A">
      <w:pPr>
        <w:tabs>
          <w:tab w:val="left" w:pos="255"/>
        </w:tabs>
        <w:spacing w:line="360" w:lineRule="auto"/>
        <w:ind w:firstLine="480" w:firstLineChars="200"/>
        <w:jc w:val="left"/>
        <w:rPr>
          <w:rFonts w:hint="eastAsia" w:ascii="黑体" w:hAnsi="宋体" w:eastAsia="黑体"/>
          <w:bCs/>
          <w:sz w:val="24"/>
          <w:szCs w:val="24"/>
        </w:rPr>
      </w:pPr>
    </w:p>
    <w:p w14:paraId="31CEA237">
      <w:pPr>
        <w:tabs>
          <w:tab w:val="left" w:pos="255"/>
        </w:tabs>
        <w:spacing w:line="360" w:lineRule="auto"/>
        <w:ind w:firstLine="480" w:firstLineChars="200"/>
        <w:jc w:val="left"/>
        <w:rPr>
          <w:rFonts w:hint="eastAsia" w:ascii="黑体" w:hAnsi="宋体" w:eastAsia="黑体"/>
          <w:bCs/>
          <w:sz w:val="24"/>
          <w:szCs w:val="24"/>
        </w:rPr>
      </w:pPr>
    </w:p>
    <w:p w14:paraId="5F31D62B">
      <w:pPr>
        <w:tabs>
          <w:tab w:val="left" w:pos="255"/>
        </w:tabs>
        <w:spacing w:line="360" w:lineRule="auto"/>
        <w:ind w:firstLine="480" w:firstLineChars="200"/>
        <w:jc w:val="left"/>
        <w:rPr>
          <w:rFonts w:hint="eastAsia" w:ascii="黑体" w:hAnsi="宋体" w:eastAsia="黑体"/>
          <w:bCs/>
          <w:sz w:val="24"/>
          <w:szCs w:val="24"/>
        </w:rPr>
      </w:pPr>
    </w:p>
    <w:p w14:paraId="15F226AF">
      <w:pPr>
        <w:tabs>
          <w:tab w:val="left" w:pos="255"/>
        </w:tabs>
        <w:spacing w:line="360" w:lineRule="auto"/>
        <w:ind w:firstLine="480" w:firstLineChars="200"/>
        <w:jc w:val="left"/>
        <w:rPr>
          <w:rFonts w:hint="eastAsia" w:ascii="黑体" w:hAnsi="宋体" w:eastAsia="黑体"/>
          <w:bCs/>
          <w:sz w:val="24"/>
          <w:szCs w:val="24"/>
        </w:rPr>
      </w:pPr>
    </w:p>
    <w:p w14:paraId="05C2D31B">
      <w:pPr>
        <w:tabs>
          <w:tab w:val="left" w:pos="255"/>
        </w:tabs>
        <w:spacing w:line="360" w:lineRule="auto"/>
        <w:ind w:firstLine="480" w:firstLineChars="200"/>
        <w:jc w:val="left"/>
        <w:rPr>
          <w:rFonts w:hint="eastAsia" w:ascii="黑体" w:hAnsi="宋体" w:eastAsia="黑体"/>
          <w:bCs/>
          <w:sz w:val="24"/>
          <w:szCs w:val="24"/>
        </w:rPr>
      </w:pPr>
    </w:p>
    <w:p w14:paraId="1E2969E2">
      <w:pPr>
        <w:tabs>
          <w:tab w:val="left" w:pos="255"/>
        </w:tabs>
        <w:spacing w:line="360" w:lineRule="auto"/>
        <w:ind w:firstLine="480" w:firstLineChars="200"/>
        <w:jc w:val="left"/>
        <w:rPr>
          <w:rFonts w:hint="eastAsia" w:ascii="黑体" w:hAnsi="宋体" w:eastAsia="黑体"/>
          <w:bCs/>
          <w:sz w:val="24"/>
          <w:szCs w:val="24"/>
        </w:rPr>
      </w:pPr>
    </w:p>
    <w:p w14:paraId="35CFC9FC">
      <w:pPr>
        <w:tabs>
          <w:tab w:val="left" w:pos="255"/>
        </w:tabs>
        <w:spacing w:line="360" w:lineRule="auto"/>
        <w:ind w:firstLine="480" w:firstLineChars="200"/>
        <w:jc w:val="left"/>
        <w:rPr>
          <w:rFonts w:hint="eastAsia" w:ascii="黑体" w:hAnsi="宋体" w:eastAsia="黑体"/>
          <w:bCs/>
          <w:sz w:val="24"/>
          <w:szCs w:val="24"/>
        </w:rPr>
      </w:pPr>
    </w:p>
    <w:p w14:paraId="7F849BF0">
      <w:pPr>
        <w:tabs>
          <w:tab w:val="left" w:pos="255"/>
        </w:tabs>
        <w:spacing w:line="360" w:lineRule="auto"/>
        <w:ind w:firstLine="480" w:firstLineChars="200"/>
        <w:jc w:val="left"/>
        <w:rPr>
          <w:rFonts w:hint="eastAsia" w:ascii="黑体" w:hAnsi="宋体" w:eastAsia="黑体"/>
          <w:bCs/>
          <w:sz w:val="24"/>
          <w:szCs w:val="24"/>
        </w:rPr>
      </w:pPr>
    </w:p>
    <w:p w14:paraId="1D5F4CC3">
      <w:pPr>
        <w:tabs>
          <w:tab w:val="left" w:pos="255"/>
        </w:tabs>
        <w:spacing w:line="360" w:lineRule="auto"/>
        <w:ind w:firstLine="480" w:firstLineChars="200"/>
        <w:jc w:val="left"/>
        <w:rPr>
          <w:rFonts w:hint="eastAsia" w:ascii="黑体" w:hAnsi="宋体" w:eastAsia="黑体"/>
          <w:bCs/>
          <w:sz w:val="24"/>
          <w:szCs w:val="24"/>
        </w:rPr>
      </w:pPr>
    </w:p>
    <w:p w14:paraId="6C109101">
      <w:pPr>
        <w:tabs>
          <w:tab w:val="left" w:pos="255"/>
        </w:tabs>
        <w:spacing w:line="360" w:lineRule="auto"/>
        <w:ind w:firstLine="480" w:firstLineChars="200"/>
        <w:jc w:val="left"/>
        <w:rPr>
          <w:rFonts w:hint="eastAsia" w:ascii="黑体" w:hAnsi="宋体" w:eastAsia="黑体"/>
          <w:bCs/>
          <w:sz w:val="24"/>
          <w:szCs w:val="24"/>
        </w:rPr>
      </w:pPr>
    </w:p>
    <w:p w14:paraId="5297CE18">
      <w:pPr>
        <w:tabs>
          <w:tab w:val="left" w:pos="255"/>
        </w:tabs>
        <w:spacing w:line="360" w:lineRule="auto"/>
        <w:ind w:firstLine="480" w:firstLineChars="200"/>
        <w:jc w:val="left"/>
        <w:rPr>
          <w:rFonts w:hint="eastAsia" w:ascii="黑体" w:hAnsi="宋体" w:eastAsia="黑体"/>
          <w:bCs/>
          <w:sz w:val="24"/>
          <w:szCs w:val="24"/>
        </w:rPr>
      </w:pPr>
    </w:p>
    <w:p w14:paraId="24CA5CF1">
      <w:pPr>
        <w:tabs>
          <w:tab w:val="left" w:pos="255"/>
        </w:tabs>
        <w:spacing w:line="360" w:lineRule="auto"/>
        <w:ind w:firstLine="480" w:firstLineChars="200"/>
        <w:jc w:val="left"/>
        <w:rPr>
          <w:rFonts w:hint="eastAsia" w:ascii="黑体" w:hAnsi="宋体" w:eastAsia="黑体"/>
          <w:bCs/>
          <w:sz w:val="24"/>
          <w:szCs w:val="24"/>
        </w:rPr>
      </w:pPr>
    </w:p>
    <w:p w14:paraId="025C4473">
      <w:pPr>
        <w:tabs>
          <w:tab w:val="left" w:pos="255"/>
        </w:tabs>
        <w:spacing w:line="360" w:lineRule="auto"/>
        <w:ind w:firstLine="480" w:firstLineChars="200"/>
        <w:jc w:val="left"/>
        <w:rPr>
          <w:rFonts w:hint="eastAsia" w:ascii="黑体" w:hAnsi="宋体" w:eastAsia="黑体"/>
          <w:bCs/>
          <w:sz w:val="24"/>
          <w:szCs w:val="24"/>
        </w:rPr>
      </w:pPr>
    </w:p>
    <w:p w14:paraId="28BA9A6A">
      <w:pPr>
        <w:tabs>
          <w:tab w:val="left" w:pos="255"/>
        </w:tabs>
        <w:spacing w:line="360" w:lineRule="auto"/>
        <w:ind w:firstLine="480" w:firstLineChars="200"/>
        <w:jc w:val="left"/>
        <w:rPr>
          <w:rFonts w:hint="eastAsia" w:ascii="黑体" w:hAnsi="宋体" w:eastAsia="黑体"/>
          <w:bCs/>
          <w:sz w:val="24"/>
          <w:szCs w:val="24"/>
        </w:rPr>
      </w:pPr>
    </w:p>
    <w:p w14:paraId="19C2958D">
      <w:pPr>
        <w:tabs>
          <w:tab w:val="left" w:pos="255"/>
        </w:tabs>
        <w:spacing w:line="360" w:lineRule="auto"/>
        <w:ind w:firstLine="480" w:firstLineChars="200"/>
        <w:jc w:val="left"/>
        <w:rPr>
          <w:rFonts w:hint="eastAsia" w:ascii="黑体" w:hAnsi="宋体" w:eastAsia="黑体"/>
          <w:bCs/>
          <w:sz w:val="24"/>
          <w:szCs w:val="24"/>
        </w:rPr>
      </w:pPr>
    </w:p>
    <w:p w14:paraId="58EFFFD0">
      <w:pPr>
        <w:tabs>
          <w:tab w:val="left" w:pos="255"/>
        </w:tabs>
        <w:spacing w:line="360" w:lineRule="auto"/>
        <w:ind w:firstLine="480" w:firstLineChars="200"/>
        <w:jc w:val="left"/>
        <w:rPr>
          <w:rFonts w:hint="eastAsia" w:ascii="黑体" w:hAnsi="宋体" w:eastAsia="黑体"/>
          <w:bCs/>
          <w:sz w:val="24"/>
          <w:szCs w:val="24"/>
        </w:rPr>
      </w:pPr>
    </w:p>
    <w:p w14:paraId="0A35B43E">
      <w:pPr>
        <w:tabs>
          <w:tab w:val="left" w:pos="255"/>
        </w:tabs>
        <w:spacing w:line="360" w:lineRule="auto"/>
        <w:ind w:firstLine="480" w:firstLineChars="200"/>
        <w:jc w:val="left"/>
        <w:rPr>
          <w:rFonts w:hint="eastAsia" w:ascii="黑体" w:hAnsi="宋体" w:eastAsia="黑体"/>
          <w:bCs/>
          <w:sz w:val="24"/>
          <w:szCs w:val="24"/>
        </w:rPr>
      </w:pPr>
    </w:p>
    <w:p w14:paraId="495074A8">
      <w:pPr>
        <w:tabs>
          <w:tab w:val="left" w:pos="255"/>
        </w:tabs>
        <w:spacing w:line="360" w:lineRule="auto"/>
        <w:ind w:firstLine="480" w:firstLineChars="200"/>
        <w:jc w:val="left"/>
        <w:rPr>
          <w:rFonts w:hint="eastAsia" w:ascii="黑体" w:hAnsi="宋体" w:eastAsia="黑体"/>
          <w:bCs/>
          <w:sz w:val="24"/>
          <w:szCs w:val="24"/>
        </w:rPr>
      </w:pPr>
    </w:p>
    <w:p w14:paraId="2E982B79">
      <w:pPr>
        <w:tabs>
          <w:tab w:val="left" w:pos="255"/>
        </w:tabs>
        <w:spacing w:line="360" w:lineRule="auto"/>
        <w:ind w:firstLine="480" w:firstLineChars="200"/>
        <w:jc w:val="left"/>
        <w:rPr>
          <w:rFonts w:hint="eastAsia" w:ascii="黑体" w:hAnsi="宋体" w:eastAsia="黑体"/>
          <w:bCs/>
          <w:sz w:val="24"/>
          <w:szCs w:val="24"/>
        </w:rPr>
      </w:pPr>
    </w:p>
    <w:p w14:paraId="1EC87DA7">
      <w:pPr>
        <w:tabs>
          <w:tab w:val="left" w:pos="255"/>
        </w:tabs>
        <w:spacing w:line="360" w:lineRule="auto"/>
        <w:ind w:firstLine="480" w:firstLineChars="200"/>
        <w:jc w:val="left"/>
        <w:rPr>
          <w:rFonts w:hint="eastAsia" w:ascii="黑体" w:hAnsi="宋体" w:eastAsia="黑体"/>
          <w:bCs/>
          <w:sz w:val="24"/>
          <w:szCs w:val="24"/>
        </w:rPr>
      </w:pPr>
    </w:p>
    <w:p w14:paraId="0C892818">
      <w:pPr>
        <w:tabs>
          <w:tab w:val="left" w:pos="255"/>
        </w:tabs>
        <w:spacing w:line="360" w:lineRule="auto"/>
        <w:ind w:firstLine="480" w:firstLineChars="200"/>
        <w:jc w:val="left"/>
        <w:rPr>
          <w:rFonts w:hint="eastAsia" w:ascii="黑体" w:hAnsi="宋体" w:eastAsia="黑体"/>
          <w:bCs/>
          <w:sz w:val="24"/>
          <w:szCs w:val="24"/>
        </w:rPr>
      </w:pPr>
    </w:p>
    <w:p w14:paraId="4C35C2B5">
      <w:pPr>
        <w:tabs>
          <w:tab w:val="left" w:pos="255"/>
        </w:tabs>
        <w:spacing w:line="360" w:lineRule="auto"/>
        <w:jc w:val="left"/>
        <w:rPr>
          <w:rFonts w:hint="eastAsia" w:ascii="黑体" w:hAnsi="宋体" w:eastAsia="黑体"/>
          <w:bCs/>
          <w:sz w:val="24"/>
          <w:szCs w:val="24"/>
        </w:rPr>
      </w:pPr>
    </w:p>
    <w:p w14:paraId="457B80B5">
      <w:pPr>
        <w:tabs>
          <w:tab w:val="left" w:pos="255"/>
        </w:tabs>
        <w:spacing w:line="360" w:lineRule="auto"/>
        <w:ind w:firstLine="480" w:firstLineChars="200"/>
        <w:jc w:val="left"/>
        <w:rPr>
          <w:rFonts w:hint="eastAsia" w:ascii="宋体" w:hAnsi="宋体"/>
          <w:sz w:val="24"/>
          <w:szCs w:val="21"/>
          <w:lang w:val="zh-CN"/>
        </w:rPr>
      </w:pPr>
      <w:r>
        <w:rPr>
          <w:rFonts w:hint="eastAsia" w:ascii="黑体" w:hAnsi="宋体" w:eastAsia="黑体"/>
          <w:bCs/>
          <w:sz w:val="24"/>
          <w:szCs w:val="24"/>
        </w:rPr>
        <w:t>（六）技术商务部分评分导读表（格式）：</w:t>
      </w:r>
    </w:p>
    <w:p w14:paraId="2E056943">
      <w:pPr>
        <w:tabs>
          <w:tab w:val="left" w:pos="255"/>
        </w:tabs>
        <w:spacing w:before="156" w:beforeLines="50" w:after="156" w:afterLines="50" w:line="360" w:lineRule="auto"/>
        <w:jc w:val="center"/>
        <w:rPr>
          <w:rFonts w:hint="eastAsia" w:ascii="黑体" w:hAnsi="黑体" w:eastAsia="黑体"/>
          <w:sz w:val="28"/>
          <w:szCs w:val="21"/>
          <w:lang w:val="zh-CN"/>
        </w:rPr>
      </w:pPr>
      <w:r>
        <w:rPr>
          <w:rFonts w:hint="eastAsia" w:ascii="黑体" w:hAnsi="黑体" w:eastAsia="黑体"/>
          <w:sz w:val="28"/>
          <w:szCs w:val="21"/>
          <w:lang w:val="zh-CN"/>
        </w:rPr>
        <w:t xml:space="preserve"> 技术商务部分评分导读表</w:t>
      </w:r>
    </w:p>
    <w:p w14:paraId="1E09F730">
      <w:pPr>
        <w:spacing w:after="120" w:afterLines="50"/>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项目名称：内衬不锈钢复合钢管及配件采购                                    </w:t>
      </w:r>
    </w:p>
    <w:p w14:paraId="6E2D8157">
      <w:pPr>
        <w:spacing w:after="120" w:afterLines="50"/>
        <w:ind w:firstLine="480" w:firstLineChars="200"/>
        <w:rPr>
          <w:rFonts w:ascii="宋体" w:hAnsi="宋体"/>
          <w:color w:val="000000"/>
          <w:sz w:val="24"/>
          <w:szCs w:val="21"/>
          <w:highlight w:val="none"/>
          <w:lang w:val="zh-CN"/>
        </w:rPr>
      </w:pPr>
      <w:r>
        <w:rPr>
          <w:rFonts w:hint="eastAsia" w:ascii="宋体" w:hAnsi="宋体"/>
          <w:color w:val="000000"/>
          <w:sz w:val="24"/>
          <w:szCs w:val="24"/>
          <w:highlight w:val="none"/>
        </w:rPr>
        <w:t>项目编号：</w:t>
      </w:r>
      <w:r>
        <w:rPr>
          <w:rFonts w:hint="eastAsia" w:ascii="宋体" w:hAnsi="宋体"/>
          <w:sz w:val="24"/>
          <w:szCs w:val="21"/>
          <w:highlight w:val="none"/>
          <w:lang w:val="zh-CN"/>
        </w:rPr>
        <w:t>YXGYJT202601019（EPC）</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60"/>
        <w:gridCol w:w="5040"/>
        <w:gridCol w:w="1404"/>
        <w:gridCol w:w="1404"/>
      </w:tblGrid>
      <w:tr w14:paraId="098F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4B58110D">
            <w:pPr>
              <w:jc w:val="center"/>
              <w:rPr>
                <w:rFonts w:hint="eastAsia" w:ascii="宋体" w:hAnsi="宋体"/>
                <w:sz w:val="24"/>
                <w:szCs w:val="24"/>
                <w:highlight w:val="none"/>
              </w:rPr>
            </w:pPr>
            <w:r>
              <w:rPr>
                <w:rFonts w:hint="eastAsia" w:ascii="宋体" w:hAnsi="宋体"/>
                <w:sz w:val="24"/>
                <w:szCs w:val="24"/>
                <w:highlight w:val="none"/>
              </w:rPr>
              <w:t>序号</w:t>
            </w:r>
          </w:p>
        </w:tc>
        <w:tc>
          <w:tcPr>
            <w:tcW w:w="1260" w:type="dxa"/>
            <w:tcBorders>
              <w:top w:val="single" w:color="auto" w:sz="4" w:space="0"/>
              <w:left w:val="single" w:color="auto" w:sz="4" w:space="0"/>
              <w:right w:val="single" w:color="auto" w:sz="4" w:space="0"/>
            </w:tcBorders>
            <w:vAlign w:val="center"/>
          </w:tcPr>
          <w:p w14:paraId="0C930F5F">
            <w:pPr>
              <w:jc w:val="center"/>
              <w:rPr>
                <w:rFonts w:hint="eastAsia" w:ascii="宋体" w:hAnsi="宋体"/>
                <w:sz w:val="24"/>
                <w:szCs w:val="24"/>
                <w:highlight w:val="none"/>
              </w:rPr>
            </w:pPr>
            <w:r>
              <w:rPr>
                <w:rFonts w:hint="eastAsia" w:ascii="宋体" w:hAnsi="宋体"/>
                <w:sz w:val="24"/>
                <w:szCs w:val="24"/>
                <w:highlight w:val="none"/>
              </w:rPr>
              <w:t>评审项目</w:t>
            </w:r>
          </w:p>
        </w:tc>
        <w:tc>
          <w:tcPr>
            <w:tcW w:w="5040" w:type="dxa"/>
            <w:tcBorders>
              <w:top w:val="single" w:color="auto" w:sz="4" w:space="0"/>
              <w:left w:val="single" w:color="auto" w:sz="4" w:space="0"/>
              <w:bottom w:val="single" w:color="auto" w:sz="4" w:space="0"/>
              <w:right w:val="single" w:color="auto" w:sz="4" w:space="0"/>
            </w:tcBorders>
            <w:vAlign w:val="center"/>
          </w:tcPr>
          <w:p w14:paraId="00C1555B">
            <w:pPr>
              <w:jc w:val="center"/>
              <w:rPr>
                <w:rFonts w:hint="eastAsia" w:ascii="宋体" w:hAnsi="宋体"/>
                <w:sz w:val="24"/>
                <w:szCs w:val="24"/>
                <w:highlight w:val="none"/>
              </w:rPr>
            </w:pPr>
            <w:r>
              <w:rPr>
                <w:rFonts w:hint="eastAsia" w:ascii="宋体" w:hAnsi="宋体"/>
                <w:sz w:val="24"/>
                <w:szCs w:val="24"/>
                <w:highlight w:val="none"/>
              </w:rPr>
              <w:t>响应情况</w:t>
            </w:r>
          </w:p>
        </w:tc>
        <w:tc>
          <w:tcPr>
            <w:tcW w:w="1404" w:type="dxa"/>
            <w:tcBorders>
              <w:top w:val="single" w:color="auto" w:sz="4" w:space="0"/>
              <w:left w:val="single" w:color="auto" w:sz="4" w:space="0"/>
              <w:bottom w:val="single" w:color="auto" w:sz="4" w:space="0"/>
              <w:right w:val="single" w:color="auto" w:sz="4" w:space="0"/>
            </w:tcBorders>
            <w:vAlign w:val="center"/>
          </w:tcPr>
          <w:p w14:paraId="13F42D1F">
            <w:pPr>
              <w:jc w:val="center"/>
              <w:rPr>
                <w:rFonts w:hint="eastAsia" w:ascii="宋体" w:hAnsi="宋体"/>
                <w:sz w:val="24"/>
                <w:szCs w:val="24"/>
                <w:highlight w:val="none"/>
              </w:rPr>
            </w:pPr>
            <w:r>
              <w:rPr>
                <w:rFonts w:hint="eastAsia" w:ascii="宋体" w:hAnsi="宋体"/>
                <w:sz w:val="24"/>
                <w:szCs w:val="24"/>
                <w:highlight w:val="none"/>
              </w:rPr>
              <w:t>投标文件对应页码</w:t>
            </w:r>
          </w:p>
        </w:tc>
        <w:tc>
          <w:tcPr>
            <w:tcW w:w="1404" w:type="dxa"/>
            <w:tcBorders>
              <w:top w:val="single" w:color="auto" w:sz="4" w:space="0"/>
              <w:left w:val="single" w:color="auto" w:sz="4" w:space="0"/>
              <w:bottom w:val="single" w:color="auto" w:sz="4" w:space="0"/>
              <w:right w:val="single" w:color="auto" w:sz="4" w:space="0"/>
            </w:tcBorders>
            <w:vAlign w:val="center"/>
          </w:tcPr>
          <w:p w14:paraId="1973C66C">
            <w:pPr>
              <w:jc w:val="center"/>
              <w:rPr>
                <w:rFonts w:hint="eastAsia" w:ascii="宋体" w:hAnsi="宋体"/>
                <w:sz w:val="24"/>
                <w:szCs w:val="24"/>
                <w:highlight w:val="none"/>
              </w:rPr>
            </w:pPr>
            <w:r>
              <w:rPr>
                <w:rFonts w:hint="eastAsia" w:ascii="宋体" w:hAnsi="宋体"/>
                <w:sz w:val="24"/>
                <w:szCs w:val="24"/>
                <w:highlight w:val="none"/>
              </w:rPr>
              <w:t>自评分</w:t>
            </w:r>
          </w:p>
        </w:tc>
      </w:tr>
      <w:tr w14:paraId="4344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6E8A093D">
            <w:pPr>
              <w:jc w:val="center"/>
              <w:rPr>
                <w:rFonts w:hint="eastAsia" w:ascii="宋体" w:hAnsi="宋体"/>
                <w:sz w:val="24"/>
                <w:szCs w:val="24"/>
                <w:highlight w:val="none"/>
              </w:rPr>
            </w:pPr>
            <w:r>
              <w:rPr>
                <w:rFonts w:hint="eastAsia" w:ascii="宋体" w:hAnsi="宋体"/>
                <w:sz w:val="24"/>
                <w:szCs w:val="24"/>
                <w:highlight w:val="none"/>
              </w:rPr>
              <w:t>1</w:t>
            </w:r>
          </w:p>
        </w:tc>
        <w:tc>
          <w:tcPr>
            <w:tcW w:w="1260" w:type="dxa"/>
            <w:tcBorders>
              <w:top w:val="single" w:color="auto" w:sz="4" w:space="0"/>
              <w:left w:val="single" w:color="auto" w:sz="4" w:space="0"/>
              <w:right w:val="single" w:color="auto" w:sz="4" w:space="0"/>
            </w:tcBorders>
            <w:vAlign w:val="center"/>
          </w:tcPr>
          <w:p w14:paraId="40915279">
            <w:pPr>
              <w:jc w:val="center"/>
              <w:rPr>
                <w:rFonts w:hint="eastAsia" w:ascii="宋体" w:hAnsi="宋体"/>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14:paraId="2215BE01">
            <w:pPr>
              <w:jc w:val="center"/>
              <w:rPr>
                <w:rFonts w:hint="eastAsia" w:ascii="宋体" w:hAnsi="宋体"/>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3727023B">
            <w:pPr>
              <w:jc w:val="center"/>
              <w:rPr>
                <w:rFonts w:hint="eastAsia" w:ascii="宋体" w:hAnsi="宋体"/>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6E8D716A">
            <w:pPr>
              <w:jc w:val="center"/>
              <w:rPr>
                <w:rFonts w:hint="eastAsia" w:ascii="宋体" w:hAnsi="宋体"/>
                <w:sz w:val="24"/>
                <w:szCs w:val="24"/>
                <w:highlight w:val="none"/>
              </w:rPr>
            </w:pPr>
          </w:p>
        </w:tc>
      </w:tr>
      <w:tr w14:paraId="73AA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44D85FDF">
            <w:pPr>
              <w:jc w:val="center"/>
              <w:rPr>
                <w:rFonts w:hint="eastAsia" w:ascii="宋体" w:hAnsi="宋体"/>
                <w:sz w:val="24"/>
                <w:szCs w:val="24"/>
                <w:highlight w:val="none"/>
              </w:rPr>
            </w:pPr>
            <w:r>
              <w:rPr>
                <w:rFonts w:hint="eastAsia" w:ascii="宋体" w:hAnsi="宋体"/>
                <w:sz w:val="24"/>
                <w:szCs w:val="24"/>
                <w:highlight w:val="none"/>
              </w:rPr>
              <w:t>2</w:t>
            </w:r>
          </w:p>
        </w:tc>
        <w:tc>
          <w:tcPr>
            <w:tcW w:w="1260" w:type="dxa"/>
            <w:tcBorders>
              <w:top w:val="single" w:color="auto" w:sz="4" w:space="0"/>
              <w:left w:val="single" w:color="auto" w:sz="4" w:space="0"/>
              <w:right w:val="single" w:color="auto" w:sz="4" w:space="0"/>
            </w:tcBorders>
            <w:vAlign w:val="center"/>
          </w:tcPr>
          <w:p w14:paraId="3BE2B498">
            <w:pPr>
              <w:jc w:val="center"/>
              <w:rPr>
                <w:rFonts w:hint="eastAsia" w:ascii="宋体" w:hAnsi="宋体"/>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14:paraId="0337091C">
            <w:pPr>
              <w:jc w:val="center"/>
              <w:rPr>
                <w:rFonts w:hint="eastAsia" w:ascii="宋体" w:hAnsi="宋体"/>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71651B23">
            <w:pPr>
              <w:jc w:val="center"/>
              <w:rPr>
                <w:rFonts w:hint="eastAsia" w:ascii="宋体" w:hAnsi="宋体"/>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4ECEEEC0">
            <w:pPr>
              <w:jc w:val="center"/>
              <w:rPr>
                <w:rFonts w:hint="eastAsia" w:ascii="宋体" w:hAnsi="宋体"/>
                <w:sz w:val="24"/>
                <w:szCs w:val="24"/>
                <w:highlight w:val="none"/>
              </w:rPr>
            </w:pPr>
          </w:p>
        </w:tc>
      </w:tr>
      <w:tr w14:paraId="7293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5E085F2A">
            <w:pPr>
              <w:jc w:val="center"/>
              <w:rPr>
                <w:rFonts w:hint="eastAsia" w:ascii="宋体" w:hAnsi="宋体"/>
                <w:sz w:val="24"/>
                <w:szCs w:val="24"/>
                <w:highlight w:val="none"/>
              </w:rPr>
            </w:pPr>
            <w:r>
              <w:rPr>
                <w:rFonts w:hint="eastAsia" w:ascii="宋体" w:hAnsi="宋体"/>
                <w:sz w:val="24"/>
                <w:szCs w:val="24"/>
                <w:highlight w:val="none"/>
              </w:rPr>
              <w:t>3</w:t>
            </w:r>
          </w:p>
        </w:tc>
        <w:tc>
          <w:tcPr>
            <w:tcW w:w="1260" w:type="dxa"/>
            <w:tcBorders>
              <w:top w:val="single" w:color="auto" w:sz="4" w:space="0"/>
              <w:left w:val="single" w:color="auto" w:sz="4" w:space="0"/>
              <w:right w:val="single" w:color="auto" w:sz="4" w:space="0"/>
            </w:tcBorders>
            <w:vAlign w:val="center"/>
          </w:tcPr>
          <w:p w14:paraId="0237C147">
            <w:pPr>
              <w:jc w:val="center"/>
              <w:rPr>
                <w:rFonts w:hint="eastAsia" w:ascii="宋体" w:hAnsi="宋体"/>
                <w:sz w:val="24"/>
                <w:szCs w:val="24"/>
                <w:highlight w:val="none"/>
              </w:rPr>
            </w:pPr>
          </w:p>
        </w:tc>
        <w:tc>
          <w:tcPr>
            <w:tcW w:w="5040" w:type="dxa"/>
            <w:tcBorders>
              <w:top w:val="single" w:color="auto" w:sz="4" w:space="0"/>
              <w:left w:val="single" w:color="auto" w:sz="4" w:space="0"/>
              <w:bottom w:val="single" w:color="auto" w:sz="4" w:space="0"/>
              <w:right w:val="single" w:color="auto" w:sz="4" w:space="0"/>
            </w:tcBorders>
            <w:vAlign w:val="center"/>
          </w:tcPr>
          <w:p w14:paraId="2FFE6D4D">
            <w:pPr>
              <w:jc w:val="left"/>
              <w:rPr>
                <w:rFonts w:hint="eastAsia" w:ascii="宋体" w:hAnsi="宋体"/>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4EB3F8C4">
            <w:pPr>
              <w:jc w:val="center"/>
              <w:rPr>
                <w:rFonts w:hint="eastAsia" w:ascii="宋体" w:hAnsi="宋体"/>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695B6738">
            <w:pPr>
              <w:jc w:val="center"/>
              <w:rPr>
                <w:rFonts w:hint="eastAsia" w:ascii="宋体" w:hAnsi="宋体"/>
                <w:sz w:val="24"/>
                <w:szCs w:val="24"/>
                <w:highlight w:val="none"/>
              </w:rPr>
            </w:pPr>
          </w:p>
        </w:tc>
      </w:tr>
    </w:tbl>
    <w:p w14:paraId="44CC5451">
      <w:pPr>
        <w:spacing w:line="360" w:lineRule="auto"/>
        <w:jc w:val="center"/>
        <w:rPr>
          <w:rFonts w:hint="eastAsia" w:ascii="宋体" w:hAnsi="宋体"/>
          <w:bCs/>
          <w:sz w:val="24"/>
          <w:lang w:val="en-US" w:eastAsia="zh-CN"/>
        </w:rPr>
      </w:pPr>
      <w:r>
        <w:rPr>
          <w:rFonts w:hint="eastAsia" w:ascii="宋体" w:hAnsi="宋体"/>
          <w:bCs/>
          <w:sz w:val="24"/>
          <w:lang w:val="en-US" w:eastAsia="zh-CN"/>
        </w:rPr>
        <w:t xml:space="preserve"> </w:t>
      </w:r>
    </w:p>
    <w:p w14:paraId="7D30C3A0">
      <w:pPr>
        <w:spacing w:line="360" w:lineRule="auto"/>
        <w:jc w:val="center"/>
        <w:rPr>
          <w:rFonts w:ascii="宋体" w:hAnsi="宋体"/>
          <w:bCs/>
          <w:sz w:val="24"/>
          <w:szCs w:val="24"/>
          <w:lang w:val="zh-CN"/>
        </w:rPr>
      </w:pPr>
      <w:r>
        <w:rPr>
          <w:rFonts w:hint="eastAsia" w:ascii="宋体" w:hAnsi="宋体"/>
          <w:bCs/>
          <w:sz w:val="24"/>
          <w:lang w:val="en-US" w:eastAsia="zh-CN"/>
        </w:rPr>
        <w:t xml:space="preserve">                                        </w:t>
      </w:r>
      <w:r>
        <w:rPr>
          <w:rFonts w:hint="eastAsia" w:ascii="宋体" w:hAnsi="宋体"/>
          <w:bCs/>
          <w:sz w:val="24"/>
          <w:szCs w:val="24"/>
          <w:lang w:val="zh-CN"/>
        </w:rPr>
        <w:t>供应商签名：</w:t>
      </w:r>
    </w:p>
    <w:p w14:paraId="1664D45D">
      <w:pPr>
        <w:pStyle w:val="14"/>
        <w:rPr>
          <w:lang w:val="zh-CN"/>
        </w:rPr>
      </w:pPr>
    </w:p>
    <w:p w14:paraId="5DA5DA1D">
      <w:pPr>
        <w:spacing w:line="360" w:lineRule="auto"/>
        <w:jc w:val="center"/>
        <w:rPr>
          <w:rFonts w:hint="eastAsia" w:ascii="宋体" w:hAnsi="宋体"/>
          <w:bCs/>
          <w:sz w:val="24"/>
          <w:szCs w:val="24"/>
          <w:lang w:val="zh-CN"/>
        </w:rPr>
      </w:pPr>
      <w:r>
        <w:rPr>
          <w:rFonts w:hint="eastAsia" w:ascii="宋体" w:hAnsi="宋体"/>
          <w:bCs/>
          <w:sz w:val="24"/>
          <w:szCs w:val="24"/>
        </w:rPr>
        <w:t xml:space="preserve">                                         </w:t>
      </w:r>
      <w:r>
        <w:rPr>
          <w:rFonts w:hint="eastAsia" w:ascii="宋体" w:hAnsi="宋体"/>
          <w:bCs/>
          <w:sz w:val="24"/>
          <w:szCs w:val="24"/>
          <w:lang w:val="zh-CN"/>
        </w:rPr>
        <w:t>供应商公章：</w:t>
      </w:r>
    </w:p>
    <w:p w14:paraId="1C4E3736">
      <w:pPr>
        <w:spacing w:line="580" w:lineRule="exact"/>
        <w:ind w:firstLine="482" w:firstLineChars="200"/>
        <w:rPr>
          <w:rFonts w:hint="eastAsia" w:ascii="宋体" w:hAnsi="宋体"/>
          <w:b/>
          <w:bCs w:val="0"/>
          <w:sz w:val="24"/>
          <w:szCs w:val="24"/>
          <w:highlight w:val="none"/>
          <w:lang w:val="zh-CN"/>
        </w:rPr>
      </w:pPr>
    </w:p>
    <w:p w14:paraId="5C9424E8">
      <w:pPr>
        <w:spacing w:line="580" w:lineRule="exact"/>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注：供应商应对照招标文件“第三章评标方法和标准”的相关要求，根据自身响应情况填写上表；并在“</w:t>
      </w:r>
      <w:r>
        <w:rPr>
          <w:rFonts w:hint="eastAsia" w:ascii="宋体" w:hAnsi="宋体"/>
          <w:sz w:val="24"/>
          <w:szCs w:val="24"/>
          <w:highlight w:val="none"/>
        </w:rPr>
        <w:t>响应情况</w:t>
      </w:r>
      <w:r>
        <w:rPr>
          <w:rFonts w:hint="eastAsia" w:ascii="宋体" w:hAnsi="宋体"/>
          <w:bCs/>
          <w:sz w:val="24"/>
          <w:szCs w:val="24"/>
          <w:highlight w:val="none"/>
          <w:lang w:val="zh-CN"/>
        </w:rPr>
        <w:t>”栏填入所提供的证明材料清单，</w:t>
      </w:r>
      <w:r>
        <w:rPr>
          <w:rFonts w:hint="eastAsia" w:ascii="宋体" w:hAnsi="宋体"/>
          <w:bCs/>
          <w:sz w:val="24"/>
          <w:szCs w:val="24"/>
          <w:highlight w:val="none"/>
        </w:rPr>
        <w:t>没有证明材料的此栏填“无”</w:t>
      </w:r>
      <w:r>
        <w:rPr>
          <w:rFonts w:hint="eastAsia" w:ascii="宋体" w:hAnsi="宋体"/>
          <w:bCs/>
          <w:sz w:val="24"/>
          <w:szCs w:val="24"/>
          <w:highlight w:val="none"/>
          <w:lang w:val="zh-CN"/>
        </w:rPr>
        <w:t>。</w:t>
      </w:r>
    </w:p>
    <w:p w14:paraId="5998603E">
      <w:pPr>
        <w:tabs>
          <w:tab w:val="left" w:pos="255"/>
        </w:tabs>
        <w:spacing w:line="360" w:lineRule="auto"/>
        <w:jc w:val="left"/>
        <w:rPr>
          <w:rFonts w:hint="eastAsia" w:ascii="黑体" w:hAnsi="宋体" w:eastAsia="黑体"/>
          <w:bCs/>
          <w:sz w:val="24"/>
          <w:szCs w:val="24"/>
          <w:highlight w:val="none"/>
        </w:rPr>
      </w:pPr>
    </w:p>
    <w:p w14:paraId="45B10111">
      <w:pPr>
        <w:tabs>
          <w:tab w:val="left" w:pos="255"/>
        </w:tabs>
        <w:spacing w:line="360" w:lineRule="auto"/>
        <w:jc w:val="left"/>
        <w:rPr>
          <w:rFonts w:hint="eastAsia" w:ascii="黑体" w:hAnsi="宋体" w:eastAsia="黑体"/>
          <w:bCs/>
          <w:sz w:val="24"/>
          <w:szCs w:val="24"/>
          <w:highlight w:val="none"/>
        </w:rPr>
      </w:pPr>
    </w:p>
    <w:p w14:paraId="3282BB26">
      <w:pPr>
        <w:tabs>
          <w:tab w:val="left" w:pos="255"/>
        </w:tabs>
        <w:spacing w:line="360" w:lineRule="auto"/>
        <w:jc w:val="left"/>
        <w:rPr>
          <w:rFonts w:hint="eastAsia" w:ascii="黑体" w:hAnsi="宋体" w:eastAsia="黑体"/>
          <w:bCs/>
          <w:sz w:val="24"/>
          <w:szCs w:val="24"/>
          <w:highlight w:val="none"/>
        </w:rPr>
      </w:pPr>
    </w:p>
    <w:p w14:paraId="5C526FB4">
      <w:pPr>
        <w:tabs>
          <w:tab w:val="left" w:pos="255"/>
        </w:tabs>
        <w:spacing w:line="360" w:lineRule="auto"/>
        <w:jc w:val="left"/>
        <w:rPr>
          <w:rFonts w:hint="eastAsia" w:ascii="黑体" w:hAnsi="宋体" w:eastAsia="黑体"/>
          <w:bCs/>
          <w:sz w:val="24"/>
          <w:szCs w:val="24"/>
          <w:highlight w:val="none"/>
        </w:rPr>
      </w:pPr>
    </w:p>
    <w:p w14:paraId="6194307E">
      <w:pPr>
        <w:tabs>
          <w:tab w:val="left" w:pos="255"/>
        </w:tabs>
        <w:spacing w:line="360" w:lineRule="auto"/>
        <w:jc w:val="left"/>
        <w:rPr>
          <w:rFonts w:hint="eastAsia" w:ascii="黑体" w:hAnsi="宋体" w:eastAsia="黑体"/>
          <w:bCs/>
          <w:sz w:val="24"/>
          <w:szCs w:val="24"/>
          <w:highlight w:val="none"/>
        </w:rPr>
      </w:pPr>
    </w:p>
    <w:p w14:paraId="0D154564">
      <w:pPr>
        <w:tabs>
          <w:tab w:val="left" w:pos="255"/>
        </w:tabs>
        <w:spacing w:line="360" w:lineRule="auto"/>
        <w:jc w:val="left"/>
        <w:rPr>
          <w:rFonts w:hint="eastAsia" w:ascii="黑体" w:hAnsi="宋体" w:eastAsia="黑体"/>
          <w:bCs/>
          <w:sz w:val="24"/>
          <w:szCs w:val="24"/>
          <w:highlight w:val="none"/>
        </w:rPr>
      </w:pPr>
    </w:p>
    <w:p w14:paraId="0413CB39">
      <w:pPr>
        <w:tabs>
          <w:tab w:val="left" w:pos="255"/>
        </w:tabs>
        <w:spacing w:line="360" w:lineRule="auto"/>
        <w:jc w:val="left"/>
        <w:rPr>
          <w:rFonts w:hint="eastAsia" w:ascii="黑体" w:hAnsi="宋体" w:eastAsia="黑体"/>
          <w:bCs/>
          <w:sz w:val="24"/>
          <w:szCs w:val="24"/>
          <w:highlight w:val="none"/>
        </w:rPr>
      </w:pPr>
    </w:p>
    <w:p w14:paraId="0667FE89">
      <w:pPr>
        <w:tabs>
          <w:tab w:val="left" w:pos="255"/>
        </w:tabs>
        <w:spacing w:line="360" w:lineRule="auto"/>
        <w:jc w:val="left"/>
        <w:rPr>
          <w:rFonts w:hint="eastAsia" w:ascii="黑体" w:hAnsi="宋体" w:eastAsia="黑体"/>
          <w:bCs/>
          <w:sz w:val="24"/>
          <w:szCs w:val="24"/>
          <w:highlight w:val="none"/>
        </w:rPr>
      </w:pPr>
    </w:p>
    <w:p w14:paraId="4EC70FB6">
      <w:pPr>
        <w:tabs>
          <w:tab w:val="left" w:pos="255"/>
        </w:tabs>
        <w:spacing w:line="360" w:lineRule="auto"/>
        <w:jc w:val="left"/>
        <w:rPr>
          <w:rFonts w:hint="eastAsia" w:ascii="黑体" w:hAnsi="宋体" w:eastAsia="黑体"/>
          <w:bCs/>
          <w:sz w:val="24"/>
          <w:szCs w:val="24"/>
          <w:highlight w:val="none"/>
        </w:rPr>
      </w:pPr>
    </w:p>
    <w:p w14:paraId="45B291D5">
      <w:pPr>
        <w:tabs>
          <w:tab w:val="left" w:pos="255"/>
        </w:tabs>
        <w:spacing w:line="360" w:lineRule="auto"/>
        <w:jc w:val="left"/>
        <w:rPr>
          <w:rFonts w:hint="eastAsia" w:ascii="黑体" w:hAnsi="宋体" w:eastAsia="黑体"/>
          <w:bCs/>
          <w:sz w:val="24"/>
          <w:szCs w:val="24"/>
          <w:highlight w:val="none"/>
        </w:rPr>
      </w:pPr>
      <w:r>
        <w:rPr>
          <w:rFonts w:hint="eastAsia" w:ascii="黑体" w:hAnsi="宋体" w:eastAsia="黑体"/>
          <w:bCs/>
          <w:sz w:val="24"/>
          <w:szCs w:val="24"/>
          <w:highlight w:val="none"/>
        </w:rPr>
        <w:t>（七）、品牌承诺表</w:t>
      </w:r>
    </w:p>
    <w:p w14:paraId="3C121146">
      <w:pPr>
        <w:tabs>
          <w:tab w:val="left" w:pos="255"/>
        </w:tabs>
        <w:spacing w:before="156" w:beforeLines="50" w:after="156" w:afterLines="50" w:line="360" w:lineRule="auto"/>
        <w:jc w:val="center"/>
        <w:rPr>
          <w:rFonts w:hint="eastAsia" w:ascii="黑体" w:hAnsi="黑体" w:eastAsia="黑体" w:cs="Times New Roman"/>
          <w:sz w:val="28"/>
          <w:szCs w:val="21"/>
          <w:highlight w:val="none"/>
          <w:lang w:val="zh-CN"/>
        </w:rPr>
      </w:pPr>
      <w:r>
        <w:rPr>
          <w:rFonts w:hint="eastAsia" w:ascii="黑体" w:hAnsi="黑体" w:eastAsia="黑体" w:cs="Times New Roman"/>
          <w:sz w:val="28"/>
          <w:szCs w:val="21"/>
          <w:highlight w:val="none"/>
          <w:lang w:val="zh-CN"/>
        </w:rPr>
        <w:t>材料设备品牌承诺表</w:t>
      </w:r>
    </w:p>
    <w:p w14:paraId="5D339BE0">
      <w:pPr>
        <w:tabs>
          <w:tab w:val="left" w:pos="255"/>
        </w:tabs>
        <w:spacing w:before="156" w:beforeLines="50" w:after="156" w:afterLines="50" w:line="360" w:lineRule="auto"/>
        <w:jc w:val="both"/>
        <w:rPr>
          <w:rFonts w:hint="eastAsia" w:ascii="宋体" w:hAnsi="宋体" w:eastAsia="宋体" w:cs="Times New Roman"/>
          <w:sz w:val="24"/>
          <w:szCs w:val="21"/>
          <w:highlight w:val="none"/>
          <w:lang w:val="zh-CN"/>
        </w:rPr>
      </w:pPr>
      <w:r>
        <w:rPr>
          <w:rFonts w:hint="eastAsia" w:ascii="宋体" w:hAnsi="宋体" w:eastAsia="宋体" w:cs="Times New Roman"/>
          <w:sz w:val="24"/>
          <w:szCs w:val="21"/>
          <w:highlight w:val="none"/>
          <w:lang w:val="zh-CN"/>
        </w:rPr>
        <w:t xml:space="preserve"> </w:t>
      </w:r>
      <w:r>
        <w:rPr>
          <w:rFonts w:hint="eastAsia" w:ascii="宋体" w:hAnsi="宋体"/>
          <w:sz w:val="24"/>
          <w:szCs w:val="21"/>
          <w:highlight w:val="none"/>
          <w:lang w:val="zh-CN"/>
        </w:rPr>
        <w:t>项目编号：YXGYJT202601019（EPC）</w:t>
      </w:r>
    </w:p>
    <w:tbl>
      <w:tblPr>
        <w:tblStyle w:val="34"/>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025"/>
        <w:gridCol w:w="4363"/>
        <w:gridCol w:w="2049"/>
        <w:gridCol w:w="1000"/>
      </w:tblGrid>
      <w:tr w14:paraId="2F23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1FEFCF7F">
            <w:pPr>
              <w:pStyle w:val="144"/>
              <w:spacing w:line="320" w:lineRule="exact"/>
              <w:jc w:val="center"/>
              <w:rPr>
                <w:rFonts w:hint="eastAsia" w:ascii="宋体" w:hAnsi="宋体" w:cs="宋体"/>
                <w:bCs/>
                <w:sz w:val="24"/>
                <w:szCs w:val="24"/>
                <w:highlight w:val="none"/>
              </w:rPr>
            </w:pPr>
            <w:r>
              <w:rPr>
                <w:rFonts w:hint="eastAsia" w:ascii="宋体" w:hAnsi="宋体" w:cs="宋体"/>
                <w:bCs/>
                <w:sz w:val="24"/>
                <w:szCs w:val="24"/>
                <w:highlight w:val="none"/>
              </w:rPr>
              <w:t>序号</w:t>
            </w:r>
          </w:p>
        </w:tc>
        <w:tc>
          <w:tcPr>
            <w:tcW w:w="2025" w:type="dxa"/>
            <w:tcBorders>
              <w:top w:val="single" w:color="auto" w:sz="4" w:space="0"/>
              <w:left w:val="single" w:color="auto" w:sz="4" w:space="0"/>
              <w:bottom w:val="single" w:color="auto" w:sz="4" w:space="0"/>
              <w:right w:val="single" w:color="auto" w:sz="4" w:space="0"/>
            </w:tcBorders>
            <w:vAlign w:val="center"/>
          </w:tcPr>
          <w:p w14:paraId="4DF7FCEC">
            <w:pPr>
              <w:pStyle w:val="144"/>
              <w:spacing w:line="320" w:lineRule="exact"/>
              <w:jc w:val="center"/>
              <w:rPr>
                <w:rFonts w:hint="eastAsia" w:ascii="宋体" w:hAnsi="宋体" w:cs="宋体"/>
                <w:bCs/>
                <w:sz w:val="24"/>
                <w:szCs w:val="24"/>
                <w:highlight w:val="none"/>
              </w:rPr>
            </w:pPr>
            <w:r>
              <w:rPr>
                <w:rFonts w:hint="eastAsia" w:ascii="宋体" w:hAnsi="宋体" w:cs="宋体"/>
                <w:bCs/>
                <w:sz w:val="24"/>
                <w:szCs w:val="24"/>
                <w:highlight w:val="none"/>
              </w:rPr>
              <w:t>材料设备名称</w:t>
            </w:r>
          </w:p>
        </w:tc>
        <w:tc>
          <w:tcPr>
            <w:tcW w:w="4363" w:type="dxa"/>
            <w:tcBorders>
              <w:top w:val="single" w:color="auto" w:sz="4" w:space="0"/>
              <w:left w:val="single" w:color="auto" w:sz="4" w:space="0"/>
              <w:bottom w:val="single" w:color="auto" w:sz="4" w:space="0"/>
              <w:right w:val="single" w:color="auto" w:sz="4" w:space="0"/>
            </w:tcBorders>
            <w:vAlign w:val="center"/>
          </w:tcPr>
          <w:p w14:paraId="3DAED602">
            <w:pPr>
              <w:pStyle w:val="144"/>
              <w:spacing w:line="320" w:lineRule="exact"/>
              <w:jc w:val="center"/>
              <w:rPr>
                <w:rFonts w:hint="eastAsia" w:ascii="宋体" w:hAnsi="宋体" w:cs="宋体"/>
                <w:bCs/>
                <w:sz w:val="24"/>
                <w:szCs w:val="24"/>
                <w:highlight w:val="none"/>
              </w:rPr>
            </w:pPr>
            <w:r>
              <w:rPr>
                <w:rFonts w:hint="eastAsia" w:ascii="宋体" w:hAnsi="宋体" w:cs="宋体"/>
                <w:bCs/>
                <w:sz w:val="24"/>
                <w:szCs w:val="24"/>
                <w:highlight w:val="none"/>
              </w:rPr>
              <w:t>参照（或相当于）品牌（型号）</w:t>
            </w:r>
          </w:p>
        </w:tc>
        <w:tc>
          <w:tcPr>
            <w:tcW w:w="2049" w:type="dxa"/>
            <w:tcBorders>
              <w:top w:val="single" w:color="auto" w:sz="4" w:space="0"/>
              <w:left w:val="single" w:color="auto" w:sz="4" w:space="0"/>
              <w:bottom w:val="single" w:color="auto" w:sz="4" w:space="0"/>
              <w:right w:val="single" w:color="auto" w:sz="4" w:space="0"/>
            </w:tcBorders>
            <w:vAlign w:val="center"/>
          </w:tcPr>
          <w:p w14:paraId="0BC66366">
            <w:pPr>
              <w:pStyle w:val="144"/>
              <w:spacing w:line="320" w:lineRule="exact"/>
              <w:jc w:val="center"/>
              <w:rPr>
                <w:rFonts w:hint="eastAsia" w:ascii="宋体" w:hAnsi="宋体" w:cs="宋体"/>
                <w:bCs/>
                <w:sz w:val="24"/>
                <w:szCs w:val="24"/>
                <w:highlight w:val="none"/>
              </w:rPr>
            </w:pPr>
            <w:r>
              <w:rPr>
                <w:rFonts w:hint="eastAsia" w:ascii="宋体" w:hAnsi="宋体" w:cs="宋体"/>
                <w:bCs/>
                <w:sz w:val="24"/>
                <w:szCs w:val="24"/>
                <w:highlight w:val="none"/>
                <w:lang w:val="en-US" w:eastAsia="zh-CN"/>
              </w:rPr>
              <w:t>供应商</w:t>
            </w:r>
            <w:r>
              <w:rPr>
                <w:rFonts w:hint="eastAsia" w:ascii="宋体" w:hAnsi="宋体" w:cs="宋体"/>
                <w:bCs/>
                <w:sz w:val="24"/>
                <w:szCs w:val="24"/>
                <w:highlight w:val="none"/>
              </w:rPr>
              <w:t>承诺品牌(型号)</w:t>
            </w:r>
          </w:p>
        </w:tc>
        <w:tc>
          <w:tcPr>
            <w:tcW w:w="1000" w:type="dxa"/>
            <w:tcBorders>
              <w:top w:val="single" w:color="auto" w:sz="4" w:space="0"/>
              <w:left w:val="single" w:color="auto" w:sz="4" w:space="0"/>
              <w:bottom w:val="single" w:color="auto" w:sz="4" w:space="0"/>
              <w:right w:val="single" w:color="auto" w:sz="4" w:space="0"/>
            </w:tcBorders>
            <w:vAlign w:val="center"/>
          </w:tcPr>
          <w:p w14:paraId="54DFF76D">
            <w:pPr>
              <w:pStyle w:val="144"/>
              <w:spacing w:line="320" w:lineRule="exact"/>
              <w:jc w:val="center"/>
              <w:rPr>
                <w:rFonts w:hint="eastAsia" w:ascii="宋体" w:hAnsi="宋体" w:cs="宋体"/>
                <w:bCs/>
                <w:sz w:val="24"/>
                <w:szCs w:val="24"/>
                <w:highlight w:val="none"/>
              </w:rPr>
            </w:pPr>
            <w:r>
              <w:rPr>
                <w:rFonts w:hint="eastAsia" w:ascii="宋体" w:hAnsi="宋体" w:cs="宋体"/>
                <w:bCs/>
                <w:sz w:val="24"/>
                <w:szCs w:val="24"/>
                <w:highlight w:val="none"/>
              </w:rPr>
              <w:t>备注</w:t>
            </w:r>
          </w:p>
        </w:tc>
      </w:tr>
      <w:tr w14:paraId="37A5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113BACF9">
            <w:pPr>
              <w:pStyle w:val="144"/>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2025" w:type="dxa"/>
            <w:tcBorders>
              <w:top w:val="single" w:color="auto" w:sz="4" w:space="0"/>
              <w:left w:val="single" w:color="auto" w:sz="4" w:space="0"/>
              <w:bottom w:val="single" w:color="auto" w:sz="4" w:space="0"/>
              <w:right w:val="single" w:color="auto" w:sz="4" w:space="0"/>
            </w:tcBorders>
            <w:vAlign w:val="center"/>
          </w:tcPr>
          <w:p w14:paraId="396787CD">
            <w:pPr>
              <w:pStyle w:val="144"/>
              <w:spacing w:line="320" w:lineRule="exact"/>
              <w:jc w:val="center"/>
              <w:rPr>
                <w:rFonts w:hint="eastAsia" w:ascii="宋体" w:hAnsi="宋体" w:cs="宋体"/>
                <w:bCs/>
                <w:sz w:val="24"/>
                <w:szCs w:val="24"/>
                <w:highlight w:val="none"/>
              </w:rPr>
            </w:pPr>
            <w:r>
              <w:rPr>
                <w:rFonts w:hint="eastAsia" w:hAnsi="宋体"/>
                <w:bCs/>
                <w:sz w:val="24"/>
                <w:szCs w:val="24"/>
                <w:highlight w:val="none"/>
              </w:rPr>
              <w:t>外购基础管件</w:t>
            </w:r>
          </w:p>
        </w:tc>
        <w:tc>
          <w:tcPr>
            <w:tcW w:w="4363" w:type="dxa"/>
            <w:tcBorders>
              <w:top w:val="single" w:color="auto" w:sz="4" w:space="0"/>
              <w:left w:val="single" w:color="auto" w:sz="4" w:space="0"/>
              <w:bottom w:val="single" w:color="auto" w:sz="4" w:space="0"/>
              <w:right w:val="single" w:color="auto" w:sz="4" w:space="0"/>
            </w:tcBorders>
            <w:vAlign w:val="center"/>
          </w:tcPr>
          <w:p w14:paraId="53D197EA">
            <w:pPr>
              <w:pStyle w:val="144"/>
              <w:spacing w:line="320" w:lineRule="exact"/>
              <w:jc w:val="center"/>
              <w:rPr>
                <w:rFonts w:hint="eastAsia" w:ascii="宋体" w:hAnsi="宋体" w:cs="宋体"/>
                <w:bCs/>
                <w:sz w:val="24"/>
                <w:szCs w:val="24"/>
                <w:highlight w:val="none"/>
              </w:rPr>
            </w:pPr>
            <w:r>
              <w:rPr>
                <w:rFonts w:hint="eastAsia" w:hAnsi="宋体"/>
                <w:bCs/>
                <w:sz w:val="24"/>
                <w:szCs w:val="24"/>
                <w:highlight w:val="none"/>
              </w:rPr>
              <w:t>济南迈克，河北建支，江西赣玛</w:t>
            </w:r>
          </w:p>
        </w:tc>
        <w:tc>
          <w:tcPr>
            <w:tcW w:w="2049" w:type="dxa"/>
            <w:tcBorders>
              <w:top w:val="single" w:color="auto" w:sz="4" w:space="0"/>
              <w:left w:val="single" w:color="auto" w:sz="4" w:space="0"/>
              <w:bottom w:val="single" w:color="auto" w:sz="4" w:space="0"/>
              <w:right w:val="single" w:color="auto" w:sz="4" w:space="0"/>
            </w:tcBorders>
            <w:vAlign w:val="center"/>
          </w:tcPr>
          <w:p w14:paraId="2ABDE10C">
            <w:pPr>
              <w:pStyle w:val="144"/>
              <w:jc w:val="center"/>
              <w:rPr>
                <w:rFonts w:hint="eastAsia" w:ascii="宋体" w:hAnsi="宋体" w:cs="宋体"/>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516F588F">
            <w:pPr>
              <w:pStyle w:val="144"/>
              <w:spacing w:line="320" w:lineRule="exact"/>
              <w:rPr>
                <w:rFonts w:hint="eastAsia" w:ascii="宋体" w:hAnsi="宋体" w:cs="宋体"/>
                <w:bCs/>
                <w:sz w:val="24"/>
                <w:szCs w:val="24"/>
                <w:highlight w:val="none"/>
              </w:rPr>
            </w:pPr>
          </w:p>
        </w:tc>
      </w:tr>
      <w:tr w14:paraId="097E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59845A71">
            <w:pPr>
              <w:pStyle w:val="144"/>
              <w:jc w:val="center"/>
              <w:rPr>
                <w:rFonts w:hint="eastAsia" w:ascii="宋体" w:hAnsi="宋体" w:cs="宋体"/>
                <w:sz w:val="24"/>
                <w:szCs w:val="24"/>
              </w:rPr>
            </w:pPr>
            <w:r>
              <w:rPr>
                <w:rFonts w:hint="eastAsia" w:ascii="宋体" w:hAnsi="宋体" w:cs="宋体"/>
                <w:sz w:val="24"/>
                <w:szCs w:val="24"/>
              </w:rPr>
              <w:t>2</w:t>
            </w:r>
          </w:p>
        </w:tc>
        <w:tc>
          <w:tcPr>
            <w:tcW w:w="2025" w:type="dxa"/>
            <w:tcBorders>
              <w:top w:val="single" w:color="auto" w:sz="4" w:space="0"/>
              <w:left w:val="single" w:color="auto" w:sz="4" w:space="0"/>
              <w:bottom w:val="single" w:color="auto" w:sz="4" w:space="0"/>
              <w:right w:val="single" w:color="auto" w:sz="4" w:space="0"/>
            </w:tcBorders>
            <w:vAlign w:val="center"/>
          </w:tcPr>
          <w:p w14:paraId="458E86CE">
            <w:pPr>
              <w:pStyle w:val="144"/>
              <w:spacing w:line="320" w:lineRule="exact"/>
              <w:jc w:val="center"/>
              <w:rPr>
                <w:rFonts w:hint="eastAsia" w:ascii="宋体" w:hAnsi="宋体" w:cs="宋体"/>
                <w:bCs/>
                <w:sz w:val="24"/>
                <w:szCs w:val="24"/>
              </w:rPr>
            </w:pPr>
            <w:r>
              <w:rPr>
                <w:rFonts w:hint="eastAsia" w:hAnsi="宋体"/>
                <w:bCs/>
                <w:sz w:val="24"/>
                <w:szCs w:val="24"/>
              </w:rPr>
              <w:t>沟槽配件</w:t>
            </w:r>
          </w:p>
        </w:tc>
        <w:tc>
          <w:tcPr>
            <w:tcW w:w="4363" w:type="dxa"/>
            <w:tcBorders>
              <w:top w:val="single" w:color="auto" w:sz="4" w:space="0"/>
              <w:left w:val="single" w:color="auto" w:sz="4" w:space="0"/>
              <w:bottom w:val="single" w:color="auto" w:sz="4" w:space="0"/>
              <w:right w:val="single" w:color="auto" w:sz="4" w:space="0"/>
            </w:tcBorders>
            <w:vAlign w:val="center"/>
          </w:tcPr>
          <w:p w14:paraId="07D659F1">
            <w:pPr>
              <w:pStyle w:val="144"/>
              <w:spacing w:line="320" w:lineRule="exact"/>
              <w:jc w:val="center"/>
              <w:rPr>
                <w:rFonts w:hint="eastAsia" w:ascii="宋体" w:hAnsi="宋体" w:cs="宋体"/>
                <w:bCs/>
                <w:sz w:val="24"/>
                <w:szCs w:val="24"/>
              </w:rPr>
            </w:pPr>
            <w:r>
              <w:rPr>
                <w:rFonts w:hint="eastAsia" w:hAnsi="宋体"/>
                <w:bCs/>
                <w:sz w:val="24"/>
                <w:szCs w:val="24"/>
              </w:rPr>
              <w:t>济南迈克，河北建支，山西卡耐夫</w:t>
            </w:r>
          </w:p>
        </w:tc>
        <w:tc>
          <w:tcPr>
            <w:tcW w:w="2049" w:type="dxa"/>
            <w:tcBorders>
              <w:top w:val="single" w:color="auto" w:sz="4" w:space="0"/>
              <w:left w:val="single" w:color="auto" w:sz="4" w:space="0"/>
              <w:bottom w:val="single" w:color="auto" w:sz="4" w:space="0"/>
              <w:right w:val="single" w:color="auto" w:sz="4" w:space="0"/>
            </w:tcBorders>
            <w:vAlign w:val="center"/>
          </w:tcPr>
          <w:p w14:paraId="45452281">
            <w:pPr>
              <w:pStyle w:val="144"/>
              <w:jc w:val="center"/>
              <w:rPr>
                <w:rFonts w:hint="eastAsia" w:ascii="宋体" w:hAnsi="宋体" w:cs="宋体"/>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14:paraId="0849924C">
            <w:pPr>
              <w:pStyle w:val="144"/>
              <w:spacing w:line="320" w:lineRule="exact"/>
              <w:rPr>
                <w:rFonts w:hint="eastAsia" w:ascii="宋体" w:hAnsi="宋体" w:cs="宋体"/>
                <w:bCs/>
                <w:sz w:val="24"/>
                <w:szCs w:val="24"/>
              </w:rPr>
            </w:pPr>
          </w:p>
        </w:tc>
      </w:tr>
      <w:tr w14:paraId="6EFE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46FEB835">
            <w:pPr>
              <w:pStyle w:val="144"/>
              <w:jc w:val="center"/>
              <w:rPr>
                <w:rFonts w:hint="eastAsia" w:ascii="宋体" w:hAnsi="宋体" w:cs="宋体"/>
                <w:sz w:val="24"/>
                <w:szCs w:val="24"/>
              </w:rPr>
            </w:pPr>
            <w:r>
              <w:rPr>
                <w:rFonts w:hint="eastAsia" w:ascii="宋体" w:hAnsi="宋体" w:cs="宋体"/>
                <w:sz w:val="24"/>
                <w:szCs w:val="24"/>
              </w:rPr>
              <w:t>3</w:t>
            </w:r>
          </w:p>
        </w:tc>
        <w:tc>
          <w:tcPr>
            <w:tcW w:w="2025" w:type="dxa"/>
            <w:tcBorders>
              <w:top w:val="single" w:color="auto" w:sz="4" w:space="0"/>
              <w:left w:val="single" w:color="auto" w:sz="4" w:space="0"/>
              <w:bottom w:val="single" w:color="auto" w:sz="4" w:space="0"/>
              <w:right w:val="single" w:color="auto" w:sz="4" w:space="0"/>
            </w:tcBorders>
            <w:vAlign w:val="center"/>
          </w:tcPr>
          <w:p w14:paraId="34EDA112">
            <w:pPr>
              <w:pStyle w:val="144"/>
              <w:spacing w:line="320" w:lineRule="exact"/>
              <w:jc w:val="center"/>
              <w:rPr>
                <w:rFonts w:hint="eastAsia" w:ascii="宋体" w:hAnsi="宋体" w:cs="宋体"/>
                <w:bCs/>
                <w:sz w:val="24"/>
                <w:szCs w:val="24"/>
              </w:rPr>
            </w:pPr>
            <w:r>
              <w:rPr>
                <w:rFonts w:hint="eastAsia" w:hAnsi="宋体"/>
                <w:bCs/>
                <w:sz w:val="24"/>
                <w:szCs w:val="24"/>
              </w:rPr>
              <w:t>钢管</w:t>
            </w:r>
          </w:p>
        </w:tc>
        <w:tc>
          <w:tcPr>
            <w:tcW w:w="4363" w:type="dxa"/>
            <w:tcBorders>
              <w:top w:val="single" w:color="auto" w:sz="4" w:space="0"/>
              <w:left w:val="single" w:color="auto" w:sz="4" w:space="0"/>
              <w:bottom w:val="single" w:color="auto" w:sz="4" w:space="0"/>
              <w:right w:val="single" w:color="auto" w:sz="4" w:space="0"/>
            </w:tcBorders>
            <w:vAlign w:val="center"/>
          </w:tcPr>
          <w:p w14:paraId="1B4904E3">
            <w:pPr>
              <w:pStyle w:val="144"/>
              <w:spacing w:line="320" w:lineRule="exact"/>
              <w:jc w:val="center"/>
              <w:rPr>
                <w:rFonts w:hint="eastAsia" w:ascii="宋体" w:hAnsi="宋体" w:cs="宋体"/>
                <w:bCs/>
                <w:sz w:val="24"/>
                <w:szCs w:val="24"/>
              </w:rPr>
            </w:pPr>
            <w:r>
              <w:rPr>
                <w:rFonts w:hint="eastAsia" w:hAnsi="宋体"/>
                <w:bCs/>
                <w:sz w:val="24"/>
                <w:szCs w:val="24"/>
              </w:rPr>
              <w:t>天津友发、天津利达、浙江金洲</w:t>
            </w:r>
          </w:p>
        </w:tc>
        <w:tc>
          <w:tcPr>
            <w:tcW w:w="2049" w:type="dxa"/>
            <w:tcBorders>
              <w:top w:val="single" w:color="auto" w:sz="4" w:space="0"/>
              <w:left w:val="single" w:color="auto" w:sz="4" w:space="0"/>
              <w:bottom w:val="single" w:color="auto" w:sz="4" w:space="0"/>
              <w:right w:val="single" w:color="auto" w:sz="4" w:space="0"/>
            </w:tcBorders>
            <w:vAlign w:val="center"/>
          </w:tcPr>
          <w:p w14:paraId="5B4D27AB">
            <w:pPr>
              <w:pStyle w:val="144"/>
              <w:jc w:val="center"/>
              <w:rPr>
                <w:rFonts w:hint="eastAsia" w:ascii="宋体" w:hAnsi="宋体" w:cs="宋体"/>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14:paraId="39F7B598">
            <w:pPr>
              <w:pStyle w:val="144"/>
              <w:spacing w:line="320" w:lineRule="exact"/>
              <w:rPr>
                <w:rFonts w:hint="eastAsia" w:ascii="宋体" w:hAnsi="宋体" w:cs="宋体"/>
                <w:bCs/>
                <w:sz w:val="24"/>
                <w:szCs w:val="24"/>
              </w:rPr>
            </w:pPr>
          </w:p>
        </w:tc>
      </w:tr>
      <w:tr w14:paraId="0661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30A883C0">
            <w:pPr>
              <w:pStyle w:val="144"/>
              <w:jc w:val="center"/>
              <w:rPr>
                <w:rFonts w:hint="eastAsia" w:ascii="宋体" w:hAnsi="宋体" w:cs="宋体"/>
                <w:sz w:val="24"/>
                <w:szCs w:val="24"/>
              </w:rPr>
            </w:pPr>
            <w:r>
              <w:rPr>
                <w:rFonts w:hint="eastAsia" w:ascii="宋体" w:hAnsi="宋体" w:cs="宋体"/>
                <w:sz w:val="24"/>
                <w:szCs w:val="24"/>
              </w:rPr>
              <w:t>4</w:t>
            </w:r>
          </w:p>
        </w:tc>
        <w:tc>
          <w:tcPr>
            <w:tcW w:w="2025" w:type="dxa"/>
            <w:tcBorders>
              <w:top w:val="single" w:color="auto" w:sz="4" w:space="0"/>
              <w:left w:val="single" w:color="auto" w:sz="4" w:space="0"/>
              <w:bottom w:val="single" w:color="auto" w:sz="4" w:space="0"/>
              <w:right w:val="single" w:color="auto" w:sz="4" w:space="0"/>
            </w:tcBorders>
            <w:vAlign w:val="center"/>
          </w:tcPr>
          <w:p w14:paraId="4BD3317E">
            <w:pPr>
              <w:pStyle w:val="144"/>
              <w:spacing w:line="320" w:lineRule="exact"/>
              <w:jc w:val="center"/>
              <w:rPr>
                <w:rFonts w:hint="eastAsia" w:ascii="宋体" w:hAnsi="宋体" w:cs="宋体"/>
                <w:bCs/>
                <w:sz w:val="24"/>
                <w:szCs w:val="24"/>
              </w:rPr>
            </w:pPr>
            <w:r>
              <w:rPr>
                <w:rFonts w:hint="eastAsia" w:hAnsi="宋体"/>
                <w:bCs/>
                <w:sz w:val="24"/>
                <w:szCs w:val="24"/>
              </w:rPr>
              <w:t>不锈钢钢管</w:t>
            </w:r>
          </w:p>
        </w:tc>
        <w:tc>
          <w:tcPr>
            <w:tcW w:w="4363" w:type="dxa"/>
            <w:tcBorders>
              <w:top w:val="single" w:color="auto" w:sz="4" w:space="0"/>
              <w:left w:val="single" w:color="auto" w:sz="4" w:space="0"/>
              <w:bottom w:val="single" w:color="auto" w:sz="4" w:space="0"/>
              <w:right w:val="single" w:color="auto" w:sz="4" w:space="0"/>
            </w:tcBorders>
            <w:vAlign w:val="center"/>
          </w:tcPr>
          <w:p w14:paraId="001E9953">
            <w:pPr>
              <w:pStyle w:val="144"/>
              <w:spacing w:line="320" w:lineRule="exact"/>
              <w:jc w:val="center"/>
              <w:rPr>
                <w:rFonts w:hint="eastAsia" w:ascii="宋体" w:hAnsi="宋体" w:cs="宋体"/>
                <w:bCs/>
                <w:sz w:val="24"/>
                <w:szCs w:val="24"/>
              </w:rPr>
            </w:pPr>
            <w:r>
              <w:rPr>
                <w:rFonts w:hint="eastAsia" w:hAnsi="宋体"/>
                <w:bCs/>
                <w:sz w:val="24"/>
                <w:szCs w:val="24"/>
              </w:rPr>
              <w:t>张家港浦项、太钢、宝钢</w:t>
            </w:r>
          </w:p>
        </w:tc>
        <w:tc>
          <w:tcPr>
            <w:tcW w:w="2049" w:type="dxa"/>
            <w:tcBorders>
              <w:top w:val="single" w:color="auto" w:sz="4" w:space="0"/>
              <w:left w:val="single" w:color="auto" w:sz="4" w:space="0"/>
              <w:bottom w:val="single" w:color="auto" w:sz="4" w:space="0"/>
              <w:right w:val="single" w:color="auto" w:sz="4" w:space="0"/>
            </w:tcBorders>
            <w:vAlign w:val="center"/>
          </w:tcPr>
          <w:p w14:paraId="30ECC3DE">
            <w:pPr>
              <w:pStyle w:val="144"/>
              <w:jc w:val="center"/>
              <w:rPr>
                <w:rFonts w:hint="eastAsia" w:ascii="宋体" w:hAnsi="宋体" w:cs="宋体"/>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14:paraId="0622F6C4">
            <w:pPr>
              <w:pStyle w:val="144"/>
              <w:spacing w:line="320" w:lineRule="exact"/>
              <w:rPr>
                <w:rFonts w:hint="eastAsia" w:ascii="宋体" w:hAnsi="宋体" w:cs="宋体"/>
                <w:bCs/>
                <w:sz w:val="24"/>
                <w:szCs w:val="24"/>
              </w:rPr>
            </w:pPr>
          </w:p>
        </w:tc>
      </w:tr>
    </w:tbl>
    <w:p w14:paraId="21CFA8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sz w:val="24"/>
          <w:szCs w:val="24"/>
        </w:rPr>
      </w:pPr>
    </w:p>
    <w:p w14:paraId="634F7CEA">
      <w:pPr>
        <w:spacing w:line="360" w:lineRule="auto"/>
        <w:jc w:val="center"/>
        <w:rPr>
          <w:rFonts w:ascii="宋体" w:hAnsi="宋体"/>
          <w:bCs/>
          <w:sz w:val="24"/>
          <w:szCs w:val="24"/>
          <w:lang w:val="zh-CN"/>
        </w:rPr>
      </w:pPr>
      <w:r>
        <w:rPr>
          <w:rFonts w:hint="eastAsia" w:ascii="宋体" w:hAnsi="宋体"/>
          <w:bCs/>
          <w:sz w:val="24"/>
          <w:lang w:val="en-US" w:eastAsia="zh-CN"/>
        </w:rPr>
        <w:t xml:space="preserve">                                        </w:t>
      </w:r>
      <w:r>
        <w:rPr>
          <w:rFonts w:hint="eastAsia" w:ascii="宋体" w:hAnsi="宋体"/>
          <w:bCs/>
          <w:sz w:val="24"/>
          <w:szCs w:val="24"/>
          <w:lang w:val="zh-CN"/>
        </w:rPr>
        <w:t>供应商签名：</w:t>
      </w:r>
    </w:p>
    <w:p w14:paraId="50712243">
      <w:pPr>
        <w:pStyle w:val="14"/>
        <w:rPr>
          <w:lang w:val="zh-CN"/>
        </w:rPr>
      </w:pPr>
    </w:p>
    <w:p w14:paraId="6B10C432">
      <w:pPr>
        <w:spacing w:line="360" w:lineRule="auto"/>
        <w:jc w:val="center"/>
        <w:rPr>
          <w:rFonts w:hint="eastAsia" w:ascii="宋体" w:hAnsi="宋体"/>
          <w:bCs/>
          <w:sz w:val="24"/>
          <w:szCs w:val="24"/>
          <w:lang w:val="zh-CN"/>
        </w:rPr>
      </w:pPr>
      <w:r>
        <w:rPr>
          <w:rFonts w:hint="eastAsia" w:ascii="宋体" w:hAnsi="宋体"/>
          <w:bCs/>
          <w:sz w:val="24"/>
          <w:szCs w:val="24"/>
        </w:rPr>
        <w:t xml:space="preserve">                                         </w:t>
      </w:r>
      <w:r>
        <w:rPr>
          <w:rFonts w:hint="eastAsia" w:ascii="宋体" w:hAnsi="宋体"/>
          <w:bCs/>
          <w:sz w:val="24"/>
          <w:szCs w:val="24"/>
          <w:lang w:val="zh-CN"/>
        </w:rPr>
        <w:t>供应商公章：</w:t>
      </w:r>
    </w:p>
    <w:p w14:paraId="2511FE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sz w:val="24"/>
          <w:szCs w:val="24"/>
        </w:rPr>
      </w:pPr>
    </w:p>
    <w:p w14:paraId="23FD48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注：</w:t>
      </w:r>
      <w:bookmarkStart w:id="141" w:name="_Toc448822646"/>
      <w:bookmarkStart w:id="142" w:name="_Toc448681959"/>
      <w:r>
        <w:rPr>
          <w:rFonts w:hint="eastAsia" w:ascii="宋体" w:hAnsi="宋体" w:cs="Times New Roman"/>
          <w:color w:val="000000"/>
          <w:sz w:val="24"/>
          <w:szCs w:val="24"/>
          <w:lang w:eastAsia="zh-CN"/>
        </w:rPr>
        <w:t>供应商</w:t>
      </w:r>
      <w:r>
        <w:rPr>
          <w:rFonts w:hint="eastAsia" w:ascii="宋体" w:hAnsi="宋体" w:eastAsia="宋体" w:cs="Times New Roman"/>
          <w:color w:val="000000"/>
          <w:sz w:val="24"/>
          <w:szCs w:val="24"/>
        </w:rPr>
        <w:t>应在以上参照品牌产品中选择其中一个或多个，并在以上承诺表中予以承诺。参照品牌列明型号系列的，承诺时也必须明确到型号系列。除以上明确的品牌外，欢迎其他在品牌知名度、信誉度、质量、性能、技术指标等方面不低于上述品牌的产品参加，但必须在</w:t>
      </w:r>
      <w:r>
        <w:rPr>
          <w:rFonts w:ascii="宋体" w:hAnsi="宋体" w:eastAsia="宋体" w:cs="Times New Roman"/>
          <w:color w:val="000000"/>
          <w:sz w:val="24"/>
          <w:szCs w:val="24"/>
          <w:highlight w:val="green"/>
        </w:rPr>
        <w:t>20</w:t>
      </w:r>
      <w:r>
        <w:rPr>
          <w:rFonts w:hint="eastAsia" w:ascii="宋体" w:hAnsi="宋体" w:eastAsia="宋体" w:cs="Times New Roman"/>
          <w:color w:val="000000"/>
          <w:sz w:val="24"/>
          <w:szCs w:val="24"/>
          <w:highlight w:val="green"/>
        </w:rPr>
        <w:t>2</w:t>
      </w:r>
      <w:r>
        <w:rPr>
          <w:rFonts w:hint="eastAsia" w:ascii="宋体" w:hAnsi="宋体" w:eastAsia="宋体" w:cs="Times New Roman"/>
          <w:color w:val="000000"/>
          <w:sz w:val="24"/>
          <w:szCs w:val="24"/>
          <w:highlight w:val="green"/>
          <w:lang w:val="en-US" w:eastAsia="zh-CN"/>
        </w:rPr>
        <w:t>6</w:t>
      </w:r>
      <w:r>
        <w:rPr>
          <w:rFonts w:ascii="宋体" w:hAnsi="宋体" w:eastAsia="宋体" w:cs="Times New Roman"/>
          <w:color w:val="000000"/>
          <w:sz w:val="24"/>
          <w:szCs w:val="24"/>
          <w:highlight w:val="green"/>
        </w:rPr>
        <w:t>年</w:t>
      </w:r>
      <w:r>
        <w:rPr>
          <w:rFonts w:hint="eastAsia" w:ascii="宋体" w:hAnsi="宋体" w:eastAsia="宋体" w:cs="Times New Roman"/>
          <w:color w:val="000000"/>
          <w:sz w:val="24"/>
          <w:szCs w:val="24"/>
          <w:highlight w:val="green"/>
          <w:lang w:val="en-US" w:eastAsia="zh-CN"/>
        </w:rPr>
        <w:t>1</w:t>
      </w:r>
      <w:r>
        <w:rPr>
          <w:rFonts w:ascii="宋体" w:hAnsi="宋体" w:eastAsia="宋体" w:cs="Times New Roman"/>
          <w:color w:val="000000"/>
          <w:sz w:val="24"/>
          <w:szCs w:val="24"/>
          <w:highlight w:val="green"/>
        </w:rPr>
        <w:t>月</w:t>
      </w:r>
      <w:r>
        <w:rPr>
          <w:rFonts w:hint="eastAsia" w:ascii="宋体" w:hAnsi="宋体" w:eastAsia="宋体" w:cs="Times New Roman"/>
          <w:color w:val="000000"/>
          <w:sz w:val="24"/>
          <w:szCs w:val="24"/>
          <w:highlight w:val="green"/>
          <w:lang w:val="en-US" w:eastAsia="zh-CN"/>
        </w:rPr>
        <w:t xml:space="preserve">  </w:t>
      </w:r>
      <w:r>
        <w:rPr>
          <w:rFonts w:ascii="宋体" w:hAnsi="宋体" w:eastAsia="宋体" w:cs="Times New Roman"/>
          <w:color w:val="000000"/>
          <w:sz w:val="24"/>
          <w:szCs w:val="24"/>
          <w:highlight w:val="green"/>
        </w:rPr>
        <w:t>日</w:t>
      </w:r>
      <w:r>
        <w:rPr>
          <w:rFonts w:hint="eastAsia" w:ascii="宋体" w:hAnsi="宋体" w:eastAsia="宋体" w:cs="Times New Roman"/>
          <w:color w:val="000000"/>
          <w:sz w:val="24"/>
          <w:szCs w:val="24"/>
          <w:highlight w:val="green"/>
        </w:rPr>
        <w:t>下午5:00</w:t>
      </w:r>
      <w:r>
        <w:rPr>
          <w:rFonts w:ascii="宋体" w:hAnsi="宋体" w:eastAsia="宋体" w:cs="Times New Roman"/>
          <w:color w:val="000000"/>
          <w:sz w:val="24"/>
          <w:szCs w:val="24"/>
          <w:highlight w:val="green"/>
        </w:rPr>
        <w:t>前</w:t>
      </w:r>
      <w:r>
        <w:rPr>
          <w:rFonts w:hint="eastAsia" w:ascii="宋体" w:hAnsi="宋体" w:eastAsia="宋体" w:cs="Times New Roman"/>
          <w:color w:val="000000"/>
          <w:sz w:val="24"/>
          <w:szCs w:val="24"/>
        </w:rPr>
        <w:t>，以书面形式（并加盖公章）向采购人提出，并提供相应的证明材料，采购人认为合理的，将以招标文件答疑方式告知所有</w:t>
      </w:r>
      <w:r>
        <w:rPr>
          <w:rFonts w:hint="eastAsia" w:ascii="宋体" w:hAnsi="宋体" w:cs="Times New Roman"/>
          <w:color w:val="000000"/>
          <w:sz w:val="24"/>
          <w:szCs w:val="24"/>
          <w:lang w:eastAsia="zh-CN"/>
        </w:rPr>
        <w:t>供应商</w:t>
      </w:r>
      <w:r>
        <w:rPr>
          <w:rFonts w:hint="eastAsia" w:ascii="宋体" w:hAnsi="宋体" w:eastAsia="宋体" w:cs="Times New Roman"/>
          <w:color w:val="000000"/>
          <w:sz w:val="24"/>
          <w:szCs w:val="24"/>
        </w:rPr>
        <w:t>予以增加。</w:t>
      </w:r>
      <w:r>
        <w:rPr>
          <w:rFonts w:hint="eastAsia" w:ascii="宋体" w:hAnsi="宋体" w:cs="Times New Roman"/>
          <w:color w:val="000000"/>
          <w:sz w:val="24"/>
          <w:szCs w:val="24"/>
          <w:lang w:eastAsia="zh-CN"/>
        </w:rPr>
        <w:t>供应商</w:t>
      </w:r>
      <w:r>
        <w:rPr>
          <w:rFonts w:hint="eastAsia" w:ascii="宋体" w:hAnsi="宋体" w:eastAsia="宋体" w:cs="Times New Roman"/>
          <w:color w:val="000000"/>
          <w:sz w:val="24"/>
          <w:szCs w:val="24"/>
        </w:rPr>
        <w:t>必须按上述要求在以上承诺表中进行承诺，否则视为未响应招标文件的实质性要求。</w:t>
      </w:r>
      <w:bookmarkEnd w:id="141"/>
      <w:bookmarkEnd w:id="142"/>
    </w:p>
    <w:p w14:paraId="3AA5BC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sz w:val="24"/>
          <w:szCs w:val="24"/>
        </w:rPr>
      </w:pPr>
    </w:p>
    <w:p w14:paraId="249435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lang w:val="zh-CN"/>
        </w:rPr>
      </w:pPr>
    </w:p>
    <w:p w14:paraId="4AF9DE53">
      <w:pPr>
        <w:tabs>
          <w:tab w:val="left" w:pos="0"/>
        </w:tabs>
        <w:spacing w:line="360" w:lineRule="auto"/>
        <w:rPr>
          <w:rFonts w:hint="eastAsia" w:ascii="宋体" w:hAnsi="宋体"/>
          <w:b/>
          <w:bCs/>
          <w:sz w:val="24"/>
          <w:szCs w:val="24"/>
        </w:rPr>
      </w:pPr>
    </w:p>
    <w:p w14:paraId="2FBA9903">
      <w:pPr>
        <w:tabs>
          <w:tab w:val="left" w:pos="0"/>
        </w:tabs>
        <w:spacing w:line="360" w:lineRule="auto"/>
        <w:rPr>
          <w:rFonts w:hint="eastAsia" w:ascii="宋体" w:hAnsi="宋体"/>
          <w:b/>
          <w:bCs/>
          <w:sz w:val="24"/>
          <w:szCs w:val="24"/>
        </w:rPr>
      </w:pPr>
    </w:p>
    <w:p w14:paraId="4A8DC71A">
      <w:pPr>
        <w:tabs>
          <w:tab w:val="left" w:pos="0"/>
        </w:tabs>
        <w:spacing w:line="360" w:lineRule="auto"/>
        <w:rPr>
          <w:rFonts w:hint="eastAsia" w:ascii="宋体" w:hAnsi="宋体"/>
          <w:b/>
          <w:bCs/>
          <w:sz w:val="24"/>
          <w:szCs w:val="24"/>
        </w:rPr>
      </w:pPr>
    </w:p>
    <w:p w14:paraId="1867BF5A">
      <w:pPr>
        <w:tabs>
          <w:tab w:val="left" w:pos="0"/>
        </w:tabs>
        <w:spacing w:line="360" w:lineRule="auto"/>
        <w:rPr>
          <w:rFonts w:hint="eastAsia" w:ascii="宋体" w:hAnsi="宋体"/>
          <w:b/>
          <w:bCs/>
          <w:sz w:val="24"/>
          <w:szCs w:val="24"/>
        </w:rPr>
      </w:pPr>
    </w:p>
    <w:p w14:paraId="1C53AC73">
      <w:pPr>
        <w:tabs>
          <w:tab w:val="left" w:pos="0"/>
        </w:tabs>
        <w:spacing w:line="360" w:lineRule="auto"/>
        <w:rPr>
          <w:rFonts w:hint="eastAsia" w:ascii="宋体" w:hAnsi="宋体"/>
          <w:b/>
          <w:bCs/>
          <w:sz w:val="24"/>
          <w:szCs w:val="24"/>
        </w:rPr>
      </w:pPr>
    </w:p>
    <w:p w14:paraId="64D6081B">
      <w:pPr>
        <w:tabs>
          <w:tab w:val="left" w:pos="255"/>
        </w:tabs>
        <w:spacing w:line="360" w:lineRule="auto"/>
        <w:jc w:val="left"/>
        <w:rPr>
          <w:rFonts w:hint="eastAsia" w:ascii="黑体" w:hAnsi="宋体" w:eastAsia="黑体" w:cs="Times New Roman"/>
          <w:bCs/>
          <w:sz w:val="24"/>
          <w:szCs w:val="24"/>
          <w:highlight w:val="none"/>
        </w:rPr>
      </w:pPr>
      <w:r>
        <w:rPr>
          <w:rFonts w:hint="eastAsia" w:ascii="黑体" w:hAnsi="宋体" w:eastAsia="黑体" w:cs="Times New Roman"/>
          <w:bCs/>
          <w:sz w:val="24"/>
          <w:szCs w:val="24"/>
          <w:highlight w:val="none"/>
        </w:rPr>
        <w:t>（八）</w:t>
      </w:r>
      <w:r>
        <w:rPr>
          <w:rFonts w:hint="eastAsia" w:ascii="黑体" w:hAnsi="宋体" w:eastAsia="黑体" w:cs="Times New Roman"/>
          <w:bCs/>
          <w:sz w:val="24"/>
          <w:szCs w:val="24"/>
          <w:highlight w:val="none"/>
          <w:lang w:eastAsia="zh-CN"/>
        </w:rPr>
        <w:t>、</w:t>
      </w:r>
      <w:r>
        <w:rPr>
          <w:rFonts w:hint="eastAsia" w:ascii="黑体" w:hAnsi="宋体" w:eastAsia="黑体" w:cs="Times New Roman"/>
          <w:bCs/>
          <w:sz w:val="24"/>
          <w:szCs w:val="24"/>
          <w:highlight w:val="none"/>
        </w:rPr>
        <w:t>诚信要求</w:t>
      </w:r>
    </w:p>
    <w:p w14:paraId="2487498D">
      <w:pPr>
        <w:tabs>
          <w:tab w:val="left" w:pos="400"/>
          <w:tab w:val="center" w:pos="4153"/>
        </w:tabs>
        <w:ind w:left="720"/>
        <w:jc w:val="center"/>
        <w:rPr>
          <w:rFonts w:hint="eastAsia" w:ascii="宋体" w:hAnsi="宋体" w:eastAsia="宋体" w:cs="宋体"/>
          <w:bCs/>
          <w:sz w:val="30"/>
          <w:szCs w:val="30"/>
        </w:rPr>
      </w:pPr>
      <w:r>
        <w:rPr>
          <w:rFonts w:hint="eastAsia" w:ascii="宋体" w:hAnsi="宋体" w:eastAsia="宋体" w:cs="宋体"/>
          <w:bCs/>
          <w:sz w:val="30"/>
          <w:szCs w:val="30"/>
        </w:rPr>
        <w:t>承诺书</w:t>
      </w:r>
    </w:p>
    <w:p w14:paraId="751D6EFA">
      <w:pPr>
        <w:tabs>
          <w:tab w:val="left" w:pos="400"/>
          <w:tab w:val="center" w:pos="4153"/>
        </w:tabs>
        <w:ind w:left="360"/>
        <w:jc w:val="center"/>
        <w:rPr>
          <w:rFonts w:hint="eastAsia" w:ascii="宋体" w:hAnsi="宋体" w:eastAsia="宋体" w:cs="宋体"/>
          <w:bCs/>
          <w:sz w:val="30"/>
          <w:szCs w:val="30"/>
        </w:rPr>
      </w:pPr>
    </w:p>
    <w:p w14:paraId="40C160FC">
      <w:pPr>
        <w:spacing w:line="36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我</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公司(以下简称我公司)按照本次招标文件要求，秉承诚信经营理念，承诺在本次投标文件中所有响应的内容，包括我公司经营资质、生产规模、生产设备、生产工艺、销售业绩、产品各主辅件使用指标、原材料管理与使用等均为真实情况反映，能够随时接受甲方到生产现场监造及随机抽样送省级以上检验机构检验，投标产品一旦抽检不合格或不符合投标承诺要求，按违约处理，甲方将终止合同，同时对乙方处以扣除履约保证金的违约处罚，并报监管指定网站公示。</w:t>
      </w:r>
    </w:p>
    <w:p w14:paraId="053754F9">
      <w:pPr>
        <w:tabs>
          <w:tab w:val="left" w:pos="400"/>
          <w:tab w:val="center" w:pos="4153"/>
        </w:tabs>
        <w:ind w:left="720" w:leftChars="343" w:firstLine="594" w:firstLineChars="198"/>
        <w:rPr>
          <w:rFonts w:hint="eastAsia" w:ascii="宋体" w:hAnsi="宋体" w:eastAsia="宋体" w:cs="宋体"/>
          <w:bCs/>
          <w:sz w:val="30"/>
          <w:szCs w:val="30"/>
        </w:rPr>
      </w:pPr>
    </w:p>
    <w:p w14:paraId="36C39A84">
      <w:pPr>
        <w:tabs>
          <w:tab w:val="left" w:pos="400"/>
          <w:tab w:val="center" w:pos="4153"/>
        </w:tabs>
        <w:ind w:left="720" w:right="150"/>
        <w:jc w:val="right"/>
        <w:rPr>
          <w:rFonts w:hint="eastAsia" w:ascii="宋体" w:hAnsi="宋体" w:eastAsia="宋体" w:cs="宋体"/>
          <w:bCs/>
          <w:color w:val="FF0000"/>
          <w:sz w:val="30"/>
          <w:szCs w:val="30"/>
        </w:rPr>
      </w:pPr>
    </w:p>
    <w:p w14:paraId="1BD10F79">
      <w:pPr>
        <w:spacing w:line="360" w:lineRule="auto"/>
        <w:ind w:firstLine="6960" w:firstLineChars="29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供应商签名：</w:t>
      </w:r>
    </w:p>
    <w:p w14:paraId="00014D40">
      <w:pPr>
        <w:spacing w:line="360" w:lineRule="auto"/>
        <w:ind w:firstLine="720" w:firstLineChars="300"/>
        <w:rPr>
          <w:rFonts w:hint="eastAsia" w:ascii="宋体" w:hAnsi="宋体" w:eastAsia="宋体" w:cs="宋体"/>
          <w:bCs/>
          <w:sz w:val="24"/>
          <w:szCs w:val="24"/>
          <w:lang w:val="en-US" w:eastAsia="zh-CN"/>
        </w:rPr>
      </w:pPr>
    </w:p>
    <w:p w14:paraId="45C8D5F3">
      <w:pPr>
        <w:spacing w:line="360" w:lineRule="auto"/>
        <w:ind w:firstLine="720" w:firstLineChars="3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供应商公章：</w:t>
      </w:r>
    </w:p>
    <w:p w14:paraId="7B0660CF">
      <w:pPr>
        <w:tabs>
          <w:tab w:val="left" w:pos="255"/>
        </w:tabs>
        <w:spacing w:line="360" w:lineRule="auto"/>
        <w:jc w:val="left"/>
        <w:rPr>
          <w:rFonts w:hint="eastAsia" w:ascii="宋体" w:hAnsi="宋体"/>
          <w:sz w:val="24"/>
          <w:szCs w:val="24"/>
        </w:rPr>
      </w:pPr>
    </w:p>
    <w:p w14:paraId="6A4D33EA">
      <w:pPr>
        <w:tabs>
          <w:tab w:val="left" w:pos="255"/>
        </w:tabs>
        <w:spacing w:line="360" w:lineRule="auto"/>
        <w:jc w:val="left"/>
        <w:rPr>
          <w:rFonts w:hint="eastAsia" w:ascii="宋体" w:hAnsi="宋体"/>
          <w:sz w:val="24"/>
          <w:szCs w:val="24"/>
        </w:rPr>
      </w:pPr>
    </w:p>
    <w:p w14:paraId="2D76940E">
      <w:pPr>
        <w:tabs>
          <w:tab w:val="left" w:pos="255"/>
        </w:tabs>
        <w:spacing w:line="360" w:lineRule="auto"/>
        <w:jc w:val="left"/>
        <w:rPr>
          <w:rFonts w:hint="eastAsia" w:ascii="宋体" w:hAnsi="宋体"/>
          <w:sz w:val="24"/>
          <w:szCs w:val="24"/>
        </w:rPr>
      </w:pPr>
    </w:p>
    <w:p w14:paraId="2BE77DCC">
      <w:pPr>
        <w:tabs>
          <w:tab w:val="left" w:pos="255"/>
        </w:tabs>
        <w:spacing w:line="360" w:lineRule="auto"/>
        <w:jc w:val="left"/>
        <w:rPr>
          <w:rFonts w:hint="eastAsia" w:ascii="宋体" w:hAnsi="宋体"/>
          <w:sz w:val="24"/>
          <w:szCs w:val="24"/>
        </w:rPr>
      </w:pPr>
    </w:p>
    <w:p w14:paraId="72CE5C36">
      <w:pPr>
        <w:tabs>
          <w:tab w:val="left" w:pos="255"/>
        </w:tabs>
        <w:spacing w:line="360" w:lineRule="auto"/>
        <w:jc w:val="left"/>
        <w:rPr>
          <w:rFonts w:hint="eastAsia" w:ascii="宋体" w:hAnsi="宋体"/>
          <w:sz w:val="24"/>
          <w:szCs w:val="24"/>
        </w:rPr>
      </w:pPr>
    </w:p>
    <w:p w14:paraId="38AB295D">
      <w:pPr>
        <w:tabs>
          <w:tab w:val="left" w:pos="255"/>
        </w:tabs>
        <w:spacing w:line="360" w:lineRule="auto"/>
        <w:jc w:val="left"/>
        <w:rPr>
          <w:rFonts w:hint="eastAsia" w:ascii="宋体" w:hAnsi="宋体"/>
          <w:sz w:val="24"/>
          <w:szCs w:val="24"/>
        </w:rPr>
      </w:pPr>
    </w:p>
    <w:p w14:paraId="5BD05F1F">
      <w:pPr>
        <w:tabs>
          <w:tab w:val="left" w:pos="255"/>
        </w:tabs>
        <w:spacing w:line="360" w:lineRule="auto"/>
        <w:jc w:val="left"/>
        <w:rPr>
          <w:rFonts w:hint="eastAsia" w:ascii="宋体" w:hAnsi="宋体"/>
          <w:sz w:val="24"/>
          <w:szCs w:val="24"/>
        </w:rPr>
      </w:pPr>
    </w:p>
    <w:p w14:paraId="0520A0EC">
      <w:pPr>
        <w:tabs>
          <w:tab w:val="left" w:pos="255"/>
        </w:tabs>
        <w:spacing w:line="360" w:lineRule="auto"/>
        <w:jc w:val="left"/>
        <w:rPr>
          <w:rFonts w:hint="eastAsia" w:ascii="宋体" w:hAnsi="宋体"/>
          <w:sz w:val="24"/>
          <w:szCs w:val="24"/>
        </w:rPr>
      </w:pPr>
    </w:p>
    <w:p w14:paraId="1BCB487D">
      <w:pPr>
        <w:tabs>
          <w:tab w:val="left" w:pos="255"/>
        </w:tabs>
        <w:spacing w:line="360" w:lineRule="auto"/>
        <w:jc w:val="left"/>
        <w:rPr>
          <w:rFonts w:hint="eastAsia" w:ascii="宋体" w:hAnsi="宋体"/>
          <w:sz w:val="24"/>
          <w:szCs w:val="24"/>
        </w:rPr>
      </w:pPr>
    </w:p>
    <w:p w14:paraId="1E6AA422">
      <w:pPr>
        <w:tabs>
          <w:tab w:val="left" w:pos="255"/>
        </w:tabs>
        <w:spacing w:line="360" w:lineRule="auto"/>
        <w:jc w:val="left"/>
        <w:rPr>
          <w:rFonts w:hint="eastAsia" w:ascii="宋体" w:hAnsi="宋体"/>
          <w:sz w:val="24"/>
          <w:szCs w:val="24"/>
        </w:rPr>
      </w:pPr>
    </w:p>
    <w:p w14:paraId="3B5A9ABB">
      <w:pPr>
        <w:tabs>
          <w:tab w:val="left" w:pos="255"/>
        </w:tabs>
        <w:spacing w:line="360" w:lineRule="auto"/>
        <w:jc w:val="left"/>
        <w:rPr>
          <w:rFonts w:hint="eastAsia" w:ascii="宋体" w:hAnsi="宋体"/>
          <w:sz w:val="24"/>
          <w:szCs w:val="24"/>
        </w:rPr>
      </w:pPr>
    </w:p>
    <w:p w14:paraId="11D1D704">
      <w:pPr>
        <w:tabs>
          <w:tab w:val="left" w:pos="255"/>
        </w:tabs>
        <w:spacing w:line="360" w:lineRule="auto"/>
        <w:jc w:val="left"/>
        <w:rPr>
          <w:rFonts w:hint="eastAsia" w:ascii="宋体" w:hAnsi="宋体"/>
          <w:sz w:val="24"/>
          <w:szCs w:val="24"/>
        </w:rPr>
      </w:pPr>
    </w:p>
    <w:p w14:paraId="465E1511">
      <w:pPr>
        <w:tabs>
          <w:tab w:val="left" w:pos="255"/>
        </w:tabs>
        <w:spacing w:line="360" w:lineRule="auto"/>
        <w:jc w:val="left"/>
        <w:rPr>
          <w:rFonts w:hint="eastAsia" w:ascii="宋体" w:hAnsi="宋体"/>
          <w:sz w:val="24"/>
          <w:szCs w:val="24"/>
        </w:rPr>
      </w:pPr>
    </w:p>
    <w:p w14:paraId="2847BF25">
      <w:pPr>
        <w:tabs>
          <w:tab w:val="left" w:pos="255"/>
        </w:tabs>
        <w:spacing w:line="360" w:lineRule="auto"/>
        <w:jc w:val="left"/>
        <w:rPr>
          <w:rFonts w:hint="eastAsia" w:ascii="宋体" w:hAnsi="宋体"/>
          <w:sz w:val="24"/>
          <w:szCs w:val="24"/>
        </w:rPr>
      </w:pPr>
    </w:p>
    <w:p w14:paraId="256326EE">
      <w:pPr>
        <w:tabs>
          <w:tab w:val="left" w:pos="255"/>
        </w:tabs>
        <w:spacing w:line="360" w:lineRule="auto"/>
        <w:jc w:val="left"/>
        <w:rPr>
          <w:rFonts w:hint="eastAsia" w:ascii="宋体" w:hAnsi="宋体"/>
          <w:sz w:val="24"/>
          <w:szCs w:val="24"/>
        </w:rPr>
      </w:pPr>
    </w:p>
    <w:p w14:paraId="46802F5D">
      <w:pPr>
        <w:numPr>
          <w:ilvl w:val="0"/>
          <w:numId w:val="21"/>
        </w:numPr>
        <w:tabs>
          <w:tab w:val="left" w:pos="255"/>
        </w:tabs>
        <w:spacing w:line="360" w:lineRule="auto"/>
        <w:jc w:val="left"/>
        <w:rPr>
          <w:rFonts w:hint="eastAsia" w:ascii="黑体" w:hAnsi="宋体" w:eastAsia="黑体" w:cs="Times New Roman"/>
          <w:bCs/>
          <w:sz w:val="24"/>
          <w:szCs w:val="24"/>
          <w:highlight w:val="none"/>
        </w:rPr>
        <w:sectPr>
          <w:headerReference r:id="rId11" w:type="first"/>
          <w:footerReference r:id="rId12" w:type="default"/>
          <w:pgSz w:w="11905" w:h="16838"/>
          <w:pgMar w:top="1134" w:right="1134" w:bottom="1134" w:left="1134" w:header="850" w:footer="992" w:gutter="0"/>
          <w:cols w:space="0" w:num="1"/>
          <w:titlePg/>
          <w:rtlGutter w:val="0"/>
          <w:docGrid w:type="lines" w:linePitch="312" w:charSpace="0"/>
        </w:sectPr>
      </w:pPr>
    </w:p>
    <w:p w14:paraId="045BBE0A">
      <w:pPr>
        <w:numPr>
          <w:ilvl w:val="0"/>
          <w:numId w:val="21"/>
        </w:numPr>
        <w:tabs>
          <w:tab w:val="left" w:pos="255"/>
        </w:tabs>
        <w:spacing w:line="360" w:lineRule="auto"/>
        <w:jc w:val="left"/>
        <w:rPr>
          <w:rFonts w:hint="eastAsia" w:ascii="黑体" w:hAnsi="宋体" w:eastAsia="黑体" w:cs="Times New Roman"/>
          <w:bCs/>
          <w:sz w:val="24"/>
          <w:szCs w:val="24"/>
          <w:highlight w:val="none"/>
        </w:rPr>
      </w:pPr>
      <w:r>
        <w:rPr>
          <w:rFonts w:hint="eastAsia" w:ascii="黑体" w:hAnsi="宋体" w:eastAsia="黑体" w:cs="Times New Roman"/>
          <w:bCs/>
          <w:sz w:val="24"/>
          <w:szCs w:val="24"/>
          <w:highlight w:val="none"/>
          <w:lang w:eastAsia="zh-CN"/>
        </w:rPr>
        <w:t>、</w:t>
      </w:r>
      <w:r>
        <w:rPr>
          <w:rFonts w:hint="eastAsia" w:ascii="黑体" w:hAnsi="宋体" w:eastAsia="黑体" w:cs="Times New Roman"/>
          <w:bCs/>
          <w:sz w:val="24"/>
          <w:szCs w:val="24"/>
          <w:highlight w:val="none"/>
        </w:rPr>
        <w:t>报价合理性说明</w:t>
      </w:r>
    </w:p>
    <w:p w14:paraId="52152161">
      <w:pPr>
        <w:numPr>
          <w:ilvl w:val="0"/>
          <w:numId w:val="0"/>
        </w:numPr>
        <w:tabs>
          <w:tab w:val="left" w:pos="255"/>
        </w:tabs>
        <w:spacing w:line="360" w:lineRule="auto"/>
        <w:jc w:val="left"/>
        <w:rPr>
          <w:rFonts w:hint="eastAsia" w:ascii="黑体" w:hAnsi="宋体" w:eastAsia="黑体" w:cs="Times New Roman"/>
          <w:bCs/>
          <w:sz w:val="24"/>
          <w:szCs w:val="24"/>
          <w:highlight w:val="none"/>
        </w:rPr>
      </w:pPr>
    </w:p>
    <w:tbl>
      <w:tblPr>
        <w:tblStyle w:val="34"/>
        <w:tblW w:w="15040" w:type="dxa"/>
        <w:tblInd w:w="-74" w:type="dxa"/>
        <w:tblLayout w:type="fixed"/>
        <w:tblCellMar>
          <w:top w:w="0" w:type="dxa"/>
          <w:left w:w="108" w:type="dxa"/>
          <w:bottom w:w="0" w:type="dxa"/>
          <w:right w:w="108" w:type="dxa"/>
        </w:tblCellMar>
      </w:tblPr>
      <w:tblGrid>
        <w:gridCol w:w="606"/>
        <w:gridCol w:w="834"/>
        <w:gridCol w:w="1260"/>
        <w:gridCol w:w="1260"/>
        <w:gridCol w:w="540"/>
        <w:gridCol w:w="900"/>
        <w:gridCol w:w="1260"/>
        <w:gridCol w:w="1080"/>
        <w:gridCol w:w="540"/>
        <w:gridCol w:w="1260"/>
        <w:gridCol w:w="816"/>
        <w:gridCol w:w="1260"/>
        <w:gridCol w:w="1260"/>
        <w:gridCol w:w="900"/>
        <w:gridCol w:w="795"/>
        <w:gridCol w:w="469"/>
      </w:tblGrid>
      <w:tr w14:paraId="068CCF11">
        <w:tblPrEx>
          <w:tblCellMar>
            <w:top w:w="0" w:type="dxa"/>
            <w:left w:w="108" w:type="dxa"/>
            <w:bottom w:w="0" w:type="dxa"/>
            <w:right w:w="108" w:type="dxa"/>
          </w:tblCellMar>
        </w:tblPrEx>
        <w:trPr>
          <w:trHeight w:val="285" w:hRule="atLeast"/>
        </w:trPr>
        <w:tc>
          <w:tcPr>
            <w:tcW w:w="15040" w:type="dxa"/>
            <w:gridSpan w:val="16"/>
            <w:vAlign w:val="center"/>
          </w:tcPr>
          <w:p w14:paraId="4E96471F">
            <w:pPr>
              <w:pStyle w:val="181"/>
              <w:widowControl/>
              <w:ind w:firstLine="482" w:firstLineChars="200"/>
              <w:jc w:val="cente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报价合理性说明（格式）</w:t>
            </w:r>
          </w:p>
          <w:p w14:paraId="763340A8">
            <w:pPr>
              <w:pStyle w:val="181"/>
              <w:widowControl/>
              <w:ind w:firstLine="482" w:firstLineChars="200"/>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 xml:space="preserve">投标报价中单位成本（单价）构成表                         </w:t>
            </w:r>
          </w:p>
          <w:p w14:paraId="2744696A">
            <w:pPr>
              <w:pStyle w:val="181"/>
              <w:widowControl/>
              <w:ind w:firstLine="480" w:firstLineChars="200"/>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kern w:val="0"/>
                <w:sz w:val="24"/>
                <w:szCs w:val="24"/>
              </w:rPr>
              <w:t xml:space="preserve">                                                                                  单位：人民币元</w:t>
            </w:r>
          </w:p>
        </w:tc>
      </w:tr>
      <w:tr w14:paraId="5099980F">
        <w:tblPrEx>
          <w:tblCellMar>
            <w:top w:w="0" w:type="dxa"/>
            <w:left w:w="108" w:type="dxa"/>
            <w:bottom w:w="0" w:type="dxa"/>
            <w:right w:w="108" w:type="dxa"/>
          </w:tblCellMar>
        </w:tblPrEx>
        <w:trPr>
          <w:cantSplit/>
          <w:trHeight w:val="567" w:hRule="exact"/>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62F0848F">
            <w:pPr>
              <w:pStyle w:val="181"/>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序号</w:t>
            </w:r>
          </w:p>
        </w:tc>
        <w:tc>
          <w:tcPr>
            <w:tcW w:w="834" w:type="dxa"/>
            <w:vMerge w:val="restart"/>
            <w:tcBorders>
              <w:top w:val="single" w:color="auto" w:sz="4" w:space="0"/>
              <w:left w:val="single" w:color="auto" w:sz="4" w:space="0"/>
              <w:bottom w:val="single" w:color="000000" w:sz="4" w:space="0"/>
              <w:right w:val="single" w:color="auto" w:sz="4" w:space="0"/>
            </w:tcBorders>
            <w:vAlign w:val="center"/>
          </w:tcPr>
          <w:p w14:paraId="401A436E">
            <w:pPr>
              <w:pStyle w:val="181"/>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规格名称</w:t>
            </w:r>
          </w:p>
        </w:tc>
        <w:tc>
          <w:tcPr>
            <w:tcW w:w="1260" w:type="dxa"/>
            <w:vMerge w:val="restart"/>
            <w:tcBorders>
              <w:top w:val="single" w:color="auto" w:sz="4" w:space="0"/>
              <w:left w:val="single" w:color="auto" w:sz="4" w:space="0"/>
              <w:bottom w:val="single" w:color="000000" w:sz="4" w:space="0"/>
              <w:right w:val="single" w:color="auto" w:sz="4" w:space="0"/>
            </w:tcBorders>
            <w:vAlign w:val="center"/>
          </w:tcPr>
          <w:p w14:paraId="4A99B8DD">
            <w:pPr>
              <w:pStyle w:val="181"/>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投标单价</w:t>
            </w:r>
          </w:p>
          <w:p w14:paraId="0655D154">
            <w:pPr>
              <w:pStyle w:val="181"/>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（元/吨）</w:t>
            </w:r>
          </w:p>
        </w:tc>
        <w:tc>
          <w:tcPr>
            <w:tcW w:w="1800" w:type="dxa"/>
            <w:gridSpan w:val="2"/>
            <w:tcBorders>
              <w:top w:val="single" w:color="auto" w:sz="4" w:space="0"/>
              <w:left w:val="nil"/>
              <w:bottom w:val="single" w:color="auto" w:sz="4" w:space="0"/>
              <w:right w:val="single" w:color="000000" w:sz="4" w:space="0"/>
            </w:tcBorders>
            <w:vAlign w:val="center"/>
          </w:tcPr>
          <w:p w14:paraId="254C2B3B">
            <w:pPr>
              <w:pStyle w:val="181"/>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主要原料成本</w:t>
            </w:r>
          </w:p>
        </w:tc>
        <w:tc>
          <w:tcPr>
            <w:tcW w:w="3780" w:type="dxa"/>
            <w:gridSpan w:val="4"/>
            <w:tcBorders>
              <w:top w:val="single" w:color="auto" w:sz="4" w:space="0"/>
              <w:left w:val="nil"/>
              <w:bottom w:val="single" w:color="auto" w:sz="4" w:space="0"/>
              <w:right w:val="single" w:color="000000" w:sz="4" w:space="0"/>
            </w:tcBorders>
            <w:vAlign w:val="center"/>
          </w:tcPr>
          <w:p w14:paraId="7623343F">
            <w:pPr>
              <w:pStyle w:val="181"/>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制造成本</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3F984F78">
            <w:pPr>
              <w:pStyle w:val="181"/>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人工工资</w:t>
            </w:r>
          </w:p>
        </w:tc>
        <w:tc>
          <w:tcPr>
            <w:tcW w:w="816" w:type="dxa"/>
            <w:vMerge w:val="restart"/>
            <w:tcBorders>
              <w:top w:val="single" w:color="auto" w:sz="4" w:space="0"/>
              <w:left w:val="single" w:color="auto" w:sz="4" w:space="0"/>
              <w:bottom w:val="single" w:color="000000" w:sz="4" w:space="0"/>
              <w:right w:val="single" w:color="auto" w:sz="4" w:space="0"/>
            </w:tcBorders>
            <w:vAlign w:val="center"/>
          </w:tcPr>
          <w:p w14:paraId="512D8EBA">
            <w:pPr>
              <w:pStyle w:val="181"/>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运费</w:t>
            </w:r>
          </w:p>
        </w:tc>
        <w:tc>
          <w:tcPr>
            <w:tcW w:w="1260" w:type="dxa"/>
            <w:vMerge w:val="restart"/>
            <w:tcBorders>
              <w:top w:val="single" w:color="auto" w:sz="4" w:space="0"/>
              <w:left w:val="single" w:color="auto" w:sz="4" w:space="0"/>
              <w:bottom w:val="single" w:color="000000" w:sz="4" w:space="0"/>
              <w:right w:val="single" w:color="auto" w:sz="4" w:space="0"/>
            </w:tcBorders>
            <w:vAlign w:val="center"/>
          </w:tcPr>
          <w:p w14:paraId="5BC95122">
            <w:pPr>
              <w:pStyle w:val="181"/>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财务费用</w:t>
            </w:r>
          </w:p>
        </w:tc>
        <w:tc>
          <w:tcPr>
            <w:tcW w:w="1260" w:type="dxa"/>
            <w:vMerge w:val="restart"/>
            <w:tcBorders>
              <w:top w:val="single" w:color="auto" w:sz="4" w:space="0"/>
              <w:left w:val="single" w:color="auto" w:sz="4" w:space="0"/>
              <w:bottom w:val="single" w:color="000000" w:sz="4" w:space="0"/>
              <w:right w:val="single" w:color="auto" w:sz="4" w:space="0"/>
            </w:tcBorders>
            <w:vAlign w:val="center"/>
          </w:tcPr>
          <w:p w14:paraId="553A5DD7">
            <w:pPr>
              <w:pStyle w:val="181"/>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销售费用</w:t>
            </w:r>
          </w:p>
        </w:tc>
        <w:tc>
          <w:tcPr>
            <w:tcW w:w="900" w:type="dxa"/>
            <w:vMerge w:val="restart"/>
            <w:tcBorders>
              <w:top w:val="single" w:color="auto" w:sz="4" w:space="0"/>
              <w:left w:val="single" w:color="auto" w:sz="4" w:space="0"/>
              <w:bottom w:val="single" w:color="000000" w:sz="4" w:space="0"/>
              <w:right w:val="single" w:color="auto" w:sz="4" w:space="0"/>
            </w:tcBorders>
            <w:vAlign w:val="center"/>
          </w:tcPr>
          <w:p w14:paraId="3B2EEECD">
            <w:pPr>
              <w:pStyle w:val="181"/>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税金</w:t>
            </w:r>
          </w:p>
        </w:tc>
        <w:tc>
          <w:tcPr>
            <w:tcW w:w="795" w:type="dxa"/>
            <w:vMerge w:val="restart"/>
            <w:tcBorders>
              <w:top w:val="single" w:color="auto" w:sz="4" w:space="0"/>
              <w:left w:val="single" w:color="auto" w:sz="4" w:space="0"/>
              <w:bottom w:val="single" w:color="000000" w:sz="4" w:space="0"/>
              <w:right w:val="single" w:color="auto" w:sz="4" w:space="0"/>
            </w:tcBorders>
            <w:vAlign w:val="center"/>
          </w:tcPr>
          <w:p w14:paraId="128C0551">
            <w:pPr>
              <w:pStyle w:val="181"/>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合理利润</w:t>
            </w:r>
          </w:p>
        </w:tc>
        <w:tc>
          <w:tcPr>
            <w:tcW w:w="469" w:type="dxa"/>
            <w:vMerge w:val="restart"/>
            <w:tcBorders>
              <w:top w:val="single" w:color="auto" w:sz="4" w:space="0"/>
              <w:left w:val="single" w:color="auto" w:sz="4" w:space="0"/>
              <w:bottom w:val="single" w:color="000000" w:sz="4" w:space="0"/>
              <w:right w:val="single" w:color="auto" w:sz="4" w:space="0"/>
            </w:tcBorders>
            <w:vAlign w:val="center"/>
          </w:tcPr>
          <w:p w14:paraId="20B4BBE9">
            <w:pPr>
              <w:pStyle w:val="181"/>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其它</w:t>
            </w:r>
          </w:p>
        </w:tc>
      </w:tr>
      <w:tr w14:paraId="6EAEA5FE">
        <w:tblPrEx>
          <w:tblCellMar>
            <w:top w:w="0" w:type="dxa"/>
            <w:left w:w="108" w:type="dxa"/>
            <w:bottom w:w="0" w:type="dxa"/>
            <w:right w:w="108" w:type="dxa"/>
          </w:tblCellMar>
        </w:tblPrEx>
        <w:trPr>
          <w:cantSplit/>
          <w:trHeight w:val="567" w:hRule="exact"/>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F6B5D0E">
            <w:pPr>
              <w:pStyle w:val="181"/>
              <w:widowControl/>
              <w:jc w:val="left"/>
              <w:rPr>
                <w:rFonts w:hint="eastAsia" w:asciiTheme="majorEastAsia" w:hAnsiTheme="majorEastAsia" w:eastAsiaTheme="majorEastAsia" w:cstheme="majorEastAsia"/>
                <w:kern w:val="0"/>
                <w:sz w:val="24"/>
                <w:szCs w:val="24"/>
              </w:rPr>
            </w:pPr>
          </w:p>
        </w:tc>
        <w:tc>
          <w:tcPr>
            <w:tcW w:w="834" w:type="dxa"/>
            <w:vMerge w:val="continue"/>
            <w:tcBorders>
              <w:top w:val="single" w:color="auto" w:sz="4" w:space="0"/>
              <w:left w:val="single" w:color="auto" w:sz="4" w:space="0"/>
              <w:bottom w:val="single" w:color="000000" w:sz="4" w:space="0"/>
              <w:right w:val="single" w:color="auto" w:sz="4" w:space="0"/>
            </w:tcBorders>
            <w:vAlign w:val="center"/>
          </w:tcPr>
          <w:p w14:paraId="44DDA140">
            <w:pPr>
              <w:pStyle w:val="181"/>
              <w:widowControl/>
              <w:jc w:val="left"/>
              <w:rPr>
                <w:rFonts w:hint="eastAsia" w:asciiTheme="majorEastAsia" w:hAnsiTheme="majorEastAsia" w:eastAsiaTheme="majorEastAsia" w:cstheme="majorEastAsia"/>
                <w:kern w:val="0"/>
                <w:sz w:val="24"/>
                <w:szCs w:val="24"/>
              </w:rPr>
            </w:pPr>
          </w:p>
        </w:tc>
        <w:tc>
          <w:tcPr>
            <w:tcW w:w="1260" w:type="dxa"/>
            <w:vMerge w:val="continue"/>
            <w:tcBorders>
              <w:top w:val="single" w:color="auto" w:sz="4" w:space="0"/>
              <w:left w:val="single" w:color="auto" w:sz="4" w:space="0"/>
              <w:bottom w:val="single" w:color="000000" w:sz="4" w:space="0"/>
              <w:right w:val="single" w:color="auto" w:sz="4" w:space="0"/>
            </w:tcBorders>
            <w:vAlign w:val="center"/>
          </w:tcPr>
          <w:p w14:paraId="057FF2D0">
            <w:pPr>
              <w:pStyle w:val="181"/>
              <w:widowControl/>
              <w:jc w:val="left"/>
              <w:rPr>
                <w:rFonts w:hint="eastAsia" w:asciiTheme="majorEastAsia" w:hAnsiTheme="majorEastAsia" w:eastAsiaTheme="majorEastAsia" w:cstheme="majorEastAsia"/>
                <w:kern w:val="0"/>
                <w:sz w:val="24"/>
                <w:szCs w:val="24"/>
              </w:rPr>
            </w:pPr>
          </w:p>
        </w:tc>
        <w:tc>
          <w:tcPr>
            <w:tcW w:w="1260" w:type="dxa"/>
            <w:tcBorders>
              <w:top w:val="nil"/>
              <w:left w:val="nil"/>
              <w:bottom w:val="single" w:color="auto" w:sz="4" w:space="0"/>
              <w:right w:val="single" w:color="auto" w:sz="4" w:space="0"/>
            </w:tcBorders>
            <w:vAlign w:val="center"/>
          </w:tcPr>
          <w:p w14:paraId="1892D1E2">
            <w:pPr>
              <w:pStyle w:val="181"/>
              <w:widowControl/>
              <w:jc w:val="left"/>
              <w:rPr>
                <w:rFonts w:hint="eastAsia" w:asciiTheme="majorEastAsia" w:hAnsiTheme="majorEastAsia" w:eastAsiaTheme="majorEastAsia" w:cstheme="majorEastAsia"/>
                <w:kern w:val="0"/>
                <w:sz w:val="24"/>
                <w:szCs w:val="24"/>
              </w:rPr>
            </w:pPr>
          </w:p>
        </w:tc>
        <w:tc>
          <w:tcPr>
            <w:tcW w:w="540" w:type="dxa"/>
            <w:tcBorders>
              <w:top w:val="nil"/>
              <w:left w:val="nil"/>
              <w:bottom w:val="single" w:color="auto" w:sz="4" w:space="0"/>
              <w:right w:val="single" w:color="auto" w:sz="4" w:space="0"/>
            </w:tcBorders>
            <w:vAlign w:val="center"/>
          </w:tcPr>
          <w:p w14:paraId="538A870B">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900" w:type="dxa"/>
            <w:tcBorders>
              <w:top w:val="nil"/>
              <w:left w:val="nil"/>
              <w:bottom w:val="single" w:color="auto" w:sz="4" w:space="0"/>
              <w:right w:val="single" w:color="auto" w:sz="4" w:space="0"/>
            </w:tcBorders>
            <w:vAlign w:val="center"/>
          </w:tcPr>
          <w:p w14:paraId="046B96D4">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电费</w:t>
            </w:r>
          </w:p>
        </w:tc>
        <w:tc>
          <w:tcPr>
            <w:tcW w:w="1260" w:type="dxa"/>
            <w:tcBorders>
              <w:top w:val="nil"/>
              <w:left w:val="nil"/>
              <w:bottom w:val="single" w:color="auto" w:sz="4" w:space="0"/>
              <w:right w:val="single" w:color="auto" w:sz="4" w:space="0"/>
            </w:tcBorders>
            <w:vAlign w:val="center"/>
          </w:tcPr>
          <w:p w14:paraId="2E85F0B9">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设备折旧</w:t>
            </w:r>
          </w:p>
        </w:tc>
        <w:tc>
          <w:tcPr>
            <w:tcW w:w="1080" w:type="dxa"/>
            <w:tcBorders>
              <w:top w:val="nil"/>
              <w:left w:val="nil"/>
              <w:bottom w:val="single" w:color="auto" w:sz="4" w:space="0"/>
              <w:right w:val="single" w:color="auto" w:sz="4" w:space="0"/>
            </w:tcBorders>
            <w:vAlign w:val="center"/>
          </w:tcPr>
          <w:p w14:paraId="6370BB67">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管理费</w:t>
            </w:r>
          </w:p>
        </w:tc>
        <w:tc>
          <w:tcPr>
            <w:tcW w:w="540" w:type="dxa"/>
            <w:tcBorders>
              <w:top w:val="nil"/>
              <w:left w:val="nil"/>
              <w:bottom w:val="single" w:color="auto" w:sz="4" w:space="0"/>
              <w:right w:val="single" w:color="auto" w:sz="4" w:space="0"/>
            </w:tcBorders>
            <w:vAlign w:val="center"/>
          </w:tcPr>
          <w:p w14:paraId="76D24238">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1260" w:type="dxa"/>
            <w:vMerge w:val="continue"/>
            <w:tcBorders>
              <w:top w:val="nil"/>
              <w:left w:val="nil"/>
              <w:bottom w:val="single" w:color="auto" w:sz="4" w:space="0"/>
              <w:right w:val="single" w:color="auto" w:sz="4" w:space="0"/>
            </w:tcBorders>
            <w:vAlign w:val="center"/>
          </w:tcPr>
          <w:p w14:paraId="7B435C72">
            <w:pPr>
              <w:pStyle w:val="181"/>
              <w:widowControl/>
              <w:jc w:val="left"/>
              <w:rPr>
                <w:rFonts w:hint="eastAsia" w:asciiTheme="majorEastAsia" w:hAnsiTheme="majorEastAsia" w:eastAsiaTheme="majorEastAsia" w:cstheme="majorEastAsia"/>
                <w:kern w:val="0"/>
                <w:sz w:val="24"/>
                <w:szCs w:val="24"/>
              </w:rPr>
            </w:pPr>
          </w:p>
        </w:tc>
        <w:tc>
          <w:tcPr>
            <w:tcW w:w="816" w:type="dxa"/>
            <w:vMerge w:val="continue"/>
            <w:tcBorders>
              <w:top w:val="single" w:color="auto" w:sz="4" w:space="0"/>
              <w:left w:val="single" w:color="auto" w:sz="4" w:space="0"/>
              <w:bottom w:val="single" w:color="000000" w:sz="4" w:space="0"/>
              <w:right w:val="single" w:color="auto" w:sz="4" w:space="0"/>
            </w:tcBorders>
            <w:vAlign w:val="center"/>
          </w:tcPr>
          <w:p w14:paraId="623E763A">
            <w:pPr>
              <w:pStyle w:val="181"/>
              <w:widowControl/>
              <w:jc w:val="left"/>
              <w:rPr>
                <w:rFonts w:hint="eastAsia" w:asciiTheme="majorEastAsia" w:hAnsiTheme="majorEastAsia" w:eastAsiaTheme="majorEastAsia" w:cstheme="majorEastAsia"/>
                <w:kern w:val="0"/>
                <w:sz w:val="24"/>
                <w:szCs w:val="24"/>
              </w:rPr>
            </w:pPr>
          </w:p>
        </w:tc>
        <w:tc>
          <w:tcPr>
            <w:tcW w:w="1260" w:type="dxa"/>
            <w:vMerge w:val="continue"/>
            <w:tcBorders>
              <w:top w:val="single" w:color="auto" w:sz="4" w:space="0"/>
              <w:left w:val="single" w:color="auto" w:sz="4" w:space="0"/>
              <w:bottom w:val="single" w:color="000000" w:sz="4" w:space="0"/>
              <w:right w:val="single" w:color="auto" w:sz="4" w:space="0"/>
            </w:tcBorders>
            <w:vAlign w:val="center"/>
          </w:tcPr>
          <w:p w14:paraId="114A6FCE">
            <w:pPr>
              <w:pStyle w:val="181"/>
              <w:widowControl/>
              <w:jc w:val="left"/>
              <w:rPr>
                <w:rFonts w:hint="eastAsia" w:asciiTheme="majorEastAsia" w:hAnsiTheme="majorEastAsia" w:eastAsiaTheme="majorEastAsia" w:cstheme="majorEastAsia"/>
                <w:kern w:val="0"/>
                <w:sz w:val="24"/>
                <w:szCs w:val="24"/>
              </w:rPr>
            </w:pPr>
          </w:p>
        </w:tc>
        <w:tc>
          <w:tcPr>
            <w:tcW w:w="1260" w:type="dxa"/>
            <w:vMerge w:val="continue"/>
            <w:tcBorders>
              <w:top w:val="single" w:color="auto" w:sz="4" w:space="0"/>
              <w:left w:val="single" w:color="auto" w:sz="4" w:space="0"/>
              <w:bottom w:val="single" w:color="000000" w:sz="4" w:space="0"/>
              <w:right w:val="single" w:color="auto" w:sz="4" w:space="0"/>
            </w:tcBorders>
            <w:vAlign w:val="center"/>
          </w:tcPr>
          <w:p w14:paraId="6FAFF86A">
            <w:pPr>
              <w:pStyle w:val="181"/>
              <w:widowControl/>
              <w:jc w:val="left"/>
              <w:rPr>
                <w:rFonts w:hint="eastAsia" w:asciiTheme="majorEastAsia" w:hAnsiTheme="majorEastAsia" w:eastAsiaTheme="majorEastAsia" w:cstheme="majorEastAsia"/>
                <w:kern w:val="0"/>
                <w:sz w:val="24"/>
                <w:szCs w:val="24"/>
              </w:rPr>
            </w:pPr>
          </w:p>
        </w:tc>
        <w:tc>
          <w:tcPr>
            <w:tcW w:w="900" w:type="dxa"/>
            <w:vMerge w:val="continue"/>
            <w:tcBorders>
              <w:top w:val="single" w:color="auto" w:sz="4" w:space="0"/>
              <w:left w:val="single" w:color="auto" w:sz="4" w:space="0"/>
              <w:bottom w:val="single" w:color="000000" w:sz="4" w:space="0"/>
              <w:right w:val="single" w:color="auto" w:sz="4" w:space="0"/>
            </w:tcBorders>
            <w:vAlign w:val="center"/>
          </w:tcPr>
          <w:p w14:paraId="4CD9FEC1">
            <w:pPr>
              <w:pStyle w:val="181"/>
              <w:widowControl/>
              <w:jc w:val="left"/>
              <w:rPr>
                <w:rFonts w:hint="eastAsia" w:asciiTheme="majorEastAsia" w:hAnsiTheme="majorEastAsia" w:eastAsiaTheme="majorEastAsia" w:cstheme="majorEastAsia"/>
                <w:kern w:val="0"/>
                <w:sz w:val="24"/>
                <w:szCs w:val="24"/>
              </w:rPr>
            </w:pPr>
          </w:p>
        </w:tc>
        <w:tc>
          <w:tcPr>
            <w:tcW w:w="795" w:type="dxa"/>
            <w:vMerge w:val="continue"/>
            <w:tcBorders>
              <w:top w:val="single" w:color="auto" w:sz="4" w:space="0"/>
              <w:left w:val="single" w:color="auto" w:sz="4" w:space="0"/>
              <w:bottom w:val="single" w:color="000000" w:sz="4" w:space="0"/>
              <w:right w:val="single" w:color="auto" w:sz="4" w:space="0"/>
            </w:tcBorders>
            <w:vAlign w:val="center"/>
          </w:tcPr>
          <w:p w14:paraId="620F22E1">
            <w:pPr>
              <w:pStyle w:val="181"/>
              <w:widowControl/>
              <w:jc w:val="left"/>
              <w:rPr>
                <w:rFonts w:hint="eastAsia" w:asciiTheme="majorEastAsia" w:hAnsiTheme="majorEastAsia" w:eastAsiaTheme="majorEastAsia" w:cstheme="majorEastAsia"/>
                <w:kern w:val="0"/>
                <w:sz w:val="24"/>
                <w:szCs w:val="24"/>
              </w:rPr>
            </w:pPr>
          </w:p>
        </w:tc>
        <w:tc>
          <w:tcPr>
            <w:tcW w:w="469" w:type="dxa"/>
            <w:vMerge w:val="continue"/>
            <w:tcBorders>
              <w:top w:val="single" w:color="auto" w:sz="4" w:space="0"/>
              <w:left w:val="single" w:color="auto" w:sz="4" w:space="0"/>
              <w:bottom w:val="single" w:color="000000" w:sz="4" w:space="0"/>
              <w:right w:val="single" w:color="auto" w:sz="4" w:space="0"/>
            </w:tcBorders>
            <w:vAlign w:val="center"/>
          </w:tcPr>
          <w:p w14:paraId="79B9F9BC">
            <w:pPr>
              <w:pStyle w:val="181"/>
              <w:widowControl/>
              <w:jc w:val="left"/>
              <w:rPr>
                <w:rFonts w:hint="eastAsia" w:asciiTheme="majorEastAsia" w:hAnsiTheme="majorEastAsia" w:eastAsiaTheme="majorEastAsia" w:cstheme="majorEastAsia"/>
                <w:kern w:val="0"/>
                <w:sz w:val="24"/>
                <w:szCs w:val="24"/>
              </w:rPr>
            </w:pPr>
          </w:p>
        </w:tc>
      </w:tr>
      <w:tr w14:paraId="21B68777">
        <w:tblPrEx>
          <w:tblCellMar>
            <w:top w:w="0" w:type="dxa"/>
            <w:left w:w="108" w:type="dxa"/>
            <w:bottom w:w="0" w:type="dxa"/>
            <w:right w:w="108" w:type="dxa"/>
          </w:tblCellMar>
        </w:tblPrEx>
        <w:trPr>
          <w:cantSplit/>
          <w:trHeight w:val="567" w:hRule="exact"/>
        </w:trPr>
        <w:tc>
          <w:tcPr>
            <w:tcW w:w="606" w:type="dxa"/>
            <w:tcBorders>
              <w:top w:val="nil"/>
              <w:left w:val="single" w:color="auto" w:sz="4" w:space="0"/>
              <w:bottom w:val="single" w:color="auto" w:sz="4" w:space="0"/>
              <w:right w:val="single" w:color="auto" w:sz="4" w:space="0"/>
            </w:tcBorders>
            <w:vAlign w:val="center"/>
          </w:tcPr>
          <w:p w14:paraId="3D22F57D">
            <w:pPr>
              <w:pStyle w:val="181"/>
              <w:widowControl/>
              <w:ind w:right="120"/>
              <w:jc w:val="righ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834" w:type="dxa"/>
            <w:vMerge w:val="restart"/>
            <w:tcBorders>
              <w:top w:val="nil"/>
              <w:left w:val="single" w:color="auto" w:sz="4" w:space="0"/>
              <w:bottom w:val="single" w:color="000000" w:sz="4" w:space="0"/>
              <w:right w:val="single" w:color="auto" w:sz="4" w:space="0"/>
            </w:tcBorders>
            <w:vAlign w:val="center"/>
          </w:tcPr>
          <w:p w14:paraId="01308BC3">
            <w:pPr>
              <w:pStyle w:val="181"/>
              <w:widowControl/>
              <w:jc w:val="center"/>
              <w:rPr>
                <w:rFonts w:hint="eastAsia" w:asciiTheme="majorEastAsia" w:hAnsiTheme="majorEastAsia" w:eastAsiaTheme="majorEastAsia" w:cstheme="majorEastAsia"/>
                <w:kern w:val="0"/>
                <w:sz w:val="24"/>
                <w:szCs w:val="24"/>
              </w:rPr>
            </w:pPr>
          </w:p>
        </w:tc>
        <w:tc>
          <w:tcPr>
            <w:tcW w:w="1260" w:type="dxa"/>
            <w:tcBorders>
              <w:top w:val="nil"/>
              <w:left w:val="nil"/>
              <w:bottom w:val="single" w:color="auto" w:sz="4" w:space="0"/>
              <w:right w:val="single" w:color="auto" w:sz="4" w:space="0"/>
            </w:tcBorders>
            <w:vAlign w:val="center"/>
          </w:tcPr>
          <w:p w14:paraId="3E6E7907">
            <w:pPr>
              <w:pStyle w:val="181"/>
              <w:widowControl/>
              <w:jc w:val="left"/>
              <w:rPr>
                <w:rFonts w:hint="eastAsia" w:asciiTheme="majorEastAsia" w:hAnsiTheme="majorEastAsia" w:eastAsiaTheme="majorEastAsia" w:cstheme="majorEastAsia"/>
                <w:kern w:val="0"/>
                <w:sz w:val="24"/>
                <w:szCs w:val="24"/>
              </w:rPr>
            </w:pPr>
          </w:p>
        </w:tc>
        <w:tc>
          <w:tcPr>
            <w:tcW w:w="1260" w:type="dxa"/>
            <w:tcBorders>
              <w:top w:val="nil"/>
              <w:left w:val="nil"/>
              <w:bottom w:val="single" w:color="auto" w:sz="4" w:space="0"/>
              <w:right w:val="single" w:color="auto" w:sz="4" w:space="0"/>
            </w:tcBorders>
            <w:vAlign w:val="center"/>
          </w:tcPr>
          <w:p w14:paraId="2F25DC6F">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540" w:type="dxa"/>
            <w:tcBorders>
              <w:top w:val="nil"/>
              <w:left w:val="nil"/>
              <w:bottom w:val="single" w:color="auto" w:sz="4" w:space="0"/>
              <w:right w:val="single" w:color="auto" w:sz="4" w:space="0"/>
            </w:tcBorders>
            <w:vAlign w:val="center"/>
          </w:tcPr>
          <w:p w14:paraId="5A8659ED">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900" w:type="dxa"/>
            <w:tcBorders>
              <w:top w:val="nil"/>
              <w:left w:val="nil"/>
              <w:bottom w:val="single" w:color="auto" w:sz="4" w:space="0"/>
              <w:right w:val="single" w:color="auto" w:sz="4" w:space="0"/>
            </w:tcBorders>
            <w:vAlign w:val="center"/>
          </w:tcPr>
          <w:p w14:paraId="6F34BD80">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1260" w:type="dxa"/>
            <w:tcBorders>
              <w:top w:val="nil"/>
              <w:left w:val="nil"/>
              <w:bottom w:val="single" w:color="auto" w:sz="4" w:space="0"/>
              <w:right w:val="single" w:color="auto" w:sz="4" w:space="0"/>
            </w:tcBorders>
            <w:vAlign w:val="center"/>
          </w:tcPr>
          <w:p w14:paraId="5556C0A0">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1080" w:type="dxa"/>
            <w:tcBorders>
              <w:top w:val="nil"/>
              <w:left w:val="nil"/>
              <w:bottom w:val="single" w:color="auto" w:sz="4" w:space="0"/>
              <w:right w:val="single" w:color="auto" w:sz="4" w:space="0"/>
            </w:tcBorders>
            <w:vAlign w:val="center"/>
          </w:tcPr>
          <w:p w14:paraId="7C288DF7">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540" w:type="dxa"/>
            <w:tcBorders>
              <w:top w:val="nil"/>
              <w:left w:val="nil"/>
              <w:bottom w:val="single" w:color="auto" w:sz="4" w:space="0"/>
              <w:right w:val="single" w:color="auto" w:sz="4" w:space="0"/>
            </w:tcBorders>
            <w:vAlign w:val="center"/>
          </w:tcPr>
          <w:p w14:paraId="3ADB46C0">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1260" w:type="dxa"/>
            <w:tcBorders>
              <w:top w:val="nil"/>
              <w:left w:val="nil"/>
              <w:bottom w:val="single" w:color="auto" w:sz="4" w:space="0"/>
              <w:right w:val="single" w:color="auto" w:sz="4" w:space="0"/>
            </w:tcBorders>
            <w:vAlign w:val="center"/>
          </w:tcPr>
          <w:p w14:paraId="0935FDB5">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816" w:type="dxa"/>
            <w:tcBorders>
              <w:top w:val="nil"/>
              <w:left w:val="nil"/>
              <w:bottom w:val="single" w:color="auto" w:sz="4" w:space="0"/>
              <w:right w:val="single" w:color="auto" w:sz="4" w:space="0"/>
            </w:tcBorders>
            <w:vAlign w:val="center"/>
          </w:tcPr>
          <w:p w14:paraId="7752C6F1">
            <w:pPr>
              <w:pStyle w:val="181"/>
              <w:widowControl/>
              <w:jc w:val="left"/>
              <w:rPr>
                <w:rFonts w:hint="eastAsia" w:asciiTheme="majorEastAsia" w:hAnsiTheme="majorEastAsia" w:eastAsiaTheme="majorEastAsia" w:cstheme="majorEastAsia"/>
                <w:kern w:val="0"/>
                <w:sz w:val="24"/>
                <w:szCs w:val="24"/>
              </w:rPr>
            </w:pPr>
          </w:p>
        </w:tc>
        <w:tc>
          <w:tcPr>
            <w:tcW w:w="1260" w:type="dxa"/>
            <w:tcBorders>
              <w:top w:val="nil"/>
              <w:left w:val="nil"/>
              <w:bottom w:val="single" w:color="auto" w:sz="4" w:space="0"/>
              <w:right w:val="single" w:color="auto" w:sz="4" w:space="0"/>
            </w:tcBorders>
            <w:vAlign w:val="center"/>
          </w:tcPr>
          <w:p w14:paraId="3DA7029D">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1260" w:type="dxa"/>
            <w:tcBorders>
              <w:top w:val="nil"/>
              <w:left w:val="nil"/>
              <w:bottom w:val="single" w:color="auto" w:sz="4" w:space="0"/>
              <w:right w:val="single" w:color="auto" w:sz="4" w:space="0"/>
            </w:tcBorders>
            <w:vAlign w:val="center"/>
          </w:tcPr>
          <w:p w14:paraId="4B1C0CA3">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900" w:type="dxa"/>
            <w:tcBorders>
              <w:top w:val="nil"/>
              <w:left w:val="nil"/>
              <w:bottom w:val="single" w:color="auto" w:sz="4" w:space="0"/>
              <w:right w:val="single" w:color="auto" w:sz="4" w:space="0"/>
            </w:tcBorders>
            <w:vAlign w:val="center"/>
          </w:tcPr>
          <w:p w14:paraId="0E1DAD9F">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795" w:type="dxa"/>
            <w:tcBorders>
              <w:top w:val="nil"/>
              <w:left w:val="nil"/>
              <w:bottom w:val="single" w:color="auto" w:sz="4" w:space="0"/>
              <w:right w:val="single" w:color="auto" w:sz="4" w:space="0"/>
            </w:tcBorders>
            <w:vAlign w:val="center"/>
          </w:tcPr>
          <w:p w14:paraId="239A6F86">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469" w:type="dxa"/>
            <w:tcBorders>
              <w:top w:val="nil"/>
              <w:left w:val="nil"/>
              <w:bottom w:val="single" w:color="auto" w:sz="4" w:space="0"/>
              <w:right w:val="single" w:color="auto" w:sz="4" w:space="0"/>
            </w:tcBorders>
            <w:vAlign w:val="center"/>
          </w:tcPr>
          <w:p w14:paraId="76B53B72">
            <w:pPr>
              <w:pStyle w:val="181"/>
              <w:widowControl/>
              <w:jc w:val="left"/>
              <w:rPr>
                <w:rFonts w:hint="eastAsia" w:asciiTheme="majorEastAsia" w:hAnsiTheme="majorEastAsia" w:eastAsiaTheme="majorEastAsia" w:cstheme="majorEastAsia"/>
                <w:kern w:val="0"/>
                <w:sz w:val="24"/>
                <w:szCs w:val="24"/>
              </w:rPr>
            </w:pPr>
          </w:p>
        </w:tc>
      </w:tr>
      <w:tr w14:paraId="548A7F19">
        <w:tblPrEx>
          <w:tblCellMar>
            <w:top w:w="0" w:type="dxa"/>
            <w:left w:w="108" w:type="dxa"/>
            <w:bottom w:w="0" w:type="dxa"/>
            <w:right w:w="108" w:type="dxa"/>
          </w:tblCellMar>
        </w:tblPrEx>
        <w:trPr>
          <w:cantSplit/>
          <w:trHeight w:val="567" w:hRule="exact"/>
        </w:trPr>
        <w:tc>
          <w:tcPr>
            <w:tcW w:w="606" w:type="dxa"/>
            <w:tcBorders>
              <w:top w:val="nil"/>
              <w:left w:val="single" w:color="auto" w:sz="4" w:space="0"/>
              <w:bottom w:val="single" w:color="auto" w:sz="4" w:space="0"/>
              <w:right w:val="single" w:color="auto" w:sz="4" w:space="0"/>
            </w:tcBorders>
            <w:vAlign w:val="center"/>
          </w:tcPr>
          <w:p w14:paraId="7277AE3A">
            <w:pPr>
              <w:pStyle w:val="181"/>
              <w:widowControl/>
              <w:ind w:right="120"/>
              <w:jc w:val="righ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w:t>
            </w:r>
          </w:p>
        </w:tc>
        <w:tc>
          <w:tcPr>
            <w:tcW w:w="834" w:type="dxa"/>
            <w:vMerge w:val="continue"/>
            <w:tcBorders>
              <w:top w:val="nil"/>
              <w:left w:val="single" w:color="auto" w:sz="4" w:space="0"/>
              <w:bottom w:val="single" w:color="000000" w:sz="4" w:space="0"/>
              <w:right w:val="single" w:color="auto" w:sz="4" w:space="0"/>
            </w:tcBorders>
            <w:vAlign w:val="center"/>
          </w:tcPr>
          <w:p w14:paraId="7463EAA4">
            <w:pPr>
              <w:pStyle w:val="181"/>
              <w:widowControl/>
              <w:jc w:val="left"/>
              <w:rPr>
                <w:rFonts w:hint="eastAsia" w:asciiTheme="majorEastAsia" w:hAnsiTheme="majorEastAsia" w:eastAsiaTheme="majorEastAsia" w:cstheme="majorEastAsia"/>
                <w:kern w:val="0"/>
                <w:sz w:val="24"/>
                <w:szCs w:val="24"/>
              </w:rPr>
            </w:pPr>
          </w:p>
        </w:tc>
        <w:tc>
          <w:tcPr>
            <w:tcW w:w="1260" w:type="dxa"/>
            <w:tcBorders>
              <w:top w:val="nil"/>
              <w:left w:val="nil"/>
              <w:bottom w:val="single" w:color="auto" w:sz="4" w:space="0"/>
              <w:right w:val="single" w:color="auto" w:sz="4" w:space="0"/>
            </w:tcBorders>
            <w:vAlign w:val="center"/>
          </w:tcPr>
          <w:p w14:paraId="382D9448">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1260" w:type="dxa"/>
            <w:tcBorders>
              <w:top w:val="nil"/>
              <w:left w:val="nil"/>
              <w:bottom w:val="single" w:color="auto" w:sz="4" w:space="0"/>
              <w:right w:val="single" w:color="auto" w:sz="4" w:space="0"/>
            </w:tcBorders>
            <w:vAlign w:val="center"/>
          </w:tcPr>
          <w:p w14:paraId="479E6DFD">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540" w:type="dxa"/>
            <w:tcBorders>
              <w:top w:val="nil"/>
              <w:left w:val="nil"/>
              <w:bottom w:val="single" w:color="auto" w:sz="4" w:space="0"/>
              <w:right w:val="single" w:color="auto" w:sz="4" w:space="0"/>
            </w:tcBorders>
            <w:vAlign w:val="center"/>
          </w:tcPr>
          <w:p w14:paraId="23EE68F7">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900" w:type="dxa"/>
            <w:tcBorders>
              <w:top w:val="nil"/>
              <w:left w:val="nil"/>
              <w:bottom w:val="single" w:color="auto" w:sz="4" w:space="0"/>
              <w:right w:val="single" w:color="auto" w:sz="4" w:space="0"/>
            </w:tcBorders>
            <w:vAlign w:val="center"/>
          </w:tcPr>
          <w:p w14:paraId="0C3D8E58">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1260" w:type="dxa"/>
            <w:tcBorders>
              <w:top w:val="nil"/>
              <w:left w:val="nil"/>
              <w:bottom w:val="single" w:color="auto" w:sz="4" w:space="0"/>
              <w:right w:val="single" w:color="auto" w:sz="4" w:space="0"/>
            </w:tcBorders>
            <w:vAlign w:val="center"/>
          </w:tcPr>
          <w:p w14:paraId="308A8BCE">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1080" w:type="dxa"/>
            <w:tcBorders>
              <w:top w:val="nil"/>
              <w:left w:val="nil"/>
              <w:bottom w:val="single" w:color="auto" w:sz="4" w:space="0"/>
              <w:right w:val="single" w:color="auto" w:sz="4" w:space="0"/>
            </w:tcBorders>
            <w:vAlign w:val="center"/>
          </w:tcPr>
          <w:p w14:paraId="4E221C67">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540" w:type="dxa"/>
            <w:tcBorders>
              <w:top w:val="nil"/>
              <w:left w:val="nil"/>
              <w:bottom w:val="single" w:color="auto" w:sz="4" w:space="0"/>
              <w:right w:val="single" w:color="auto" w:sz="4" w:space="0"/>
            </w:tcBorders>
            <w:vAlign w:val="center"/>
          </w:tcPr>
          <w:p w14:paraId="0DA86899">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1260" w:type="dxa"/>
            <w:tcBorders>
              <w:top w:val="nil"/>
              <w:left w:val="nil"/>
              <w:bottom w:val="single" w:color="auto" w:sz="4" w:space="0"/>
              <w:right w:val="single" w:color="auto" w:sz="4" w:space="0"/>
            </w:tcBorders>
            <w:vAlign w:val="center"/>
          </w:tcPr>
          <w:p w14:paraId="10C16C82">
            <w:pPr>
              <w:pStyle w:val="181"/>
              <w:widowControl/>
              <w:jc w:val="righ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816" w:type="dxa"/>
            <w:tcBorders>
              <w:top w:val="nil"/>
              <w:left w:val="nil"/>
              <w:bottom w:val="single" w:color="auto" w:sz="4" w:space="0"/>
              <w:right w:val="single" w:color="auto" w:sz="4" w:space="0"/>
            </w:tcBorders>
            <w:vAlign w:val="center"/>
          </w:tcPr>
          <w:p w14:paraId="676C702C">
            <w:pPr>
              <w:pStyle w:val="181"/>
              <w:widowControl/>
              <w:jc w:val="left"/>
              <w:rPr>
                <w:rFonts w:hint="eastAsia" w:asciiTheme="majorEastAsia" w:hAnsiTheme="majorEastAsia" w:eastAsiaTheme="majorEastAsia" w:cstheme="majorEastAsia"/>
                <w:kern w:val="0"/>
                <w:sz w:val="24"/>
                <w:szCs w:val="24"/>
              </w:rPr>
            </w:pPr>
          </w:p>
        </w:tc>
        <w:tc>
          <w:tcPr>
            <w:tcW w:w="1260" w:type="dxa"/>
            <w:tcBorders>
              <w:top w:val="nil"/>
              <w:left w:val="nil"/>
              <w:bottom w:val="single" w:color="auto" w:sz="4" w:space="0"/>
              <w:right w:val="single" w:color="auto" w:sz="4" w:space="0"/>
            </w:tcBorders>
            <w:vAlign w:val="center"/>
          </w:tcPr>
          <w:p w14:paraId="4618239F">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1260" w:type="dxa"/>
            <w:tcBorders>
              <w:top w:val="nil"/>
              <w:left w:val="nil"/>
              <w:bottom w:val="single" w:color="auto" w:sz="4" w:space="0"/>
              <w:right w:val="single" w:color="auto" w:sz="4" w:space="0"/>
            </w:tcBorders>
            <w:vAlign w:val="center"/>
          </w:tcPr>
          <w:p w14:paraId="271B6A39">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900" w:type="dxa"/>
            <w:tcBorders>
              <w:top w:val="nil"/>
              <w:left w:val="nil"/>
              <w:bottom w:val="single" w:color="auto" w:sz="4" w:space="0"/>
              <w:right w:val="single" w:color="auto" w:sz="4" w:space="0"/>
            </w:tcBorders>
            <w:vAlign w:val="center"/>
          </w:tcPr>
          <w:p w14:paraId="61C6CFEA">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795" w:type="dxa"/>
            <w:tcBorders>
              <w:top w:val="nil"/>
              <w:left w:val="nil"/>
              <w:bottom w:val="single" w:color="auto" w:sz="4" w:space="0"/>
              <w:right w:val="single" w:color="auto" w:sz="4" w:space="0"/>
            </w:tcBorders>
            <w:vAlign w:val="center"/>
          </w:tcPr>
          <w:p w14:paraId="23234197">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469" w:type="dxa"/>
            <w:tcBorders>
              <w:top w:val="nil"/>
              <w:left w:val="nil"/>
              <w:bottom w:val="single" w:color="auto" w:sz="4" w:space="0"/>
              <w:right w:val="single" w:color="auto" w:sz="4" w:space="0"/>
            </w:tcBorders>
            <w:vAlign w:val="center"/>
          </w:tcPr>
          <w:p w14:paraId="1A9801D1">
            <w:pPr>
              <w:pStyle w:val="181"/>
              <w:widowControl/>
              <w:jc w:val="left"/>
              <w:rPr>
                <w:rFonts w:hint="eastAsia" w:asciiTheme="majorEastAsia" w:hAnsiTheme="majorEastAsia" w:eastAsiaTheme="majorEastAsia" w:cstheme="majorEastAsia"/>
                <w:kern w:val="0"/>
                <w:sz w:val="24"/>
                <w:szCs w:val="24"/>
              </w:rPr>
            </w:pPr>
          </w:p>
        </w:tc>
      </w:tr>
      <w:tr w14:paraId="65804D14">
        <w:tblPrEx>
          <w:tblCellMar>
            <w:top w:w="0" w:type="dxa"/>
            <w:left w:w="108" w:type="dxa"/>
            <w:bottom w:w="0" w:type="dxa"/>
            <w:right w:w="108" w:type="dxa"/>
          </w:tblCellMar>
        </w:tblPrEx>
        <w:trPr>
          <w:cantSplit/>
          <w:trHeight w:val="567" w:hRule="exact"/>
        </w:trPr>
        <w:tc>
          <w:tcPr>
            <w:tcW w:w="606" w:type="dxa"/>
            <w:tcBorders>
              <w:top w:val="nil"/>
              <w:left w:val="single" w:color="auto" w:sz="4" w:space="0"/>
              <w:bottom w:val="single" w:color="auto" w:sz="4" w:space="0"/>
              <w:right w:val="single" w:color="auto" w:sz="4" w:space="0"/>
            </w:tcBorders>
            <w:vAlign w:val="center"/>
          </w:tcPr>
          <w:p w14:paraId="603AC98E">
            <w:pPr>
              <w:pStyle w:val="181"/>
              <w:widowControl/>
              <w:ind w:right="120"/>
              <w:jc w:val="righ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w:t>
            </w:r>
          </w:p>
        </w:tc>
        <w:tc>
          <w:tcPr>
            <w:tcW w:w="834" w:type="dxa"/>
            <w:vMerge w:val="continue"/>
            <w:tcBorders>
              <w:top w:val="nil"/>
              <w:left w:val="single" w:color="auto" w:sz="4" w:space="0"/>
              <w:bottom w:val="single" w:color="000000" w:sz="4" w:space="0"/>
              <w:right w:val="single" w:color="auto" w:sz="4" w:space="0"/>
            </w:tcBorders>
            <w:vAlign w:val="center"/>
          </w:tcPr>
          <w:p w14:paraId="4A5346DE">
            <w:pPr>
              <w:pStyle w:val="181"/>
              <w:widowControl/>
              <w:jc w:val="left"/>
              <w:rPr>
                <w:rFonts w:hint="eastAsia" w:asciiTheme="majorEastAsia" w:hAnsiTheme="majorEastAsia" w:eastAsiaTheme="majorEastAsia" w:cstheme="majorEastAsia"/>
                <w:kern w:val="0"/>
                <w:sz w:val="24"/>
                <w:szCs w:val="24"/>
              </w:rPr>
            </w:pPr>
          </w:p>
        </w:tc>
        <w:tc>
          <w:tcPr>
            <w:tcW w:w="1260" w:type="dxa"/>
            <w:tcBorders>
              <w:top w:val="nil"/>
              <w:left w:val="nil"/>
              <w:bottom w:val="single" w:color="auto" w:sz="4" w:space="0"/>
              <w:right w:val="single" w:color="auto" w:sz="4" w:space="0"/>
            </w:tcBorders>
            <w:vAlign w:val="center"/>
          </w:tcPr>
          <w:p w14:paraId="77D29D45">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1260" w:type="dxa"/>
            <w:tcBorders>
              <w:top w:val="nil"/>
              <w:left w:val="nil"/>
              <w:bottom w:val="single" w:color="auto" w:sz="4" w:space="0"/>
              <w:right w:val="single" w:color="auto" w:sz="4" w:space="0"/>
            </w:tcBorders>
            <w:vAlign w:val="center"/>
          </w:tcPr>
          <w:p w14:paraId="65E84C1C">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540" w:type="dxa"/>
            <w:tcBorders>
              <w:top w:val="nil"/>
              <w:left w:val="nil"/>
              <w:bottom w:val="single" w:color="auto" w:sz="4" w:space="0"/>
              <w:right w:val="single" w:color="auto" w:sz="4" w:space="0"/>
            </w:tcBorders>
            <w:vAlign w:val="center"/>
          </w:tcPr>
          <w:p w14:paraId="1BBCCBAE">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900" w:type="dxa"/>
            <w:tcBorders>
              <w:top w:val="nil"/>
              <w:left w:val="nil"/>
              <w:bottom w:val="single" w:color="auto" w:sz="4" w:space="0"/>
              <w:right w:val="single" w:color="auto" w:sz="4" w:space="0"/>
            </w:tcBorders>
            <w:vAlign w:val="center"/>
          </w:tcPr>
          <w:p w14:paraId="34DE8F34">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1260" w:type="dxa"/>
            <w:tcBorders>
              <w:top w:val="nil"/>
              <w:left w:val="nil"/>
              <w:bottom w:val="single" w:color="auto" w:sz="4" w:space="0"/>
              <w:right w:val="single" w:color="auto" w:sz="4" w:space="0"/>
            </w:tcBorders>
            <w:vAlign w:val="center"/>
          </w:tcPr>
          <w:p w14:paraId="5928922F">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1080" w:type="dxa"/>
            <w:tcBorders>
              <w:top w:val="nil"/>
              <w:left w:val="nil"/>
              <w:bottom w:val="single" w:color="auto" w:sz="4" w:space="0"/>
              <w:right w:val="single" w:color="auto" w:sz="4" w:space="0"/>
            </w:tcBorders>
            <w:vAlign w:val="center"/>
          </w:tcPr>
          <w:p w14:paraId="047CFC2E">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540" w:type="dxa"/>
            <w:tcBorders>
              <w:top w:val="nil"/>
              <w:left w:val="nil"/>
              <w:bottom w:val="single" w:color="auto" w:sz="4" w:space="0"/>
              <w:right w:val="single" w:color="auto" w:sz="4" w:space="0"/>
            </w:tcBorders>
            <w:vAlign w:val="center"/>
          </w:tcPr>
          <w:p w14:paraId="49E321CA">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1260" w:type="dxa"/>
            <w:tcBorders>
              <w:top w:val="nil"/>
              <w:left w:val="nil"/>
              <w:bottom w:val="single" w:color="auto" w:sz="4" w:space="0"/>
              <w:right w:val="single" w:color="auto" w:sz="4" w:space="0"/>
            </w:tcBorders>
            <w:vAlign w:val="center"/>
          </w:tcPr>
          <w:p w14:paraId="29941B40">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816" w:type="dxa"/>
            <w:tcBorders>
              <w:top w:val="nil"/>
              <w:left w:val="nil"/>
              <w:bottom w:val="single" w:color="auto" w:sz="4" w:space="0"/>
              <w:right w:val="single" w:color="auto" w:sz="4" w:space="0"/>
            </w:tcBorders>
            <w:vAlign w:val="center"/>
          </w:tcPr>
          <w:p w14:paraId="31E62A10">
            <w:pPr>
              <w:pStyle w:val="181"/>
              <w:widowControl/>
              <w:jc w:val="left"/>
              <w:rPr>
                <w:rFonts w:hint="eastAsia" w:asciiTheme="majorEastAsia" w:hAnsiTheme="majorEastAsia" w:eastAsiaTheme="majorEastAsia" w:cstheme="majorEastAsia"/>
                <w:kern w:val="0"/>
                <w:sz w:val="24"/>
                <w:szCs w:val="24"/>
              </w:rPr>
            </w:pPr>
          </w:p>
        </w:tc>
        <w:tc>
          <w:tcPr>
            <w:tcW w:w="1260" w:type="dxa"/>
            <w:tcBorders>
              <w:top w:val="nil"/>
              <w:left w:val="nil"/>
              <w:bottom w:val="single" w:color="auto" w:sz="4" w:space="0"/>
              <w:right w:val="single" w:color="auto" w:sz="4" w:space="0"/>
            </w:tcBorders>
            <w:vAlign w:val="center"/>
          </w:tcPr>
          <w:p w14:paraId="65E86A0C">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1260" w:type="dxa"/>
            <w:tcBorders>
              <w:top w:val="nil"/>
              <w:left w:val="nil"/>
              <w:bottom w:val="single" w:color="auto" w:sz="4" w:space="0"/>
              <w:right w:val="single" w:color="auto" w:sz="4" w:space="0"/>
            </w:tcBorders>
            <w:vAlign w:val="center"/>
          </w:tcPr>
          <w:p w14:paraId="20393E14">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900" w:type="dxa"/>
            <w:tcBorders>
              <w:top w:val="nil"/>
              <w:left w:val="nil"/>
              <w:bottom w:val="single" w:color="auto" w:sz="4" w:space="0"/>
              <w:right w:val="single" w:color="auto" w:sz="4" w:space="0"/>
            </w:tcBorders>
            <w:vAlign w:val="center"/>
          </w:tcPr>
          <w:p w14:paraId="4F0F586F">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795" w:type="dxa"/>
            <w:tcBorders>
              <w:top w:val="nil"/>
              <w:left w:val="nil"/>
              <w:bottom w:val="single" w:color="auto" w:sz="4" w:space="0"/>
              <w:right w:val="single" w:color="auto" w:sz="4" w:space="0"/>
            </w:tcBorders>
            <w:vAlign w:val="center"/>
          </w:tcPr>
          <w:p w14:paraId="1AC08BFE">
            <w:pPr>
              <w:pStyle w:val="181"/>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w:t>
            </w:r>
          </w:p>
        </w:tc>
        <w:tc>
          <w:tcPr>
            <w:tcW w:w="469" w:type="dxa"/>
            <w:tcBorders>
              <w:top w:val="nil"/>
              <w:left w:val="nil"/>
              <w:bottom w:val="single" w:color="auto" w:sz="4" w:space="0"/>
              <w:right w:val="single" w:color="auto" w:sz="4" w:space="0"/>
            </w:tcBorders>
            <w:vAlign w:val="center"/>
          </w:tcPr>
          <w:p w14:paraId="67C757CD">
            <w:pPr>
              <w:pStyle w:val="181"/>
              <w:widowControl/>
              <w:jc w:val="left"/>
              <w:rPr>
                <w:rFonts w:hint="eastAsia" w:asciiTheme="majorEastAsia" w:hAnsiTheme="majorEastAsia" w:eastAsiaTheme="majorEastAsia" w:cstheme="majorEastAsia"/>
                <w:kern w:val="0"/>
                <w:sz w:val="24"/>
                <w:szCs w:val="24"/>
              </w:rPr>
            </w:pPr>
          </w:p>
        </w:tc>
      </w:tr>
    </w:tbl>
    <w:p w14:paraId="0619F0E7">
      <w:pPr>
        <w:rPr>
          <w:rFonts w:ascii="仿宋_GB2312" w:eastAsia="仿宋_GB2312"/>
          <w:sz w:val="32"/>
          <w:szCs w:val="15"/>
        </w:rPr>
      </w:pPr>
    </w:p>
    <w:p w14:paraId="7F585174">
      <w:pPr>
        <w:pStyle w:val="15"/>
        <w:ind w:firstLine="210"/>
        <w:sectPr>
          <w:pgSz w:w="16838" w:h="11905" w:orient="landscape"/>
          <w:pgMar w:top="1134" w:right="1134" w:bottom="1134" w:left="1134" w:header="850" w:footer="992" w:gutter="0"/>
          <w:cols w:space="0" w:num="1"/>
          <w:titlePg/>
          <w:rtlGutter w:val="0"/>
          <w:docGrid w:type="lines" w:linePitch="321" w:charSpace="0"/>
        </w:sectPr>
      </w:pPr>
    </w:p>
    <w:p w14:paraId="31F45AE8">
      <w:pPr>
        <w:numPr>
          <w:ilvl w:val="0"/>
          <w:numId w:val="21"/>
        </w:numPr>
        <w:tabs>
          <w:tab w:val="left" w:pos="255"/>
        </w:tabs>
        <w:spacing w:line="360" w:lineRule="auto"/>
        <w:ind w:left="0" w:leftChars="0" w:firstLine="0" w:firstLineChars="0"/>
        <w:jc w:val="left"/>
        <w:rPr>
          <w:rFonts w:hint="eastAsia" w:ascii="黑体" w:hAnsi="宋体" w:eastAsia="黑体" w:cs="Times New Roman"/>
          <w:bCs/>
          <w:sz w:val="24"/>
          <w:szCs w:val="24"/>
          <w:highlight w:val="none"/>
          <w:lang w:val="en-US" w:eastAsia="zh-CN"/>
        </w:rPr>
      </w:pPr>
      <w:r>
        <w:rPr>
          <w:rFonts w:hint="eastAsia" w:ascii="黑体" w:hAnsi="宋体" w:eastAsia="黑体" w:cs="Times New Roman"/>
          <w:bCs/>
          <w:sz w:val="24"/>
          <w:szCs w:val="24"/>
          <w:highlight w:val="none"/>
          <w:lang w:eastAsia="zh-CN"/>
        </w:rPr>
        <w:t>、</w:t>
      </w:r>
      <w:r>
        <w:rPr>
          <w:rFonts w:hint="eastAsia" w:ascii="黑体" w:hAnsi="宋体" w:eastAsia="黑体" w:cs="Times New Roman"/>
          <w:bCs/>
          <w:sz w:val="24"/>
          <w:szCs w:val="24"/>
          <w:highlight w:val="none"/>
          <w:lang w:val="en-US" w:eastAsia="zh-CN"/>
        </w:rPr>
        <w:t>服务内容的详细说明及服务方案（格式自拟）</w:t>
      </w:r>
    </w:p>
    <w:p w14:paraId="6DB882A7">
      <w:pPr>
        <w:widowControl w:val="0"/>
        <w:numPr>
          <w:ilvl w:val="0"/>
          <w:numId w:val="0"/>
        </w:numPr>
        <w:tabs>
          <w:tab w:val="left" w:pos="255"/>
        </w:tabs>
        <w:spacing w:line="360" w:lineRule="auto"/>
        <w:jc w:val="left"/>
        <w:rPr>
          <w:rFonts w:hint="eastAsia" w:ascii="黑体" w:hAnsi="宋体" w:eastAsia="黑体" w:cs="Times New Roman"/>
          <w:bCs/>
          <w:sz w:val="24"/>
          <w:szCs w:val="24"/>
          <w:highlight w:val="none"/>
          <w:lang w:val="en-US" w:eastAsia="zh-CN"/>
        </w:rPr>
      </w:pPr>
    </w:p>
    <w:p w14:paraId="5DF230A7">
      <w:pPr>
        <w:widowControl w:val="0"/>
        <w:numPr>
          <w:ilvl w:val="0"/>
          <w:numId w:val="0"/>
        </w:numPr>
        <w:tabs>
          <w:tab w:val="left" w:pos="255"/>
        </w:tabs>
        <w:spacing w:line="360" w:lineRule="auto"/>
        <w:jc w:val="left"/>
        <w:rPr>
          <w:rFonts w:hint="eastAsia" w:ascii="黑体" w:hAnsi="宋体" w:eastAsia="黑体" w:cs="Times New Roman"/>
          <w:bCs/>
          <w:sz w:val="24"/>
          <w:szCs w:val="24"/>
          <w:highlight w:val="none"/>
          <w:lang w:val="en-US" w:eastAsia="zh-CN"/>
        </w:rPr>
      </w:pPr>
    </w:p>
    <w:p w14:paraId="2F6F3C87">
      <w:pPr>
        <w:widowControl w:val="0"/>
        <w:numPr>
          <w:ilvl w:val="0"/>
          <w:numId w:val="0"/>
        </w:numPr>
        <w:tabs>
          <w:tab w:val="left" w:pos="255"/>
        </w:tabs>
        <w:spacing w:line="360" w:lineRule="auto"/>
        <w:jc w:val="left"/>
        <w:rPr>
          <w:rFonts w:hint="eastAsia" w:ascii="黑体" w:hAnsi="宋体" w:eastAsia="黑体" w:cs="Times New Roman"/>
          <w:bCs/>
          <w:sz w:val="24"/>
          <w:szCs w:val="24"/>
          <w:highlight w:val="none"/>
          <w:lang w:val="en-US" w:eastAsia="zh-CN"/>
        </w:rPr>
      </w:pPr>
    </w:p>
    <w:p w14:paraId="739B248E">
      <w:pPr>
        <w:widowControl w:val="0"/>
        <w:numPr>
          <w:ilvl w:val="0"/>
          <w:numId w:val="0"/>
        </w:numPr>
        <w:tabs>
          <w:tab w:val="left" w:pos="255"/>
        </w:tabs>
        <w:spacing w:line="360" w:lineRule="auto"/>
        <w:jc w:val="left"/>
        <w:rPr>
          <w:rFonts w:hint="eastAsia" w:ascii="黑体" w:hAnsi="宋体" w:eastAsia="黑体" w:cs="Times New Roman"/>
          <w:bCs/>
          <w:sz w:val="24"/>
          <w:szCs w:val="24"/>
          <w:highlight w:val="none"/>
          <w:lang w:val="en-US" w:eastAsia="zh-CN"/>
        </w:rPr>
      </w:pPr>
    </w:p>
    <w:p w14:paraId="7AFFBEF1">
      <w:pPr>
        <w:widowControl w:val="0"/>
        <w:numPr>
          <w:ilvl w:val="0"/>
          <w:numId w:val="0"/>
        </w:numPr>
        <w:tabs>
          <w:tab w:val="left" w:pos="255"/>
        </w:tabs>
        <w:spacing w:line="360" w:lineRule="auto"/>
        <w:jc w:val="left"/>
        <w:rPr>
          <w:rFonts w:hint="eastAsia" w:ascii="黑体" w:hAnsi="宋体" w:eastAsia="黑体" w:cs="Times New Roman"/>
          <w:bCs/>
          <w:sz w:val="24"/>
          <w:szCs w:val="24"/>
          <w:highlight w:val="none"/>
          <w:lang w:val="en-US" w:eastAsia="zh-CN"/>
        </w:rPr>
      </w:pPr>
    </w:p>
    <w:p w14:paraId="523FEC57">
      <w:pPr>
        <w:numPr>
          <w:ilvl w:val="0"/>
          <w:numId w:val="21"/>
        </w:numPr>
        <w:tabs>
          <w:tab w:val="left" w:pos="255"/>
        </w:tabs>
        <w:spacing w:line="360" w:lineRule="auto"/>
        <w:ind w:left="0" w:leftChars="0" w:firstLine="0" w:firstLineChars="0"/>
        <w:jc w:val="left"/>
        <w:rPr>
          <w:rFonts w:hint="eastAsia" w:ascii="黑体" w:hAnsi="宋体" w:eastAsia="黑体" w:cs="Times New Roman"/>
          <w:bCs/>
          <w:sz w:val="24"/>
          <w:szCs w:val="24"/>
          <w:highlight w:val="none"/>
          <w:lang w:eastAsia="zh-CN"/>
        </w:rPr>
      </w:pPr>
      <w:r>
        <w:rPr>
          <w:rFonts w:hint="eastAsia" w:ascii="黑体" w:hAnsi="宋体" w:eastAsia="黑体" w:cs="Times New Roman"/>
          <w:bCs/>
          <w:sz w:val="24"/>
          <w:szCs w:val="24"/>
          <w:highlight w:val="none"/>
          <w:lang w:val="en-US" w:eastAsia="zh-CN"/>
        </w:rPr>
        <w:t>、</w:t>
      </w:r>
      <w:r>
        <w:rPr>
          <w:rFonts w:hint="eastAsia" w:ascii="黑体" w:hAnsi="宋体" w:eastAsia="黑体" w:cs="Times New Roman"/>
          <w:bCs/>
          <w:sz w:val="24"/>
          <w:szCs w:val="24"/>
          <w:highlight w:val="none"/>
          <w:lang w:eastAsia="zh-CN"/>
        </w:rPr>
        <w:t>要求采购人提供的配合</w:t>
      </w:r>
    </w:p>
    <w:p w14:paraId="1F05283B">
      <w:pPr>
        <w:widowControl w:val="0"/>
        <w:numPr>
          <w:ilvl w:val="0"/>
          <w:numId w:val="0"/>
        </w:numPr>
        <w:tabs>
          <w:tab w:val="left" w:pos="255"/>
        </w:tabs>
        <w:spacing w:line="360" w:lineRule="auto"/>
        <w:jc w:val="left"/>
        <w:rPr>
          <w:rFonts w:hint="eastAsia" w:ascii="黑体" w:hAnsi="宋体" w:eastAsia="黑体" w:cs="Times New Roman"/>
          <w:bCs/>
          <w:sz w:val="24"/>
          <w:szCs w:val="24"/>
          <w:highlight w:val="none"/>
          <w:lang w:eastAsia="zh-CN"/>
        </w:rPr>
      </w:pPr>
    </w:p>
    <w:p w14:paraId="3047BCAE">
      <w:pPr>
        <w:widowControl w:val="0"/>
        <w:numPr>
          <w:ilvl w:val="0"/>
          <w:numId w:val="0"/>
        </w:numPr>
        <w:tabs>
          <w:tab w:val="left" w:pos="255"/>
        </w:tabs>
        <w:spacing w:line="360" w:lineRule="auto"/>
        <w:jc w:val="left"/>
        <w:rPr>
          <w:rFonts w:hint="eastAsia" w:ascii="黑体" w:hAnsi="宋体" w:eastAsia="黑体" w:cs="Times New Roman"/>
          <w:bCs/>
          <w:sz w:val="24"/>
          <w:szCs w:val="24"/>
          <w:highlight w:val="none"/>
          <w:lang w:eastAsia="zh-CN"/>
        </w:rPr>
      </w:pPr>
    </w:p>
    <w:p w14:paraId="5065F22F">
      <w:pPr>
        <w:widowControl w:val="0"/>
        <w:numPr>
          <w:ilvl w:val="0"/>
          <w:numId w:val="0"/>
        </w:numPr>
        <w:tabs>
          <w:tab w:val="left" w:pos="255"/>
        </w:tabs>
        <w:spacing w:line="360" w:lineRule="auto"/>
        <w:jc w:val="left"/>
        <w:rPr>
          <w:rFonts w:hint="eastAsia" w:ascii="黑体" w:hAnsi="宋体" w:eastAsia="黑体" w:cs="Times New Roman"/>
          <w:bCs/>
          <w:sz w:val="24"/>
          <w:szCs w:val="24"/>
          <w:highlight w:val="none"/>
          <w:lang w:eastAsia="zh-CN"/>
        </w:rPr>
      </w:pPr>
    </w:p>
    <w:p w14:paraId="05E70F92">
      <w:pPr>
        <w:widowControl w:val="0"/>
        <w:numPr>
          <w:ilvl w:val="0"/>
          <w:numId w:val="0"/>
        </w:numPr>
        <w:tabs>
          <w:tab w:val="left" w:pos="255"/>
        </w:tabs>
        <w:spacing w:line="360" w:lineRule="auto"/>
        <w:jc w:val="left"/>
        <w:rPr>
          <w:rFonts w:hint="eastAsia" w:ascii="黑体" w:hAnsi="宋体" w:eastAsia="黑体" w:cs="Times New Roman"/>
          <w:bCs/>
          <w:sz w:val="24"/>
          <w:szCs w:val="24"/>
          <w:highlight w:val="none"/>
          <w:lang w:eastAsia="zh-CN"/>
        </w:rPr>
      </w:pPr>
    </w:p>
    <w:p w14:paraId="589F9E19">
      <w:pPr>
        <w:widowControl w:val="0"/>
        <w:numPr>
          <w:ilvl w:val="0"/>
          <w:numId w:val="0"/>
        </w:numPr>
        <w:tabs>
          <w:tab w:val="left" w:pos="255"/>
        </w:tabs>
        <w:spacing w:line="360" w:lineRule="auto"/>
        <w:jc w:val="left"/>
        <w:rPr>
          <w:rFonts w:hint="eastAsia" w:ascii="黑体" w:hAnsi="宋体" w:eastAsia="黑体" w:cs="Times New Roman"/>
          <w:bCs/>
          <w:sz w:val="24"/>
          <w:szCs w:val="24"/>
          <w:highlight w:val="none"/>
          <w:lang w:eastAsia="zh-CN"/>
        </w:rPr>
      </w:pPr>
    </w:p>
    <w:p w14:paraId="4FEA2A1B">
      <w:pPr>
        <w:widowControl w:val="0"/>
        <w:numPr>
          <w:ilvl w:val="0"/>
          <w:numId w:val="0"/>
        </w:numPr>
        <w:tabs>
          <w:tab w:val="left" w:pos="255"/>
        </w:tabs>
        <w:spacing w:line="360" w:lineRule="auto"/>
        <w:jc w:val="left"/>
        <w:rPr>
          <w:rFonts w:hint="eastAsia" w:ascii="黑体" w:hAnsi="宋体" w:eastAsia="黑体" w:cs="Times New Roman"/>
          <w:bCs/>
          <w:sz w:val="24"/>
          <w:szCs w:val="24"/>
          <w:highlight w:val="none"/>
          <w:lang w:eastAsia="zh-CN"/>
        </w:rPr>
      </w:pPr>
    </w:p>
    <w:p w14:paraId="3D16EB23">
      <w:pPr>
        <w:numPr>
          <w:ilvl w:val="0"/>
          <w:numId w:val="21"/>
        </w:numPr>
        <w:tabs>
          <w:tab w:val="left" w:pos="255"/>
        </w:tabs>
        <w:spacing w:line="360" w:lineRule="auto"/>
        <w:ind w:left="0" w:leftChars="0" w:firstLine="0" w:firstLineChars="0"/>
        <w:jc w:val="left"/>
        <w:rPr>
          <w:rFonts w:hint="eastAsia" w:ascii="黑体" w:hAnsi="宋体" w:eastAsia="黑体" w:cs="Times New Roman"/>
          <w:bCs/>
          <w:sz w:val="24"/>
          <w:szCs w:val="24"/>
          <w:highlight w:val="none"/>
          <w:lang w:eastAsia="zh-CN"/>
        </w:rPr>
      </w:pPr>
      <w:r>
        <w:rPr>
          <w:rFonts w:hint="eastAsia" w:ascii="黑体" w:hAnsi="宋体" w:eastAsia="黑体" w:cs="Times New Roman"/>
          <w:bCs/>
          <w:sz w:val="24"/>
          <w:szCs w:val="24"/>
          <w:highlight w:val="none"/>
          <w:lang w:val="en-US" w:eastAsia="zh-CN"/>
        </w:rPr>
        <w:t>、</w:t>
      </w:r>
      <w:r>
        <w:rPr>
          <w:rFonts w:hint="eastAsia" w:ascii="黑体" w:hAnsi="宋体" w:eastAsia="黑体" w:cs="Times New Roman"/>
          <w:bCs/>
          <w:sz w:val="24"/>
          <w:szCs w:val="24"/>
          <w:highlight w:val="none"/>
          <w:lang w:eastAsia="zh-CN"/>
        </w:rPr>
        <w:t>其他</w:t>
      </w:r>
    </w:p>
    <w:p w14:paraId="0201EE05">
      <w:pPr>
        <w:tabs>
          <w:tab w:val="left" w:pos="0"/>
          <w:tab w:val="left" w:pos="255"/>
        </w:tabs>
        <w:spacing w:line="360" w:lineRule="auto"/>
        <w:rPr>
          <w:rFonts w:hint="eastAsia" w:ascii="宋体" w:hAnsi="宋体"/>
          <w:b/>
          <w:bCs/>
          <w:sz w:val="24"/>
          <w:szCs w:val="24"/>
          <w:lang w:val="zh-CN"/>
        </w:rPr>
      </w:pPr>
    </w:p>
    <w:p w14:paraId="1F14F31C">
      <w:pPr>
        <w:tabs>
          <w:tab w:val="left" w:pos="0"/>
          <w:tab w:val="left" w:pos="255"/>
        </w:tabs>
        <w:spacing w:line="360" w:lineRule="auto"/>
        <w:rPr>
          <w:rFonts w:hint="eastAsia" w:ascii="宋体" w:hAnsi="宋体"/>
          <w:b/>
          <w:bCs/>
          <w:sz w:val="24"/>
          <w:szCs w:val="24"/>
          <w:lang w:val="zh-CN"/>
        </w:rPr>
      </w:pPr>
    </w:p>
    <w:p w14:paraId="01BF42FC">
      <w:pPr>
        <w:tabs>
          <w:tab w:val="left" w:pos="0"/>
          <w:tab w:val="left" w:pos="255"/>
        </w:tabs>
        <w:spacing w:line="360" w:lineRule="auto"/>
        <w:rPr>
          <w:rFonts w:hint="eastAsia" w:ascii="宋体" w:hAnsi="宋体"/>
          <w:b/>
          <w:bCs/>
          <w:sz w:val="24"/>
          <w:szCs w:val="24"/>
          <w:lang w:val="zh-CN"/>
        </w:rPr>
      </w:pPr>
    </w:p>
    <w:p w14:paraId="21795E71">
      <w:pPr>
        <w:tabs>
          <w:tab w:val="left" w:pos="0"/>
          <w:tab w:val="left" w:pos="255"/>
        </w:tabs>
        <w:spacing w:line="360" w:lineRule="auto"/>
        <w:rPr>
          <w:rFonts w:hint="eastAsia" w:ascii="宋体" w:hAnsi="宋体"/>
          <w:b/>
          <w:bCs/>
          <w:sz w:val="24"/>
          <w:szCs w:val="24"/>
          <w:lang w:val="zh-CN"/>
        </w:rPr>
      </w:pPr>
    </w:p>
    <w:p w14:paraId="4828E4ED">
      <w:pPr>
        <w:tabs>
          <w:tab w:val="left" w:pos="0"/>
          <w:tab w:val="left" w:pos="255"/>
        </w:tabs>
        <w:spacing w:line="360" w:lineRule="auto"/>
        <w:rPr>
          <w:rFonts w:hint="eastAsia" w:ascii="宋体" w:hAnsi="宋体"/>
          <w:b/>
          <w:bCs/>
          <w:sz w:val="24"/>
          <w:szCs w:val="24"/>
          <w:lang w:val="zh-CN"/>
        </w:rPr>
      </w:pPr>
    </w:p>
    <w:p w14:paraId="63E33AB4">
      <w:pPr>
        <w:tabs>
          <w:tab w:val="left" w:pos="0"/>
          <w:tab w:val="left" w:pos="255"/>
        </w:tabs>
        <w:spacing w:line="360" w:lineRule="auto"/>
        <w:rPr>
          <w:rFonts w:hint="eastAsia" w:ascii="宋体" w:hAnsi="宋体"/>
          <w:b/>
          <w:bCs/>
          <w:sz w:val="24"/>
          <w:szCs w:val="24"/>
          <w:lang w:val="zh-CN"/>
        </w:rPr>
      </w:pPr>
    </w:p>
    <w:p w14:paraId="1F4FE6BB">
      <w:pPr>
        <w:tabs>
          <w:tab w:val="left" w:pos="0"/>
          <w:tab w:val="left" w:pos="255"/>
        </w:tabs>
        <w:spacing w:line="360" w:lineRule="auto"/>
        <w:rPr>
          <w:rFonts w:hint="eastAsia" w:ascii="宋体" w:hAnsi="宋体"/>
          <w:b/>
          <w:bCs/>
          <w:sz w:val="24"/>
          <w:szCs w:val="24"/>
          <w:lang w:val="zh-CN"/>
        </w:rPr>
      </w:pPr>
    </w:p>
    <w:p w14:paraId="57535785">
      <w:pPr>
        <w:tabs>
          <w:tab w:val="left" w:pos="0"/>
          <w:tab w:val="left" w:pos="255"/>
        </w:tabs>
        <w:spacing w:line="360" w:lineRule="auto"/>
        <w:rPr>
          <w:rFonts w:hint="eastAsia" w:ascii="宋体" w:hAnsi="宋体"/>
          <w:b/>
          <w:bCs/>
          <w:sz w:val="24"/>
          <w:szCs w:val="24"/>
          <w:lang w:val="zh-CN"/>
        </w:rPr>
      </w:pPr>
    </w:p>
    <w:p w14:paraId="33515D03">
      <w:pPr>
        <w:tabs>
          <w:tab w:val="left" w:pos="0"/>
          <w:tab w:val="left" w:pos="255"/>
        </w:tabs>
        <w:spacing w:line="360" w:lineRule="auto"/>
        <w:rPr>
          <w:rFonts w:hint="eastAsia" w:ascii="宋体" w:hAnsi="宋体"/>
          <w:b/>
          <w:bCs/>
          <w:sz w:val="24"/>
          <w:szCs w:val="24"/>
          <w:lang w:val="zh-CN"/>
        </w:rPr>
      </w:pPr>
    </w:p>
    <w:p w14:paraId="536A11CF">
      <w:pPr>
        <w:tabs>
          <w:tab w:val="left" w:pos="0"/>
          <w:tab w:val="left" w:pos="255"/>
        </w:tabs>
        <w:spacing w:line="360" w:lineRule="auto"/>
        <w:rPr>
          <w:rFonts w:hint="eastAsia" w:ascii="宋体" w:hAnsi="宋体"/>
          <w:b/>
          <w:bCs/>
          <w:sz w:val="24"/>
          <w:szCs w:val="24"/>
          <w:lang w:val="zh-CN"/>
        </w:rPr>
      </w:pPr>
    </w:p>
    <w:p w14:paraId="273A043F">
      <w:pPr>
        <w:tabs>
          <w:tab w:val="left" w:pos="0"/>
          <w:tab w:val="left" w:pos="255"/>
        </w:tabs>
        <w:spacing w:line="360" w:lineRule="auto"/>
        <w:rPr>
          <w:rFonts w:hint="eastAsia" w:ascii="宋体" w:hAnsi="宋体"/>
          <w:b/>
          <w:bCs/>
          <w:sz w:val="24"/>
          <w:szCs w:val="24"/>
          <w:lang w:val="zh-CN"/>
        </w:rPr>
      </w:pPr>
    </w:p>
    <w:p w14:paraId="77C1BAC0">
      <w:pPr>
        <w:tabs>
          <w:tab w:val="left" w:pos="0"/>
          <w:tab w:val="left" w:pos="255"/>
        </w:tabs>
        <w:spacing w:line="360" w:lineRule="auto"/>
        <w:rPr>
          <w:rFonts w:hint="eastAsia" w:ascii="宋体" w:hAnsi="宋体"/>
          <w:b/>
          <w:bCs/>
          <w:sz w:val="24"/>
          <w:szCs w:val="24"/>
          <w:lang w:val="zh-CN"/>
        </w:rPr>
      </w:pPr>
    </w:p>
    <w:p w14:paraId="5E265E18">
      <w:pPr>
        <w:tabs>
          <w:tab w:val="left" w:pos="0"/>
          <w:tab w:val="left" w:pos="255"/>
        </w:tabs>
        <w:spacing w:line="360" w:lineRule="auto"/>
        <w:rPr>
          <w:rFonts w:hint="eastAsia" w:ascii="宋体" w:hAnsi="宋体"/>
          <w:b/>
          <w:bCs/>
          <w:sz w:val="24"/>
          <w:szCs w:val="24"/>
          <w:lang w:val="zh-CN"/>
        </w:rPr>
      </w:pPr>
    </w:p>
    <w:p w14:paraId="00F4B2C9">
      <w:pPr>
        <w:tabs>
          <w:tab w:val="left" w:pos="0"/>
          <w:tab w:val="left" w:pos="255"/>
        </w:tabs>
        <w:spacing w:line="360" w:lineRule="auto"/>
        <w:rPr>
          <w:rFonts w:hint="eastAsia" w:ascii="宋体" w:hAnsi="宋体"/>
          <w:b/>
          <w:bCs/>
          <w:sz w:val="24"/>
          <w:szCs w:val="24"/>
          <w:lang w:val="zh-CN"/>
        </w:rPr>
      </w:pPr>
    </w:p>
    <w:p w14:paraId="467B8A5B">
      <w:pPr>
        <w:tabs>
          <w:tab w:val="left" w:pos="0"/>
          <w:tab w:val="left" w:pos="255"/>
        </w:tabs>
        <w:spacing w:line="360" w:lineRule="auto"/>
        <w:rPr>
          <w:rFonts w:hint="eastAsia" w:ascii="宋体" w:hAnsi="宋体"/>
          <w:b/>
          <w:bCs/>
          <w:sz w:val="24"/>
          <w:szCs w:val="24"/>
          <w:lang w:val="zh-CN"/>
        </w:rPr>
      </w:pPr>
    </w:p>
    <w:p w14:paraId="5E90676C"/>
    <w:sectPr>
      <w:footerReference r:id="rId13" w:type="default"/>
      <w:pgSz w:w="11905" w:h="16838"/>
      <w:pgMar w:top="1134" w:right="1134" w:bottom="1134" w:left="1134" w:header="850" w:footer="992" w:gutter="0"/>
      <w:pgNumType w:fmt="numberInDash"/>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dobeHeitiStd-Regular">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050B">
    <w:pPr>
      <w:pStyle w:val="22"/>
      <w:framePr w:wrap="around" w:vAnchor="text" w:hAnchor="margin" w:xAlign="center"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8A94">
    <w:pPr>
      <w:pStyle w:val="22"/>
      <w:tabs>
        <w:tab w:val="left" w:pos="4434"/>
        <w:tab w:val="center" w:pos="4639"/>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AE1B">
    <w:pPr>
      <w:pStyle w:val="22"/>
      <w:rPr>
        <w:rFonts w:hint="default"/>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A2EE0">
    <w:pPr>
      <w:pStyle w:val="22"/>
      <w:ind w:right="360"/>
      <w:jc w:val="center"/>
    </w:pPr>
    <w:r>
      <w:fldChar w:fldCharType="begin"/>
    </w:r>
    <w:r>
      <w:instrText xml:space="preserve">PAGE   \* MERGEFORMAT</w:instrText>
    </w:r>
    <w:r>
      <w:fldChar w:fldCharType="separate"/>
    </w:r>
    <w:r>
      <w:rPr>
        <w:lang w:val="zh-CN"/>
      </w:rPr>
      <w:t>-</w:t>
    </w:r>
    <w:r>
      <w:t xml:space="preserve"> 2 -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9AD54">
    <w:pPr>
      <w:pStyle w:val="22"/>
      <w:framePr w:wrap="around" w:vAnchor="text" w:hAnchor="margin" w:xAlign="center" w:yAlign="top"/>
      <w:pBdr>
        <w:top w:val="none" w:color="auto" w:sz="0" w:space="0"/>
        <w:left w:val="none" w:color="auto" w:sz="0" w:space="0"/>
        <w:bottom w:val="none" w:color="auto" w:sz="0" w:space="0"/>
        <w:right w:val="none" w:color="auto" w:sz="0" w:space="0"/>
      </w:pBdr>
      <w:ind w:right="360"/>
      <w:jc w:val="center"/>
    </w:pPr>
    <w:r>
      <w:fldChar w:fldCharType="begin"/>
    </w:r>
    <w:r>
      <w:instrText xml:space="preserve">PAGE   \* MERGEFORMAT</w:instrText>
    </w:r>
    <w:r>
      <w:fldChar w:fldCharType="separate"/>
    </w:r>
    <w:r>
      <w:rPr>
        <w:lang w:val="zh-CN"/>
      </w:rPr>
      <w:t>-</w:t>
    </w:r>
    <w:r>
      <w:t xml:space="preserve"> 2 -</w:t>
    </w:r>
    <w:r>
      <w:fldChar w:fldCharType="end"/>
    </w:r>
  </w:p>
  <w:p w14:paraId="6AF6E4F8">
    <w:pPr>
      <w:pStyle w:val="22"/>
      <w:framePr w:wrap="around" w:vAnchor="text" w:hAnchor="margin" w:xAlign="center" w:yAlign="top"/>
      <w:rPr>
        <w:rFonts w:hint="default" w:eastAsia="宋体"/>
        <w:lang w:val="en-US"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7384"/>
    </w:sdtPr>
    <w:sdtContent>
      <w:p w14:paraId="7C493D80">
        <w:pPr>
          <w:pStyle w:val="22"/>
          <w:jc w:val="center"/>
        </w:pPr>
        <w:r>
          <w:fldChar w:fldCharType="begin"/>
        </w:r>
        <w:r>
          <w:instrText xml:space="preserve">PAGE   \* MERGEFORMAT</w:instrText>
        </w:r>
        <w:r>
          <w:fldChar w:fldCharType="separate"/>
        </w:r>
        <w:r>
          <w:rPr>
            <w:lang w:val="zh-CN"/>
          </w:rPr>
          <w:t>-</w:t>
        </w:r>
        <w:r>
          <w:t xml:space="preserve"> 38 -</w:t>
        </w:r>
        <w:r>
          <w:fldChar w:fldCharType="end"/>
        </w:r>
      </w:p>
    </w:sdtContent>
  </w:sdt>
  <w:p w14:paraId="5C9CF0A0">
    <w:pPr>
      <w:pStyle w:val="22"/>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3A179">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F4AEB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V4JFs0BAACcAwAADgAAAAAAAAABACAAAAAeAQAAZHJzL2Uy&#10;b0RvYy54bWxQSwUGAAAAAAYABgBZAQAAXQUAAAAA&#10;">
              <v:fill on="f" focussize="0,0"/>
              <v:stroke on="f"/>
              <v:imagedata o:title=""/>
              <o:lock v:ext="edit" aspectratio="f"/>
              <v:textbox inset="0mm,0mm,0mm,0mm" style="mso-fit-shape-to-text:t;">
                <w:txbxContent>
                  <w:p w14:paraId="61F4AEB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3709031"/>
    </w:sdtPr>
    <w:sdtContent>
      <w:p w14:paraId="423E4400">
        <w:pPr>
          <w:pStyle w:val="22"/>
          <w:jc w:val="center"/>
        </w:pPr>
        <w:r>
          <w:fldChar w:fldCharType="begin"/>
        </w:r>
        <w:r>
          <w:instrText xml:space="preserve">PAGE   \* MERGEFORMAT</w:instrText>
        </w:r>
        <w:r>
          <w:fldChar w:fldCharType="separate"/>
        </w:r>
        <w:r>
          <w:rPr>
            <w:lang w:val="zh-CN"/>
          </w:rPr>
          <w:t>-</w:t>
        </w:r>
        <w:r>
          <w:t xml:space="preserve"> 48 -</w:t>
        </w:r>
        <w:r>
          <w:fldChar w:fldCharType="end"/>
        </w:r>
      </w:p>
    </w:sdtContent>
  </w:sdt>
  <w:p w14:paraId="3CAF7AB5">
    <w:pPr>
      <w:pStyle w:val="22"/>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A7AF">
    <w:pPr>
      <w:pStyle w:val="24"/>
      <w:jc w:val="right"/>
    </w:pPr>
    <w:r>
      <w:rPr>
        <w:rFonts w:hint="eastAsia" w:ascii="宋体" w:hAnsi="宋体"/>
        <w:sz w:val="24"/>
        <w:szCs w:val="24"/>
        <w:lang w:eastAsia="zh-CN"/>
      </w:rPr>
      <w:t>YXGYJT202601019（EPC）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C337C">
    <w:pPr>
      <w:pStyle w:val="24"/>
      <w:jc w:val="right"/>
      <w:rPr>
        <w:rFonts w:hint="eastAsia" w:ascii="宋体" w:hAnsi="宋体" w:eastAsia="宋体"/>
        <w:sz w:val="24"/>
        <w:szCs w:val="24"/>
        <w:lang w:eastAsia="zh-CN"/>
      </w:rPr>
    </w:pPr>
    <w:r>
      <w:rPr>
        <w:rFonts w:hint="eastAsia" w:ascii="宋体" w:hAnsi="宋体"/>
        <w:sz w:val="24"/>
        <w:szCs w:val="24"/>
      </w:rPr>
      <w:t xml:space="preserve">                                                             </w:t>
    </w:r>
    <w:r>
      <w:rPr>
        <w:rFonts w:hint="eastAsia" w:ascii="宋体" w:hAnsi="宋体"/>
        <w:sz w:val="24"/>
        <w:szCs w:val="24"/>
        <w:lang w:eastAsia="zh-CN"/>
      </w:rPr>
      <w:t>YXGYJT202601019（EPC）</w:t>
    </w:r>
  </w:p>
  <w:p w14:paraId="6E94525D">
    <w:pPr>
      <w:pStyle w:val="22"/>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9C737">
    <w:pPr>
      <w:pStyle w:val="24"/>
      <w:jc w:val="right"/>
    </w:pPr>
    <w:r>
      <w:rPr>
        <w:rFonts w:hint="eastAsia" w:ascii="宋体" w:hAnsi="宋体"/>
        <w:sz w:val="24"/>
        <w:szCs w:val="24"/>
        <w:lang w:eastAsia="zh-CN"/>
      </w:rPr>
      <w:t>YXGYJT202601019（EPC）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E8FB2"/>
    <w:multiLevelType w:val="singleLevel"/>
    <w:tmpl w:val="EDDE8FB2"/>
    <w:lvl w:ilvl="0" w:tentative="0">
      <w:start w:val="11"/>
      <w:numFmt w:val="decimal"/>
      <w:suff w:val="nothing"/>
      <w:lvlText w:val="（%1）"/>
      <w:lvlJc w:val="left"/>
    </w:lvl>
  </w:abstractNum>
  <w:abstractNum w:abstractNumId="1">
    <w:nsid w:val="FFFF18FF"/>
    <w:multiLevelType w:val="singleLevel"/>
    <w:tmpl w:val="FFFF18FF"/>
    <w:lvl w:ilvl="0" w:tentative="0">
      <w:start w:val="1"/>
      <w:numFmt w:val="decimal"/>
      <w:suff w:val="nothing"/>
      <w:lvlText w:val="%1、"/>
      <w:lvlJc w:val="left"/>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4">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5">
    <w:nsid w:val="0000001E"/>
    <w:multiLevelType w:val="singleLevel"/>
    <w:tmpl w:val="0000001E"/>
    <w:lvl w:ilvl="0" w:tentative="0">
      <w:start w:val="1"/>
      <w:numFmt w:val="decimal"/>
      <w:suff w:val="nothing"/>
      <w:lvlText w:val="（%1）"/>
      <w:lvlJc w:val="left"/>
      <w:pPr>
        <w:ind w:left="0" w:firstLine="420"/>
      </w:pPr>
    </w:lvl>
  </w:abstractNum>
  <w:abstractNum w:abstractNumId="6">
    <w:nsid w:val="00000029"/>
    <w:multiLevelType w:val="singleLevel"/>
    <w:tmpl w:val="00000029"/>
    <w:lvl w:ilvl="0" w:tentative="0">
      <w:start w:val="4"/>
      <w:numFmt w:val="chineseCounting"/>
      <w:suff w:val="nothing"/>
      <w:lvlText w:val="%1、"/>
      <w:lvlJc w:val="left"/>
    </w:lvl>
  </w:abstractNum>
  <w:abstractNum w:abstractNumId="7">
    <w:nsid w:val="420C153B"/>
    <w:multiLevelType w:val="multilevel"/>
    <w:tmpl w:val="420C153B"/>
    <w:lvl w:ilvl="0" w:tentative="0">
      <w:start w:val="1"/>
      <w:numFmt w:val="decimal"/>
      <w:pStyle w:val="164"/>
      <w:lvlText w:val="%1."/>
      <w:lvlJc w:val="left"/>
      <w:pPr>
        <w:tabs>
          <w:tab w:val="left" w:pos="709"/>
        </w:tabs>
        <w:ind w:left="709" w:hanging="709"/>
      </w:pPr>
      <w:rPr>
        <w:rFonts w:cs="Times New Roman"/>
      </w:rPr>
    </w:lvl>
    <w:lvl w:ilvl="1" w:tentative="0">
      <w:start w:val="1"/>
      <w:numFmt w:val="decimal"/>
      <w:lvlText w:val="%1.%2"/>
      <w:lvlJc w:val="left"/>
      <w:pPr>
        <w:tabs>
          <w:tab w:val="left" w:pos="709"/>
        </w:tabs>
        <w:ind w:left="709" w:hanging="709"/>
      </w:pPr>
      <w:rPr>
        <w:rFonts w:cs="Times New Roman"/>
      </w:rPr>
    </w:lvl>
    <w:lvl w:ilvl="2" w:tentative="0">
      <w:start w:val="1"/>
      <w:numFmt w:val="decimal"/>
      <w:lvlText w:val="%1.%2.%3."/>
      <w:lvlJc w:val="left"/>
      <w:pPr>
        <w:tabs>
          <w:tab w:val="left" w:pos="425"/>
        </w:tabs>
        <w:ind w:left="425" w:hanging="425"/>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8">
    <w:nsid w:val="42835982"/>
    <w:multiLevelType w:val="multilevel"/>
    <w:tmpl w:val="42835982"/>
    <w:lvl w:ilvl="0" w:tentative="0">
      <w:start w:val="1"/>
      <w:numFmt w:val="bullet"/>
      <w:pStyle w:val="178"/>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45B9758C"/>
    <w:multiLevelType w:val="singleLevel"/>
    <w:tmpl w:val="45B9758C"/>
    <w:lvl w:ilvl="0" w:tentative="0">
      <w:start w:val="4"/>
      <w:numFmt w:val="chineseCounting"/>
      <w:suff w:val="space"/>
      <w:lvlText w:val="第%1章"/>
      <w:lvlJc w:val="left"/>
      <w:rPr>
        <w:rFonts w:hint="eastAsia"/>
      </w:rPr>
    </w:lvl>
  </w:abstractNum>
  <w:abstractNum w:abstractNumId="10">
    <w:nsid w:val="47EA2161"/>
    <w:multiLevelType w:val="singleLevel"/>
    <w:tmpl w:val="47EA2161"/>
    <w:lvl w:ilvl="0" w:tentative="0">
      <w:start w:val="2"/>
      <w:numFmt w:val="chineseCounting"/>
      <w:suff w:val="nothing"/>
      <w:lvlText w:val="%1、"/>
      <w:lvlJc w:val="left"/>
      <w:rPr>
        <w:rFonts w:hint="eastAsia"/>
      </w:rPr>
    </w:lvl>
  </w:abstractNum>
  <w:abstractNum w:abstractNumId="11">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2">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3">
    <w:nsid w:val="59B65253"/>
    <w:multiLevelType w:val="singleLevel"/>
    <w:tmpl w:val="59B65253"/>
    <w:lvl w:ilvl="0" w:tentative="0">
      <w:start w:val="1"/>
      <w:numFmt w:val="decimalEnclosedCircleChinese"/>
      <w:suff w:val="nothing"/>
      <w:lvlText w:val="%1　"/>
      <w:lvlJc w:val="left"/>
      <w:pPr>
        <w:ind w:left="-116" w:firstLine="400"/>
      </w:pPr>
      <w:rPr>
        <w:rFonts w:hint="eastAsia"/>
      </w:rPr>
    </w:lvl>
  </w:abstractNum>
  <w:abstractNum w:abstractNumId="14">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5">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6">
    <w:nsid w:val="59C664FD"/>
    <w:multiLevelType w:val="singleLevel"/>
    <w:tmpl w:val="59C664FD"/>
    <w:lvl w:ilvl="0" w:tentative="0">
      <w:start w:val="1"/>
      <w:numFmt w:val="decimal"/>
      <w:suff w:val="nothing"/>
      <w:lvlText w:val="（%1）"/>
      <w:lvlJc w:val="left"/>
      <w:pPr>
        <w:tabs>
          <w:tab w:val="left" w:pos="167"/>
        </w:tabs>
        <w:ind w:left="167" w:firstLine="400"/>
      </w:pPr>
      <w:rPr>
        <w:rFonts w:hint="default" w:ascii="宋体" w:hAnsi="宋体" w:eastAsia="宋体" w:cs="宋体"/>
      </w:rPr>
    </w:lvl>
  </w:abstractNum>
  <w:abstractNum w:abstractNumId="17">
    <w:nsid w:val="677625DF"/>
    <w:multiLevelType w:val="singleLevel"/>
    <w:tmpl w:val="677625DF"/>
    <w:lvl w:ilvl="0" w:tentative="0">
      <w:start w:val="1"/>
      <w:numFmt w:val="decimal"/>
      <w:suff w:val="nothing"/>
      <w:lvlText w:val="%1、"/>
      <w:lvlJc w:val="left"/>
    </w:lvl>
  </w:abstractNum>
  <w:abstractNum w:abstractNumId="18">
    <w:nsid w:val="6EE775EE"/>
    <w:multiLevelType w:val="multilevel"/>
    <w:tmpl w:val="6EE775E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750EE041"/>
    <w:multiLevelType w:val="singleLevel"/>
    <w:tmpl w:val="750EE041"/>
    <w:lvl w:ilvl="0" w:tentative="0">
      <w:start w:val="9"/>
      <w:numFmt w:val="chineseCounting"/>
      <w:suff w:val="nothing"/>
      <w:lvlText w:val="（%1）"/>
      <w:lvlJc w:val="left"/>
      <w:rPr>
        <w:rFonts w:hint="eastAsia"/>
      </w:rPr>
    </w:lvl>
  </w:abstractNum>
  <w:abstractNum w:abstractNumId="20">
    <w:nsid w:val="75C78240"/>
    <w:multiLevelType w:val="singleLevel"/>
    <w:tmpl w:val="75C78240"/>
    <w:lvl w:ilvl="0" w:tentative="0">
      <w:start w:val="3"/>
      <w:numFmt w:val="chineseCounting"/>
      <w:suff w:val="space"/>
      <w:lvlText w:val="第%1章"/>
      <w:lvlJc w:val="left"/>
      <w:rPr>
        <w:rFonts w:hint="eastAsia"/>
      </w:rPr>
    </w:lvl>
  </w:abstractNum>
  <w:num w:numId="1">
    <w:abstractNumId w:val="7"/>
  </w:num>
  <w:num w:numId="2">
    <w:abstractNumId w:val="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num>
  <w:num w:numId="6">
    <w:abstractNumId w:val="0"/>
  </w:num>
  <w:num w:numId="7">
    <w:abstractNumId w:val="6"/>
  </w:num>
  <w:num w:numId="8">
    <w:abstractNumId w:val="11"/>
    <w:lvlOverride w:ilvl="0">
      <w:startOverride w:val="1"/>
    </w:lvlOverride>
  </w:num>
  <w:num w:numId="9">
    <w:abstractNumId w:val="12"/>
    <w:lvlOverride w:ilvl="0">
      <w:startOverride w:val="1"/>
    </w:lvlOverride>
  </w:num>
  <w:num w:numId="10">
    <w:abstractNumId w:val="2"/>
    <w:lvlOverride w:ilvl="0">
      <w:startOverride w:val="1"/>
    </w:lvlOverride>
  </w:num>
  <w:num w:numId="11">
    <w:abstractNumId w:val="15"/>
    <w:lvlOverride w:ilvl="0">
      <w:startOverride w:val="1"/>
    </w:lvlOverride>
  </w:num>
  <w:num w:numId="12">
    <w:abstractNumId w:val="5"/>
    <w:lvlOverride w:ilvl="0">
      <w:startOverride w:val="1"/>
    </w:lvlOverride>
  </w:num>
  <w:num w:numId="13">
    <w:abstractNumId w:val="20"/>
  </w:num>
  <w:num w:numId="14">
    <w:abstractNumId w:val="10"/>
  </w:num>
  <w:num w:numId="15">
    <w:abstractNumId w:val="17"/>
  </w:num>
  <w:num w:numId="16">
    <w:abstractNumId w:val="1"/>
  </w:num>
  <w:num w:numId="17">
    <w:abstractNumId w:val="9"/>
  </w:num>
  <w:num w:numId="18">
    <w:abstractNumId w:val="3"/>
  </w:num>
  <w:num w:numId="19">
    <w:abstractNumId w:val="13"/>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76"/>
    <w:rsid w:val="00003063"/>
    <w:rsid w:val="0001495D"/>
    <w:rsid w:val="000D55F5"/>
    <w:rsid w:val="00151F26"/>
    <w:rsid w:val="00154421"/>
    <w:rsid w:val="001D74D1"/>
    <w:rsid w:val="002235CA"/>
    <w:rsid w:val="00235C89"/>
    <w:rsid w:val="00243D38"/>
    <w:rsid w:val="003223E8"/>
    <w:rsid w:val="00387BFA"/>
    <w:rsid w:val="0039214E"/>
    <w:rsid w:val="0047652B"/>
    <w:rsid w:val="00480052"/>
    <w:rsid w:val="004A4440"/>
    <w:rsid w:val="004C2597"/>
    <w:rsid w:val="004C2B8F"/>
    <w:rsid w:val="004D15CA"/>
    <w:rsid w:val="0059047D"/>
    <w:rsid w:val="005B5D6C"/>
    <w:rsid w:val="0063551B"/>
    <w:rsid w:val="00697EC2"/>
    <w:rsid w:val="00823223"/>
    <w:rsid w:val="0088503E"/>
    <w:rsid w:val="009C5621"/>
    <w:rsid w:val="00A307CF"/>
    <w:rsid w:val="00AA1172"/>
    <w:rsid w:val="00B00BD6"/>
    <w:rsid w:val="00B44E76"/>
    <w:rsid w:val="00CC62FB"/>
    <w:rsid w:val="00D538CB"/>
    <w:rsid w:val="00DA0202"/>
    <w:rsid w:val="00E24455"/>
    <w:rsid w:val="00E54FF1"/>
    <w:rsid w:val="00EE10B4"/>
    <w:rsid w:val="01233A6A"/>
    <w:rsid w:val="01452586"/>
    <w:rsid w:val="014C6D49"/>
    <w:rsid w:val="03A660F5"/>
    <w:rsid w:val="058C1C12"/>
    <w:rsid w:val="05BC1DCB"/>
    <w:rsid w:val="05C47FCC"/>
    <w:rsid w:val="062D2E9E"/>
    <w:rsid w:val="06510766"/>
    <w:rsid w:val="0753050D"/>
    <w:rsid w:val="077D32F0"/>
    <w:rsid w:val="0790350F"/>
    <w:rsid w:val="079F5E98"/>
    <w:rsid w:val="07A66002"/>
    <w:rsid w:val="07CF3073"/>
    <w:rsid w:val="0898515F"/>
    <w:rsid w:val="09193D0A"/>
    <w:rsid w:val="0960344D"/>
    <w:rsid w:val="09AD65FB"/>
    <w:rsid w:val="0A310FDA"/>
    <w:rsid w:val="0C220EE3"/>
    <w:rsid w:val="0CFD48A0"/>
    <w:rsid w:val="0E1E3623"/>
    <w:rsid w:val="0EA55AF2"/>
    <w:rsid w:val="0EAD60FB"/>
    <w:rsid w:val="0EB60752"/>
    <w:rsid w:val="0F1C2D99"/>
    <w:rsid w:val="0F84731D"/>
    <w:rsid w:val="0F9242C9"/>
    <w:rsid w:val="121D78AB"/>
    <w:rsid w:val="123862C3"/>
    <w:rsid w:val="129037CB"/>
    <w:rsid w:val="12AF0CEE"/>
    <w:rsid w:val="13702B73"/>
    <w:rsid w:val="144F61B0"/>
    <w:rsid w:val="15284D87"/>
    <w:rsid w:val="154A2F50"/>
    <w:rsid w:val="15A24B3A"/>
    <w:rsid w:val="15DD4988"/>
    <w:rsid w:val="16B94831"/>
    <w:rsid w:val="17037AEF"/>
    <w:rsid w:val="172F68A1"/>
    <w:rsid w:val="175E7186"/>
    <w:rsid w:val="18F953B8"/>
    <w:rsid w:val="1ABD5F72"/>
    <w:rsid w:val="1AD77530"/>
    <w:rsid w:val="1B2B56F3"/>
    <w:rsid w:val="1BD95F08"/>
    <w:rsid w:val="1C7A6810"/>
    <w:rsid w:val="1C9504DB"/>
    <w:rsid w:val="1F136AA8"/>
    <w:rsid w:val="1F1A7E37"/>
    <w:rsid w:val="1F443106"/>
    <w:rsid w:val="20BB2F53"/>
    <w:rsid w:val="20DD736E"/>
    <w:rsid w:val="214967B1"/>
    <w:rsid w:val="219428FB"/>
    <w:rsid w:val="224A27E1"/>
    <w:rsid w:val="22B91715"/>
    <w:rsid w:val="230F7587"/>
    <w:rsid w:val="231D1CA3"/>
    <w:rsid w:val="234E6301"/>
    <w:rsid w:val="2366189C"/>
    <w:rsid w:val="240B41F2"/>
    <w:rsid w:val="243A52D2"/>
    <w:rsid w:val="24E567F1"/>
    <w:rsid w:val="257858B7"/>
    <w:rsid w:val="25B63BCE"/>
    <w:rsid w:val="25D23219"/>
    <w:rsid w:val="2666570F"/>
    <w:rsid w:val="280B2164"/>
    <w:rsid w:val="28A14AC1"/>
    <w:rsid w:val="2A4144C9"/>
    <w:rsid w:val="2A612639"/>
    <w:rsid w:val="2ADB05EA"/>
    <w:rsid w:val="2CB05936"/>
    <w:rsid w:val="2CCA0648"/>
    <w:rsid w:val="2CE05682"/>
    <w:rsid w:val="2E0D711A"/>
    <w:rsid w:val="2E563B09"/>
    <w:rsid w:val="2E596C7C"/>
    <w:rsid w:val="2E884DBD"/>
    <w:rsid w:val="2EFA10EB"/>
    <w:rsid w:val="2F6E7F4B"/>
    <w:rsid w:val="2F9B6846"/>
    <w:rsid w:val="3114170E"/>
    <w:rsid w:val="319F5F79"/>
    <w:rsid w:val="31D04385"/>
    <w:rsid w:val="321626E0"/>
    <w:rsid w:val="32554D65"/>
    <w:rsid w:val="32717916"/>
    <w:rsid w:val="327E735C"/>
    <w:rsid w:val="33490893"/>
    <w:rsid w:val="33633282"/>
    <w:rsid w:val="33EB278A"/>
    <w:rsid w:val="349D49F2"/>
    <w:rsid w:val="34A57D4B"/>
    <w:rsid w:val="35260E8C"/>
    <w:rsid w:val="35E00B47"/>
    <w:rsid w:val="36070CBD"/>
    <w:rsid w:val="373C4C6E"/>
    <w:rsid w:val="37BC1633"/>
    <w:rsid w:val="385C6972"/>
    <w:rsid w:val="38BD43EF"/>
    <w:rsid w:val="38FE5C7B"/>
    <w:rsid w:val="390019F4"/>
    <w:rsid w:val="392D1825"/>
    <w:rsid w:val="39697599"/>
    <w:rsid w:val="3C8D17F0"/>
    <w:rsid w:val="3DFA2EB5"/>
    <w:rsid w:val="3DFD4754"/>
    <w:rsid w:val="40384169"/>
    <w:rsid w:val="40385F17"/>
    <w:rsid w:val="421C47C9"/>
    <w:rsid w:val="4258464E"/>
    <w:rsid w:val="427670C4"/>
    <w:rsid w:val="427F1BDB"/>
    <w:rsid w:val="42E934F8"/>
    <w:rsid w:val="431A7B56"/>
    <w:rsid w:val="43F108B7"/>
    <w:rsid w:val="45185DAE"/>
    <w:rsid w:val="455A271D"/>
    <w:rsid w:val="45FA5780"/>
    <w:rsid w:val="4654337F"/>
    <w:rsid w:val="468B6D9E"/>
    <w:rsid w:val="46EB3CE3"/>
    <w:rsid w:val="4828061F"/>
    <w:rsid w:val="48E50615"/>
    <w:rsid w:val="49CD76D0"/>
    <w:rsid w:val="4A34774F"/>
    <w:rsid w:val="4AE64EED"/>
    <w:rsid w:val="4B9009B5"/>
    <w:rsid w:val="4C991AEB"/>
    <w:rsid w:val="4D781E56"/>
    <w:rsid w:val="4E2E0D75"/>
    <w:rsid w:val="4EAB003E"/>
    <w:rsid w:val="4EC54E1A"/>
    <w:rsid w:val="4F454AA0"/>
    <w:rsid w:val="4FAD422B"/>
    <w:rsid w:val="50904423"/>
    <w:rsid w:val="51B06E8A"/>
    <w:rsid w:val="53AD01A8"/>
    <w:rsid w:val="548D0188"/>
    <w:rsid w:val="54F71AA5"/>
    <w:rsid w:val="567D424A"/>
    <w:rsid w:val="57E36310"/>
    <w:rsid w:val="580544D9"/>
    <w:rsid w:val="58124773"/>
    <w:rsid w:val="58726012"/>
    <w:rsid w:val="58AD5C62"/>
    <w:rsid w:val="59126EAD"/>
    <w:rsid w:val="59613991"/>
    <w:rsid w:val="59BB7A39"/>
    <w:rsid w:val="59EA1BD8"/>
    <w:rsid w:val="5A7B0A82"/>
    <w:rsid w:val="5AA1673B"/>
    <w:rsid w:val="5AF2343A"/>
    <w:rsid w:val="5B0D5B7E"/>
    <w:rsid w:val="5B647768"/>
    <w:rsid w:val="5C59718D"/>
    <w:rsid w:val="5C66645A"/>
    <w:rsid w:val="5D5757D7"/>
    <w:rsid w:val="5F1E72AE"/>
    <w:rsid w:val="606D1D3A"/>
    <w:rsid w:val="60B612C5"/>
    <w:rsid w:val="60D567B6"/>
    <w:rsid w:val="61102134"/>
    <w:rsid w:val="61695AD8"/>
    <w:rsid w:val="63E36016"/>
    <w:rsid w:val="640F6E0B"/>
    <w:rsid w:val="64423C4F"/>
    <w:rsid w:val="66881DFA"/>
    <w:rsid w:val="66F9345B"/>
    <w:rsid w:val="67650AF0"/>
    <w:rsid w:val="679C6C08"/>
    <w:rsid w:val="67C95523"/>
    <w:rsid w:val="683C26E1"/>
    <w:rsid w:val="68684D3C"/>
    <w:rsid w:val="68B7181F"/>
    <w:rsid w:val="6A3A6264"/>
    <w:rsid w:val="6AB75B07"/>
    <w:rsid w:val="6BE566A3"/>
    <w:rsid w:val="6D0019E7"/>
    <w:rsid w:val="6D0F39D8"/>
    <w:rsid w:val="6D527D69"/>
    <w:rsid w:val="6D6B6D9A"/>
    <w:rsid w:val="6DB175E8"/>
    <w:rsid w:val="6E810905"/>
    <w:rsid w:val="6F8A37EA"/>
    <w:rsid w:val="6FD1766A"/>
    <w:rsid w:val="700A492A"/>
    <w:rsid w:val="70862203"/>
    <w:rsid w:val="71BF5462"/>
    <w:rsid w:val="722C0B88"/>
    <w:rsid w:val="727F0071"/>
    <w:rsid w:val="72B017B9"/>
    <w:rsid w:val="734E718F"/>
    <w:rsid w:val="735C549D"/>
    <w:rsid w:val="758D4EA4"/>
    <w:rsid w:val="759251A6"/>
    <w:rsid w:val="76AC04E9"/>
    <w:rsid w:val="774442C4"/>
    <w:rsid w:val="77C84067"/>
    <w:rsid w:val="77DE7EB2"/>
    <w:rsid w:val="782B34B9"/>
    <w:rsid w:val="798726DF"/>
    <w:rsid w:val="7A340F22"/>
    <w:rsid w:val="7A5331BB"/>
    <w:rsid w:val="7AFD7566"/>
    <w:rsid w:val="7B4909FD"/>
    <w:rsid w:val="7BC83EB3"/>
    <w:rsid w:val="7BF00E78"/>
    <w:rsid w:val="7C1C7EBF"/>
    <w:rsid w:val="7CD57A0A"/>
    <w:rsid w:val="7D5F62B6"/>
    <w:rsid w:val="7DDA1DE0"/>
    <w:rsid w:val="7E2B6198"/>
    <w:rsid w:val="7EB02B41"/>
    <w:rsid w:val="7F73429A"/>
    <w:rsid w:val="7F8E1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qFormat/>
    <w:uiPriority w:val="9"/>
    <w:pPr>
      <w:keepNext/>
      <w:keepLines/>
      <w:spacing w:before="340" w:after="330" w:line="576" w:lineRule="auto"/>
      <w:outlineLvl w:val="0"/>
    </w:pPr>
    <w:rPr>
      <w:b/>
      <w:kern w:val="44"/>
      <w:sz w:val="44"/>
    </w:rPr>
  </w:style>
  <w:style w:type="paragraph" w:styleId="3">
    <w:name w:val="heading 2"/>
    <w:basedOn w:val="1"/>
    <w:next w:val="1"/>
    <w:link w:val="49"/>
    <w:qFormat/>
    <w:uiPriority w:val="9"/>
    <w:pPr>
      <w:keepNext/>
      <w:keepLines/>
      <w:spacing w:before="260" w:after="260" w:line="413" w:lineRule="auto"/>
      <w:outlineLvl w:val="1"/>
    </w:pPr>
    <w:rPr>
      <w:rFonts w:ascii="Arial" w:hAnsi="Arial" w:eastAsia="黑体"/>
      <w:b/>
      <w:kern w:val="0"/>
      <w:sz w:val="32"/>
    </w:rPr>
  </w:style>
  <w:style w:type="paragraph" w:styleId="4">
    <w:name w:val="heading 3"/>
    <w:basedOn w:val="1"/>
    <w:next w:val="1"/>
    <w:link w:val="50"/>
    <w:qFormat/>
    <w:uiPriority w:val="9"/>
    <w:pPr>
      <w:keepNext/>
      <w:keepLines/>
      <w:spacing w:before="260" w:after="260" w:line="413" w:lineRule="auto"/>
      <w:outlineLvl w:val="2"/>
    </w:pPr>
    <w:rPr>
      <w:b/>
      <w:kern w:val="0"/>
      <w:sz w:val="32"/>
    </w:rPr>
  </w:style>
  <w:style w:type="paragraph" w:styleId="5">
    <w:name w:val="heading 4"/>
    <w:basedOn w:val="1"/>
    <w:next w:val="1"/>
    <w:link w:val="51"/>
    <w:qFormat/>
    <w:uiPriority w:val="9"/>
    <w:pPr>
      <w:keepNext/>
      <w:keepLines/>
      <w:spacing w:before="280" w:after="290" w:line="372" w:lineRule="auto"/>
      <w:outlineLvl w:val="3"/>
    </w:pPr>
    <w:rPr>
      <w:rFonts w:ascii="Arial" w:hAnsi="Arial" w:eastAsia="黑体"/>
      <w:b/>
      <w:kern w:val="0"/>
      <w:sz w:val="28"/>
    </w:rPr>
  </w:style>
  <w:style w:type="paragraph" w:styleId="6">
    <w:name w:val="heading 5"/>
    <w:basedOn w:val="1"/>
    <w:next w:val="1"/>
    <w:link w:val="52"/>
    <w:qFormat/>
    <w:uiPriority w:val="9"/>
    <w:pPr>
      <w:keepNext/>
      <w:keepLines/>
      <w:spacing w:before="280" w:after="290" w:line="372" w:lineRule="auto"/>
      <w:outlineLvl w:val="4"/>
    </w:pPr>
    <w:rPr>
      <w:b/>
      <w:kern w:val="0"/>
      <w:sz w:val="28"/>
    </w:rPr>
  </w:style>
  <w:style w:type="paragraph" w:styleId="7">
    <w:name w:val="heading 6"/>
    <w:basedOn w:val="1"/>
    <w:next w:val="1"/>
    <w:link w:val="53"/>
    <w:qFormat/>
    <w:uiPriority w:val="9"/>
    <w:pPr>
      <w:keepNext/>
      <w:keepLines/>
      <w:spacing w:before="240" w:after="64" w:line="317" w:lineRule="auto"/>
      <w:outlineLvl w:val="5"/>
    </w:pPr>
    <w:rPr>
      <w:rFonts w:ascii="Arial" w:hAnsi="Arial" w:eastAsia="黑体"/>
      <w:b/>
      <w:kern w:val="0"/>
      <w:sz w:val="24"/>
    </w:rPr>
  </w:style>
  <w:style w:type="paragraph" w:styleId="8">
    <w:name w:val="heading 7"/>
    <w:basedOn w:val="1"/>
    <w:next w:val="1"/>
    <w:link w:val="54"/>
    <w:qFormat/>
    <w:uiPriority w:val="9"/>
    <w:pPr>
      <w:keepNext/>
      <w:keepLines/>
      <w:spacing w:before="240" w:after="64" w:line="317" w:lineRule="auto"/>
      <w:outlineLvl w:val="6"/>
    </w:pPr>
    <w:rPr>
      <w:b/>
      <w:kern w:val="0"/>
      <w:sz w:val="24"/>
    </w:rPr>
  </w:style>
  <w:style w:type="paragraph" w:styleId="9">
    <w:name w:val="heading 8"/>
    <w:basedOn w:val="1"/>
    <w:next w:val="1"/>
    <w:link w:val="55"/>
    <w:qFormat/>
    <w:uiPriority w:val="9"/>
    <w:pPr>
      <w:keepNext/>
      <w:keepLines/>
      <w:spacing w:before="240" w:after="64" w:line="317" w:lineRule="auto"/>
      <w:outlineLvl w:val="7"/>
    </w:pPr>
    <w:rPr>
      <w:rFonts w:ascii="Arial" w:hAnsi="Arial" w:eastAsia="黑体"/>
      <w:kern w:val="0"/>
      <w:sz w:val="24"/>
    </w:rPr>
  </w:style>
  <w:style w:type="paragraph" w:styleId="10">
    <w:name w:val="heading 9"/>
    <w:basedOn w:val="1"/>
    <w:next w:val="1"/>
    <w:link w:val="56"/>
    <w:qFormat/>
    <w:uiPriority w:val="9"/>
    <w:pPr>
      <w:keepNext/>
      <w:keepLines/>
      <w:spacing w:before="240" w:after="64" w:line="317" w:lineRule="auto"/>
      <w:outlineLvl w:val="8"/>
    </w:pPr>
    <w:rPr>
      <w:rFonts w:ascii="Arial" w:hAnsi="Arial" w:eastAsia="黑体"/>
      <w:kern w:val="0"/>
      <w:sz w:val="20"/>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widowControl/>
      <w:ind w:firstLine="420"/>
      <w:jc w:val="left"/>
    </w:pPr>
    <w:rPr>
      <w:rFonts w:ascii="Calibri" w:hAnsi="Calibri"/>
      <w:kern w:val="0"/>
      <w:sz w:val="20"/>
    </w:rPr>
  </w:style>
  <w:style w:type="paragraph" w:styleId="12">
    <w:name w:val="Document Map"/>
    <w:basedOn w:val="1"/>
    <w:link w:val="58"/>
    <w:unhideWhenUsed/>
    <w:qFormat/>
    <w:uiPriority w:val="99"/>
    <w:pPr>
      <w:shd w:val="clear" w:color="auto" w:fill="000080"/>
    </w:pPr>
    <w:rPr>
      <w:szCs w:val="24"/>
    </w:rPr>
  </w:style>
  <w:style w:type="paragraph" w:styleId="13">
    <w:name w:val="annotation text"/>
    <w:basedOn w:val="1"/>
    <w:link w:val="59"/>
    <w:qFormat/>
    <w:uiPriority w:val="99"/>
    <w:pPr>
      <w:jc w:val="left"/>
    </w:pPr>
  </w:style>
  <w:style w:type="paragraph" w:styleId="14">
    <w:name w:val="Body Text"/>
    <w:basedOn w:val="1"/>
    <w:next w:val="15"/>
    <w:link w:val="57"/>
    <w:qFormat/>
    <w:uiPriority w:val="99"/>
    <w:rPr>
      <w:kern w:val="0"/>
      <w:sz w:val="20"/>
    </w:rPr>
  </w:style>
  <w:style w:type="paragraph" w:styleId="15">
    <w:name w:val="Body Text First Indent"/>
    <w:basedOn w:val="14"/>
    <w:link w:val="70"/>
    <w:unhideWhenUsed/>
    <w:qFormat/>
    <w:uiPriority w:val="99"/>
    <w:pPr>
      <w:ind w:firstLine="420" w:firstLineChars="100"/>
    </w:pPr>
    <w:rPr>
      <w:kern w:val="2"/>
    </w:rPr>
  </w:style>
  <w:style w:type="paragraph" w:styleId="16">
    <w:name w:val="Body Text Indent"/>
    <w:basedOn w:val="1"/>
    <w:link w:val="60"/>
    <w:unhideWhenUsed/>
    <w:qFormat/>
    <w:uiPriority w:val="99"/>
    <w:pPr>
      <w:spacing w:line="360" w:lineRule="auto"/>
      <w:ind w:firstLine="480" w:firstLineChars="200"/>
    </w:pPr>
    <w:rPr>
      <w:rFonts w:ascii="宋体"/>
      <w:sz w:val="24"/>
    </w:rPr>
  </w:style>
  <w:style w:type="paragraph" w:styleId="17">
    <w:name w:val="index 4"/>
    <w:basedOn w:val="1"/>
    <w:next w:val="1"/>
    <w:unhideWhenUsed/>
    <w:qFormat/>
    <w:uiPriority w:val="99"/>
    <w:pPr>
      <w:ind w:left="600" w:leftChars="600"/>
    </w:pPr>
    <w:rPr>
      <w:rFonts w:ascii="Calibri" w:hAnsi="Calibri"/>
      <w:szCs w:val="22"/>
    </w:rPr>
  </w:style>
  <w:style w:type="paragraph" w:styleId="18">
    <w:name w:val="Plain Text"/>
    <w:basedOn w:val="1"/>
    <w:link w:val="61"/>
    <w:qFormat/>
    <w:uiPriority w:val="0"/>
    <w:rPr>
      <w:rFonts w:ascii="Calibri" w:hAnsi="Calibri"/>
      <w:kern w:val="0"/>
      <w:sz w:val="24"/>
      <w:szCs w:val="24"/>
    </w:rPr>
  </w:style>
  <w:style w:type="paragraph" w:styleId="19">
    <w:name w:val="Date"/>
    <w:basedOn w:val="1"/>
    <w:next w:val="1"/>
    <w:link w:val="62"/>
    <w:unhideWhenUsed/>
    <w:qFormat/>
    <w:uiPriority w:val="99"/>
    <w:rPr>
      <w:sz w:val="24"/>
    </w:rPr>
  </w:style>
  <w:style w:type="paragraph" w:styleId="20">
    <w:name w:val="endnote text"/>
    <w:basedOn w:val="1"/>
    <w:link w:val="63"/>
    <w:qFormat/>
    <w:uiPriority w:val="0"/>
    <w:pPr>
      <w:snapToGrid w:val="0"/>
      <w:jc w:val="left"/>
    </w:pPr>
    <w:rPr>
      <w:rFonts w:ascii="仿宋_GB2312" w:eastAsia="仿宋_GB2312"/>
      <w:sz w:val="28"/>
      <w:szCs w:val="28"/>
    </w:rPr>
  </w:style>
  <w:style w:type="paragraph" w:styleId="21">
    <w:name w:val="Balloon Text"/>
    <w:basedOn w:val="1"/>
    <w:link w:val="64"/>
    <w:qFormat/>
    <w:uiPriority w:val="99"/>
    <w:rPr>
      <w:kern w:val="0"/>
      <w:sz w:val="18"/>
      <w:szCs w:val="18"/>
    </w:rPr>
  </w:style>
  <w:style w:type="paragraph" w:styleId="22">
    <w:name w:val="footer"/>
    <w:basedOn w:val="1"/>
    <w:link w:val="47"/>
    <w:unhideWhenUsed/>
    <w:qFormat/>
    <w:uiPriority w:val="99"/>
    <w:pPr>
      <w:tabs>
        <w:tab w:val="center" w:pos="4153"/>
        <w:tab w:val="right" w:pos="8306"/>
      </w:tabs>
      <w:snapToGrid w:val="0"/>
      <w:jc w:val="left"/>
    </w:pPr>
    <w:rPr>
      <w:sz w:val="18"/>
      <w:szCs w:val="18"/>
    </w:rPr>
  </w:style>
  <w:style w:type="paragraph" w:styleId="23">
    <w:name w:val="envelope return"/>
    <w:basedOn w:val="1"/>
    <w:unhideWhenUsed/>
    <w:qFormat/>
    <w:uiPriority w:val="99"/>
    <w:rPr>
      <w:rFonts w:hint="eastAsia" w:ascii="Arial" w:hAnsi="Arial"/>
    </w:rPr>
  </w:style>
  <w:style w:type="paragraph" w:styleId="24">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Body Text Indent 3"/>
    <w:basedOn w:val="1"/>
    <w:link w:val="65"/>
    <w:qFormat/>
    <w:uiPriority w:val="99"/>
    <w:pPr>
      <w:widowControl/>
      <w:spacing w:after="120"/>
      <w:ind w:left="420" w:leftChars="200"/>
      <w:jc w:val="left"/>
    </w:pPr>
    <w:rPr>
      <w:kern w:val="0"/>
      <w:sz w:val="16"/>
      <w:szCs w:val="16"/>
    </w:rPr>
  </w:style>
  <w:style w:type="paragraph" w:styleId="27">
    <w:name w:val="toc 2"/>
    <w:basedOn w:val="1"/>
    <w:next w:val="1"/>
    <w:qFormat/>
    <w:uiPriority w:val="39"/>
    <w:pPr>
      <w:ind w:left="420" w:leftChars="200"/>
    </w:pPr>
  </w:style>
  <w:style w:type="paragraph" w:styleId="28">
    <w:name w:val="Body Text 2"/>
    <w:basedOn w:val="1"/>
    <w:link w:val="66"/>
    <w:qFormat/>
    <w:uiPriority w:val="99"/>
    <w:pPr>
      <w:spacing w:after="120" w:line="480" w:lineRule="auto"/>
    </w:pPr>
    <w:rPr>
      <w:kern w:val="0"/>
      <w:sz w:val="20"/>
    </w:rPr>
  </w:style>
  <w:style w:type="paragraph" w:styleId="29">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1">
    <w:name w:val="Title"/>
    <w:basedOn w:val="1"/>
    <w:link w:val="68"/>
    <w:qFormat/>
    <w:uiPriority w:val="0"/>
    <w:pPr>
      <w:spacing w:before="100" w:after="60" w:line="360" w:lineRule="auto"/>
      <w:jc w:val="center"/>
      <w:outlineLvl w:val="0"/>
    </w:pPr>
    <w:rPr>
      <w:rFonts w:ascii="Cambria" w:hAnsi="Cambria"/>
      <w:b/>
      <w:sz w:val="24"/>
      <w:szCs w:val="32"/>
    </w:rPr>
  </w:style>
  <w:style w:type="paragraph" w:styleId="32">
    <w:name w:val="annotation subject"/>
    <w:basedOn w:val="13"/>
    <w:next w:val="13"/>
    <w:link w:val="69"/>
    <w:qFormat/>
    <w:uiPriority w:val="99"/>
    <w:rPr>
      <w:b/>
      <w:bCs/>
    </w:rPr>
  </w:style>
  <w:style w:type="paragraph" w:styleId="33">
    <w:name w:val="Body Text First Indent 2"/>
    <w:basedOn w:val="16"/>
    <w:link w:val="71"/>
    <w:qFormat/>
    <w:uiPriority w:val="99"/>
    <w:pPr>
      <w:spacing w:after="120"/>
      <w:ind w:left="420" w:leftChars="200" w:firstLine="420"/>
    </w:pPr>
    <w:rPr>
      <w:rFonts w:ascii="Times New Roman"/>
      <w:sz w:val="21"/>
    </w:rPr>
  </w:style>
  <w:style w:type="table" w:styleId="35">
    <w:name w:val="Table Grid"/>
    <w:basedOn w:val="3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Table Elegant"/>
    <w:basedOn w:val="34"/>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character" w:styleId="38">
    <w:name w:val="Strong"/>
    <w:qFormat/>
    <w:uiPriority w:val="22"/>
    <w:rPr>
      <w:b/>
    </w:rPr>
  </w:style>
  <w:style w:type="character" w:styleId="39">
    <w:name w:val="page number"/>
    <w:qFormat/>
    <w:uiPriority w:val="99"/>
  </w:style>
  <w:style w:type="character" w:styleId="40">
    <w:name w:val="FollowedHyperlink"/>
    <w:qFormat/>
    <w:uiPriority w:val="99"/>
    <w:rPr>
      <w:color w:val="auto"/>
      <w:u w:val="none"/>
    </w:rPr>
  </w:style>
  <w:style w:type="character" w:styleId="41">
    <w:name w:val="Emphasis"/>
    <w:qFormat/>
    <w:uiPriority w:val="20"/>
    <w:rPr>
      <w:i/>
    </w:rPr>
  </w:style>
  <w:style w:type="character" w:styleId="42">
    <w:name w:val="Hyperlink"/>
    <w:unhideWhenUsed/>
    <w:qFormat/>
    <w:uiPriority w:val="99"/>
    <w:rPr>
      <w:color w:val="0000FF"/>
      <w:u w:val="single"/>
    </w:rPr>
  </w:style>
  <w:style w:type="character" w:styleId="43">
    <w:name w:val="HTML Code"/>
    <w:qFormat/>
    <w:uiPriority w:val="99"/>
    <w:rPr>
      <w:rFonts w:ascii="Consolas" w:hAnsi="Consolas" w:eastAsia="Times New Roman"/>
      <w:color w:val="DD1144"/>
      <w:sz w:val="18"/>
      <w:bdr w:val="single" w:color="E1E1E8" w:sz="6" w:space="0"/>
      <w:shd w:val="clear" w:color="auto" w:fill="F7F7F9"/>
    </w:rPr>
  </w:style>
  <w:style w:type="character" w:styleId="44">
    <w:name w:val="annotation reference"/>
    <w:qFormat/>
    <w:uiPriority w:val="0"/>
    <w:rPr>
      <w:sz w:val="21"/>
      <w:szCs w:val="21"/>
    </w:rPr>
  </w:style>
  <w:style w:type="character" w:styleId="45">
    <w:name w:val="HTML Cite"/>
    <w:qFormat/>
    <w:uiPriority w:val="99"/>
  </w:style>
  <w:style w:type="character" w:customStyle="1" w:styleId="46">
    <w:name w:val="页眉 Char"/>
    <w:basedOn w:val="37"/>
    <w:link w:val="24"/>
    <w:qFormat/>
    <w:uiPriority w:val="99"/>
    <w:rPr>
      <w:sz w:val="18"/>
      <w:szCs w:val="18"/>
    </w:rPr>
  </w:style>
  <w:style w:type="character" w:customStyle="1" w:styleId="47">
    <w:name w:val="页脚 Char"/>
    <w:basedOn w:val="37"/>
    <w:link w:val="22"/>
    <w:qFormat/>
    <w:uiPriority w:val="99"/>
    <w:rPr>
      <w:sz w:val="18"/>
      <w:szCs w:val="18"/>
    </w:rPr>
  </w:style>
  <w:style w:type="character" w:customStyle="1" w:styleId="48">
    <w:name w:val="标题 1 Char"/>
    <w:basedOn w:val="37"/>
    <w:link w:val="2"/>
    <w:qFormat/>
    <w:uiPriority w:val="9"/>
    <w:rPr>
      <w:rFonts w:ascii="Times New Roman" w:hAnsi="Times New Roman" w:eastAsia="宋体" w:cs="Times New Roman"/>
      <w:b/>
      <w:kern w:val="44"/>
      <w:sz w:val="44"/>
      <w:szCs w:val="20"/>
    </w:rPr>
  </w:style>
  <w:style w:type="character" w:customStyle="1" w:styleId="49">
    <w:name w:val="标题 2 Char"/>
    <w:basedOn w:val="37"/>
    <w:link w:val="3"/>
    <w:qFormat/>
    <w:uiPriority w:val="9"/>
    <w:rPr>
      <w:rFonts w:ascii="Arial" w:hAnsi="Arial" w:eastAsia="黑体" w:cs="Times New Roman"/>
      <w:b/>
      <w:kern w:val="0"/>
      <w:sz w:val="32"/>
      <w:szCs w:val="20"/>
    </w:rPr>
  </w:style>
  <w:style w:type="character" w:customStyle="1" w:styleId="50">
    <w:name w:val="标题 3 Char"/>
    <w:basedOn w:val="37"/>
    <w:link w:val="4"/>
    <w:qFormat/>
    <w:uiPriority w:val="9"/>
    <w:rPr>
      <w:rFonts w:ascii="Times New Roman" w:hAnsi="Times New Roman" w:eastAsia="宋体" w:cs="Times New Roman"/>
      <w:b/>
      <w:kern w:val="0"/>
      <w:sz w:val="32"/>
      <w:szCs w:val="20"/>
    </w:rPr>
  </w:style>
  <w:style w:type="character" w:customStyle="1" w:styleId="51">
    <w:name w:val="标题 4 Char"/>
    <w:basedOn w:val="37"/>
    <w:link w:val="5"/>
    <w:qFormat/>
    <w:uiPriority w:val="9"/>
    <w:rPr>
      <w:rFonts w:ascii="Arial" w:hAnsi="Arial" w:eastAsia="黑体" w:cs="Times New Roman"/>
      <w:b/>
      <w:kern w:val="0"/>
      <w:sz w:val="28"/>
      <w:szCs w:val="20"/>
    </w:rPr>
  </w:style>
  <w:style w:type="character" w:customStyle="1" w:styleId="52">
    <w:name w:val="标题 5 Char"/>
    <w:basedOn w:val="37"/>
    <w:link w:val="6"/>
    <w:qFormat/>
    <w:uiPriority w:val="9"/>
    <w:rPr>
      <w:rFonts w:ascii="Times New Roman" w:hAnsi="Times New Roman" w:eastAsia="宋体" w:cs="Times New Roman"/>
      <w:b/>
      <w:kern w:val="0"/>
      <w:sz w:val="28"/>
      <w:szCs w:val="20"/>
    </w:rPr>
  </w:style>
  <w:style w:type="character" w:customStyle="1" w:styleId="53">
    <w:name w:val="标题 6 Char"/>
    <w:basedOn w:val="37"/>
    <w:link w:val="7"/>
    <w:qFormat/>
    <w:uiPriority w:val="9"/>
    <w:rPr>
      <w:rFonts w:ascii="Arial" w:hAnsi="Arial" w:eastAsia="黑体" w:cs="Times New Roman"/>
      <w:b/>
      <w:kern w:val="0"/>
      <w:sz w:val="24"/>
      <w:szCs w:val="20"/>
    </w:rPr>
  </w:style>
  <w:style w:type="character" w:customStyle="1" w:styleId="54">
    <w:name w:val="标题 7 Char"/>
    <w:basedOn w:val="37"/>
    <w:link w:val="8"/>
    <w:qFormat/>
    <w:uiPriority w:val="9"/>
    <w:rPr>
      <w:rFonts w:ascii="Times New Roman" w:hAnsi="Times New Roman" w:eastAsia="宋体" w:cs="Times New Roman"/>
      <w:b/>
      <w:kern w:val="0"/>
      <w:sz w:val="24"/>
      <w:szCs w:val="20"/>
    </w:rPr>
  </w:style>
  <w:style w:type="character" w:customStyle="1" w:styleId="55">
    <w:name w:val="标题 8 Char"/>
    <w:basedOn w:val="37"/>
    <w:link w:val="9"/>
    <w:qFormat/>
    <w:uiPriority w:val="9"/>
    <w:rPr>
      <w:rFonts w:ascii="Arial" w:hAnsi="Arial" w:eastAsia="黑体" w:cs="Times New Roman"/>
      <w:kern w:val="0"/>
      <w:sz w:val="24"/>
      <w:szCs w:val="20"/>
    </w:rPr>
  </w:style>
  <w:style w:type="character" w:customStyle="1" w:styleId="56">
    <w:name w:val="标题 9 Char"/>
    <w:basedOn w:val="37"/>
    <w:link w:val="10"/>
    <w:qFormat/>
    <w:uiPriority w:val="9"/>
    <w:rPr>
      <w:rFonts w:ascii="Arial" w:hAnsi="Arial" w:eastAsia="黑体" w:cs="Times New Roman"/>
      <w:kern w:val="0"/>
      <w:sz w:val="20"/>
      <w:szCs w:val="20"/>
    </w:rPr>
  </w:style>
  <w:style w:type="character" w:customStyle="1" w:styleId="57">
    <w:name w:val="正文文本 Char"/>
    <w:basedOn w:val="37"/>
    <w:link w:val="14"/>
    <w:qFormat/>
    <w:uiPriority w:val="99"/>
    <w:rPr>
      <w:rFonts w:ascii="Times New Roman" w:hAnsi="Times New Roman" w:eastAsia="宋体" w:cs="Times New Roman"/>
      <w:kern w:val="0"/>
      <w:sz w:val="20"/>
      <w:szCs w:val="20"/>
    </w:rPr>
  </w:style>
  <w:style w:type="character" w:customStyle="1" w:styleId="58">
    <w:name w:val="文档结构图 Char"/>
    <w:basedOn w:val="37"/>
    <w:link w:val="12"/>
    <w:qFormat/>
    <w:uiPriority w:val="99"/>
    <w:rPr>
      <w:rFonts w:ascii="Times New Roman" w:hAnsi="Times New Roman" w:eastAsia="宋体" w:cs="Times New Roman"/>
      <w:szCs w:val="24"/>
      <w:shd w:val="clear" w:color="auto" w:fill="000080"/>
    </w:rPr>
  </w:style>
  <w:style w:type="character" w:customStyle="1" w:styleId="59">
    <w:name w:val="批注文字 Char"/>
    <w:basedOn w:val="37"/>
    <w:link w:val="13"/>
    <w:qFormat/>
    <w:uiPriority w:val="99"/>
    <w:rPr>
      <w:rFonts w:ascii="Times New Roman" w:hAnsi="Times New Roman" w:eastAsia="宋体" w:cs="Times New Roman"/>
      <w:kern w:val="0"/>
      <w:sz w:val="20"/>
      <w:szCs w:val="20"/>
    </w:rPr>
  </w:style>
  <w:style w:type="character" w:customStyle="1" w:styleId="60">
    <w:name w:val="正文文本缩进 Char"/>
    <w:basedOn w:val="37"/>
    <w:link w:val="16"/>
    <w:qFormat/>
    <w:uiPriority w:val="99"/>
    <w:rPr>
      <w:rFonts w:ascii="宋体" w:hAnsi="Times New Roman" w:eastAsia="宋体" w:cs="Times New Roman"/>
      <w:sz w:val="24"/>
      <w:szCs w:val="20"/>
    </w:rPr>
  </w:style>
  <w:style w:type="character" w:customStyle="1" w:styleId="61">
    <w:name w:val="纯文本 Char"/>
    <w:basedOn w:val="37"/>
    <w:link w:val="18"/>
    <w:qFormat/>
    <w:uiPriority w:val="0"/>
    <w:rPr>
      <w:rFonts w:ascii="Calibri" w:hAnsi="Calibri" w:eastAsia="宋体" w:cs="Times New Roman"/>
      <w:kern w:val="0"/>
      <w:sz w:val="24"/>
      <w:szCs w:val="24"/>
    </w:rPr>
  </w:style>
  <w:style w:type="character" w:customStyle="1" w:styleId="62">
    <w:name w:val="日期 Char"/>
    <w:basedOn w:val="37"/>
    <w:link w:val="19"/>
    <w:qFormat/>
    <w:uiPriority w:val="99"/>
    <w:rPr>
      <w:rFonts w:ascii="Times New Roman" w:hAnsi="Times New Roman" w:eastAsia="宋体" w:cs="Times New Roman"/>
      <w:sz w:val="24"/>
      <w:szCs w:val="20"/>
    </w:rPr>
  </w:style>
  <w:style w:type="character" w:customStyle="1" w:styleId="63">
    <w:name w:val="尾注文本 Char"/>
    <w:basedOn w:val="37"/>
    <w:link w:val="20"/>
    <w:qFormat/>
    <w:uiPriority w:val="0"/>
    <w:rPr>
      <w:rFonts w:ascii="仿宋_GB2312" w:hAnsi="Times New Roman" w:eastAsia="仿宋_GB2312" w:cs="Times New Roman"/>
      <w:sz w:val="28"/>
      <w:szCs w:val="28"/>
    </w:rPr>
  </w:style>
  <w:style w:type="character" w:customStyle="1" w:styleId="64">
    <w:name w:val="批注框文本 Char"/>
    <w:basedOn w:val="37"/>
    <w:link w:val="21"/>
    <w:qFormat/>
    <w:uiPriority w:val="99"/>
    <w:rPr>
      <w:rFonts w:ascii="Times New Roman" w:hAnsi="Times New Roman" w:eastAsia="宋体" w:cs="Times New Roman"/>
      <w:kern w:val="0"/>
      <w:sz w:val="18"/>
      <w:szCs w:val="18"/>
    </w:rPr>
  </w:style>
  <w:style w:type="character" w:customStyle="1" w:styleId="65">
    <w:name w:val="正文文本缩进 3 Char"/>
    <w:basedOn w:val="37"/>
    <w:link w:val="26"/>
    <w:qFormat/>
    <w:uiPriority w:val="99"/>
    <w:rPr>
      <w:rFonts w:ascii="Times New Roman" w:hAnsi="Times New Roman" w:eastAsia="宋体" w:cs="Times New Roman"/>
      <w:kern w:val="0"/>
      <w:sz w:val="16"/>
      <w:szCs w:val="16"/>
    </w:rPr>
  </w:style>
  <w:style w:type="character" w:customStyle="1" w:styleId="66">
    <w:name w:val="正文文本 2 Char"/>
    <w:basedOn w:val="37"/>
    <w:link w:val="28"/>
    <w:qFormat/>
    <w:uiPriority w:val="99"/>
    <w:rPr>
      <w:rFonts w:ascii="Times New Roman" w:hAnsi="Times New Roman" w:eastAsia="宋体" w:cs="Times New Roman"/>
      <w:kern w:val="0"/>
      <w:sz w:val="20"/>
      <w:szCs w:val="20"/>
    </w:rPr>
  </w:style>
  <w:style w:type="character" w:customStyle="1" w:styleId="67">
    <w:name w:val="HTML 预设格式 Char"/>
    <w:basedOn w:val="37"/>
    <w:link w:val="29"/>
    <w:qFormat/>
    <w:uiPriority w:val="99"/>
    <w:rPr>
      <w:rFonts w:ascii="宋体" w:hAnsi="宋体" w:eastAsia="宋体" w:cs="Times New Roman"/>
      <w:kern w:val="0"/>
      <w:sz w:val="24"/>
      <w:szCs w:val="24"/>
    </w:rPr>
  </w:style>
  <w:style w:type="character" w:customStyle="1" w:styleId="68">
    <w:name w:val="标题 Char"/>
    <w:basedOn w:val="37"/>
    <w:link w:val="31"/>
    <w:qFormat/>
    <w:uiPriority w:val="0"/>
    <w:rPr>
      <w:rFonts w:ascii="Cambria" w:hAnsi="Cambria" w:eastAsia="宋体" w:cs="Times New Roman"/>
      <w:b/>
      <w:sz w:val="24"/>
      <w:szCs w:val="32"/>
    </w:rPr>
  </w:style>
  <w:style w:type="character" w:customStyle="1" w:styleId="69">
    <w:name w:val="批注主题 Char"/>
    <w:basedOn w:val="59"/>
    <w:link w:val="32"/>
    <w:qFormat/>
    <w:uiPriority w:val="99"/>
    <w:rPr>
      <w:rFonts w:ascii="Times New Roman" w:hAnsi="Times New Roman" w:eastAsia="宋体" w:cs="Times New Roman"/>
      <w:b/>
      <w:bCs/>
      <w:kern w:val="0"/>
      <w:sz w:val="20"/>
      <w:szCs w:val="20"/>
    </w:rPr>
  </w:style>
  <w:style w:type="character" w:customStyle="1" w:styleId="70">
    <w:name w:val="正文首行缩进 Char"/>
    <w:basedOn w:val="57"/>
    <w:link w:val="15"/>
    <w:qFormat/>
    <w:uiPriority w:val="99"/>
    <w:rPr>
      <w:rFonts w:ascii="Times New Roman" w:hAnsi="Times New Roman" w:eastAsia="宋体" w:cs="Times New Roman"/>
      <w:kern w:val="0"/>
      <w:sz w:val="20"/>
      <w:szCs w:val="20"/>
    </w:rPr>
  </w:style>
  <w:style w:type="character" w:customStyle="1" w:styleId="71">
    <w:name w:val="正文首行缩进 2 Char"/>
    <w:basedOn w:val="60"/>
    <w:link w:val="33"/>
    <w:qFormat/>
    <w:uiPriority w:val="99"/>
    <w:rPr>
      <w:rFonts w:ascii="宋体" w:hAnsi="Times New Roman" w:eastAsia="宋体" w:cs="Times New Roman"/>
      <w:sz w:val="24"/>
      <w:szCs w:val="20"/>
    </w:rPr>
  </w:style>
  <w:style w:type="character" w:customStyle="1" w:styleId="72">
    <w:name w:val="批注框文本 Char1"/>
    <w:semiHidden/>
    <w:qFormat/>
    <w:uiPriority w:val="99"/>
    <w:rPr>
      <w:rFonts w:ascii="Times New Roman" w:hAnsi="Times New Roman" w:eastAsia="宋体" w:cs="Times New Roman"/>
      <w:sz w:val="18"/>
      <w:szCs w:val="18"/>
    </w:rPr>
  </w:style>
  <w:style w:type="character" w:customStyle="1" w:styleId="73">
    <w:name w:val="javascript"/>
    <w:qFormat/>
    <w:uiPriority w:val="0"/>
    <w:rPr>
      <w:rFonts w:cs="Times New Roman"/>
    </w:rPr>
  </w:style>
  <w:style w:type="character" w:customStyle="1" w:styleId="74">
    <w:name w:val="font61"/>
    <w:qFormat/>
    <w:uiPriority w:val="0"/>
    <w:rPr>
      <w:rFonts w:hint="eastAsia" w:ascii="微软雅黑" w:hAnsi="微软雅黑" w:eastAsia="微软雅黑" w:cs="微软雅黑"/>
      <w:color w:val="000000"/>
      <w:sz w:val="22"/>
      <w:szCs w:val="22"/>
      <w:u w:val="none"/>
    </w:rPr>
  </w:style>
  <w:style w:type="character" w:customStyle="1" w:styleId="75">
    <w:name w:val="style"/>
    <w:qFormat/>
    <w:uiPriority w:val="0"/>
    <w:rPr>
      <w:rFonts w:cs="Times New Roman"/>
    </w:rPr>
  </w:style>
  <w:style w:type="character" w:customStyle="1" w:styleId="76">
    <w:name w:val="正文文本缩进 3 Char1"/>
    <w:semiHidden/>
    <w:qFormat/>
    <w:uiPriority w:val="99"/>
    <w:rPr>
      <w:rFonts w:ascii="Times New Roman" w:hAnsi="Times New Roman" w:eastAsia="宋体" w:cs="Times New Roman"/>
      <w:sz w:val="16"/>
      <w:szCs w:val="16"/>
    </w:rPr>
  </w:style>
  <w:style w:type="character" w:customStyle="1" w:styleId="77">
    <w:name w:val="Heading 1 Char"/>
    <w:qFormat/>
    <w:locked/>
    <w:uiPriority w:val="0"/>
    <w:rPr>
      <w:b/>
      <w:kern w:val="44"/>
      <w:sz w:val="44"/>
    </w:rPr>
  </w:style>
  <w:style w:type="character" w:customStyle="1" w:styleId="78">
    <w:name w:val="font51"/>
    <w:qFormat/>
    <w:uiPriority w:val="0"/>
    <w:rPr>
      <w:rFonts w:hint="eastAsia" w:ascii="宋体" w:hAnsi="宋体" w:eastAsia="宋体" w:cs="宋体"/>
      <w:color w:val="000000"/>
      <w:sz w:val="24"/>
      <w:szCs w:val="24"/>
      <w:u w:val="none"/>
    </w:rPr>
  </w:style>
  <w:style w:type="character" w:customStyle="1" w:styleId="79">
    <w:name w:val="t22"/>
    <w:qFormat/>
    <w:uiPriority w:val="0"/>
    <w:rPr>
      <w:rFonts w:ascii="宋体" w:hAnsi="宋体" w:eastAsia="宋体"/>
      <w:color w:val="002B55"/>
      <w:sz w:val="18"/>
      <w:u w:val="none"/>
    </w:rPr>
  </w:style>
  <w:style w:type="character" w:customStyle="1" w:styleId="80">
    <w:name w:val="ca-1"/>
    <w:qFormat/>
    <w:uiPriority w:val="0"/>
  </w:style>
  <w:style w:type="character" w:customStyle="1" w:styleId="81">
    <w:name w:val="Body Text Indent 3 Char"/>
    <w:qFormat/>
    <w:locked/>
    <w:uiPriority w:val="0"/>
    <w:rPr>
      <w:sz w:val="16"/>
    </w:rPr>
  </w:style>
  <w:style w:type="character" w:customStyle="1" w:styleId="82">
    <w:name w:val="正文文本 Char1"/>
    <w:qFormat/>
    <w:uiPriority w:val="99"/>
    <w:rPr>
      <w:kern w:val="2"/>
    </w:rPr>
  </w:style>
  <w:style w:type="character" w:customStyle="1" w:styleId="83">
    <w:name w:val="font41"/>
    <w:qFormat/>
    <w:uiPriority w:val="0"/>
    <w:rPr>
      <w:rFonts w:hint="eastAsia" w:ascii="宋体" w:hAnsi="宋体" w:eastAsia="宋体" w:cs="宋体"/>
      <w:color w:val="000000"/>
      <w:sz w:val="24"/>
      <w:szCs w:val="24"/>
      <w:u w:val="single"/>
    </w:rPr>
  </w:style>
  <w:style w:type="character" w:customStyle="1" w:styleId="84">
    <w:name w:val="ca-6"/>
    <w:qFormat/>
    <w:uiPriority w:val="0"/>
    <w:rPr>
      <w:rFonts w:cs="Times New Roman"/>
    </w:rPr>
  </w:style>
  <w:style w:type="character" w:customStyle="1" w:styleId="85">
    <w:name w:val="标题 3 Char1"/>
    <w:qFormat/>
    <w:locked/>
    <w:uiPriority w:val="9"/>
    <w:rPr>
      <w:b/>
      <w:kern w:val="2"/>
      <w:sz w:val="32"/>
    </w:rPr>
  </w:style>
  <w:style w:type="character" w:customStyle="1" w:styleId="86">
    <w:name w:val="ft141"/>
    <w:qFormat/>
    <w:uiPriority w:val="0"/>
    <w:rPr>
      <w:rFonts w:cs="Times New Roman"/>
      <w:sz w:val="14"/>
      <w:szCs w:val="14"/>
    </w:rPr>
  </w:style>
  <w:style w:type="character" w:customStyle="1" w:styleId="87">
    <w:name w:val="ca-5"/>
    <w:qFormat/>
    <w:uiPriority w:val="0"/>
    <w:rPr>
      <w:rFonts w:cs="Times New Roman"/>
    </w:rPr>
  </w:style>
  <w:style w:type="character" w:customStyle="1" w:styleId="88">
    <w:name w:val="productfont_style"/>
    <w:qFormat/>
    <w:uiPriority w:val="0"/>
    <w:rPr>
      <w:rFonts w:cs="Times New Roman"/>
    </w:rPr>
  </w:style>
  <w:style w:type="character" w:customStyle="1" w:styleId="89">
    <w:name w:val="标题 2 Char_0"/>
    <w:link w:val="90"/>
    <w:qFormat/>
    <w:uiPriority w:val="0"/>
    <w:rPr>
      <w:rFonts w:ascii="Cambria" w:hAnsi="Cambria"/>
      <w:b/>
      <w:bCs/>
      <w:sz w:val="32"/>
      <w:szCs w:val="32"/>
    </w:rPr>
  </w:style>
  <w:style w:type="paragraph" w:customStyle="1" w:styleId="90">
    <w:name w:val="标题 2_0"/>
    <w:basedOn w:val="1"/>
    <w:next w:val="1"/>
    <w:link w:val="89"/>
    <w:unhideWhenUsed/>
    <w:qFormat/>
    <w:uiPriority w:val="0"/>
    <w:pPr>
      <w:keepNext/>
      <w:keepLines/>
      <w:spacing w:before="260" w:after="260" w:line="415" w:lineRule="auto"/>
      <w:outlineLvl w:val="1"/>
    </w:pPr>
    <w:rPr>
      <w:rFonts w:ascii="Cambria" w:hAnsi="Cambria" w:eastAsiaTheme="minorEastAsia" w:cstheme="minorBidi"/>
      <w:b/>
      <w:bCs/>
      <w:sz w:val="32"/>
      <w:szCs w:val="32"/>
    </w:rPr>
  </w:style>
  <w:style w:type="character" w:customStyle="1" w:styleId="91">
    <w:name w:val="tmpztreemove_arrow"/>
    <w:qFormat/>
    <w:uiPriority w:val="0"/>
    <w:rPr>
      <w:rFonts w:cs="Times New Roman"/>
    </w:rPr>
  </w:style>
  <w:style w:type="character" w:customStyle="1" w:styleId="92">
    <w:name w:val="ca-4"/>
    <w:qFormat/>
    <w:uiPriority w:val="0"/>
    <w:rPr>
      <w:rFonts w:cs="Times New Roman"/>
    </w:rPr>
  </w:style>
  <w:style w:type="character" w:customStyle="1" w:styleId="93">
    <w:name w:val="纯文本 Char1"/>
    <w:semiHidden/>
    <w:qFormat/>
    <w:uiPriority w:val="99"/>
    <w:rPr>
      <w:rFonts w:ascii="宋体" w:hAnsi="Courier New" w:eastAsia="宋体" w:cs="Courier New"/>
      <w:szCs w:val="21"/>
    </w:rPr>
  </w:style>
  <w:style w:type="character" w:customStyle="1" w:styleId="94">
    <w:name w:val="info"/>
    <w:qFormat/>
    <w:uiPriority w:val="0"/>
    <w:rPr>
      <w:rFonts w:cs="Times New Roman"/>
    </w:rPr>
  </w:style>
  <w:style w:type="character" w:customStyle="1" w:styleId="95">
    <w:name w:val="ca-0"/>
    <w:qFormat/>
    <w:uiPriority w:val="0"/>
  </w:style>
  <w:style w:type="character" w:customStyle="1" w:styleId="96">
    <w:name w:val="font21"/>
    <w:qFormat/>
    <w:uiPriority w:val="0"/>
    <w:rPr>
      <w:rFonts w:hint="eastAsia" w:ascii="宋体" w:hAnsi="宋体" w:eastAsia="宋体" w:cs="宋体"/>
      <w:color w:val="000000"/>
      <w:sz w:val="24"/>
      <w:szCs w:val="24"/>
      <w:u w:val="none"/>
    </w:rPr>
  </w:style>
  <w:style w:type="character" w:customStyle="1" w:styleId="97">
    <w:name w:val="success"/>
    <w:qFormat/>
    <w:uiPriority w:val="0"/>
    <w:rPr>
      <w:color w:val="008000"/>
    </w:rPr>
  </w:style>
  <w:style w:type="character" w:customStyle="1" w:styleId="98">
    <w:name w:val="批注文字 Char1"/>
    <w:semiHidden/>
    <w:qFormat/>
    <w:uiPriority w:val="99"/>
    <w:rPr>
      <w:rFonts w:ascii="Times New Roman" w:hAnsi="Times New Roman" w:eastAsia="宋体" w:cs="Times New Roman"/>
      <w:szCs w:val="20"/>
    </w:rPr>
  </w:style>
  <w:style w:type="character" w:customStyle="1" w:styleId="99">
    <w:name w:val="yiyi21"/>
    <w:qFormat/>
    <w:uiPriority w:val="0"/>
    <w:rPr>
      <w:rFonts w:cs="Times New Roman"/>
      <w:color w:val="003300"/>
      <w:sz w:val="18"/>
      <w:szCs w:val="18"/>
      <w:u w:val="none"/>
    </w:rPr>
  </w:style>
  <w:style w:type="character" w:customStyle="1" w:styleId="100">
    <w:name w:val="style5"/>
    <w:qFormat/>
    <w:uiPriority w:val="0"/>
    <w:rPr>
      <w:rFonts w:cs="Times New Roman"/>
    </w:rPr>
  </w:style>
  <w:style w:type="character" w:customStyle="1" w:styleId="101">
    <w:name w:val="批注主题 Char1"/>
    <w:semiHidden/>
    <w:qFormat/>
    <w:uiPriority w:val="99"/>
    <w:rPr>
      <w:rFonts w:ascii="Times New Roman" w:hAnsi="Times New Roman" w:eastAsia="宋体" w:cs="Times New Roman"/>
      <w:b/>
      <w:bCs/>
      <w:szCs w:val="20"/>
    </w:rPr>
  </w:style>
  <w:style w:type="character" w:customStyle="1" w:styleId="102">
    <w:name w:val="text"/>
    <w:qFormat/>
    <w:uiPriority w:val="0"/>
  </w:style>
  <w:style w:type="character" w:customStyle="1" w:styleId="103">
    <w:name w:val="Balloon Text Char"/>
    <w:qFormat/>
    <w:locked/>
    <w:uiPriority w:val="0"/>
    <w:rPr>
      <w:rFonts w:cs="Times New Roman"/>
      <w:kern w:val="2"/>
      <w:sz w:val="18"/>
      <w:szCs w:val="18"/>
    </w:rPr>
  </w:style>
  <w:style w:type="character" w:customStyle="1" w:styleId="104">
    <w:name w:val="font11"/>
    <w:basedOn w:val="37"/>
    <w:qFormat/>
    <w:uiPriority w:val="0"/>
    <w:rPr>
      <w:rFonts w:hint="eastAsia" w:ascii="微软雅黑" w:hAnsi="微软雅黑" w:eastAsia="微软雅黑" w:cs="微软雅黑"/>
      <w:color w:val="000000"/>
      <w:sz w:val="20"/>
      <w:szCs w:val="20"/>
      <w:u w:val="none"/>
    </w:rPr>
  </w:style>
  <w:style w:type="character" w:customStyle="1" w:styleId="105">
    <w:name w:val="style6"/>
    <w:qFormat/>
    <w:uiPriority w:val="0"/>
    <w:rPr>
      <w:rFonts w:cs="Times New Roman"/>
    </w:rPr>
  </w:style>
  <w:style w:type="character" w:customStyle="1" w:styleId="106">
    <w:name w:val="占位符文本1"/>
    <w:semiHidden/>
    <w:qFormat/>
    <w:uiPriority w:val="0"/>
    <w:rPr>
      <w:color w:val="808080"/>
    </w:rPr>
  </w:style>
  <w:style w:type="character" w:customStyle="1" w:styleId="107">
    <w:name w:val="font31"/>
    <w:qFormat/>
    <w:uiPriority w:val="0"/>
    <w:rPr>
      <w:rFonts w:hint="eastAsia" w:ascii="宋体" w:hAnsi="宋体" w:eastAsia="宋体" w:cs="宋体"/>
      <w:color w:val="000000"/>
      <w:sz w:val="21"/>
      <w:szCs w:val="21"/>
      <w:u w:val="none"/>
    </w:rPr>
  </w:style>
  <w:style w:type="character" w:customStyle="1" w:styleId="108">
    <w:name w:val="ke-dialog-empty"/>
    <w:qFormat/>
    <w:uiPriority w:val="0"/>
    <w:rPr>
      <w:rFonts w:cs="Times New Roman"/>
    </w:rPr>
  </w:style>
  <w:style w:type="character" w:customStyle="1" w:styleId="109">
    <w:name w:val="ca-3"/>
    <w:qFormat/>
    <w:uiPriority w:val="0"/>
    <w:rPr>
      <w:rFonts w:cs="Times New Roman"/>
    </w:rPr>
  </w:style>
  <w:style w:type="character" w:customStyle="1" w:styleId="110">
    <w:name w:val="gap"/>
    <w:qFormat/>
    <w:uiPriority w:val="0"/>
    <w:rPr>
      <w:u w:val="none"/>
      <w:bdr w:val="single" w:color="DDDDDD" w:sz="2" w:space="0"/>
    </w:rPr>
  </w:style>
  <w:style w:type="character" w:customStyle="1" w:styleId="111">
    <w:name w:val="ca-2"/>
    <w:qFormat/>
    <w:uiPriority w:val="0"/>
    <w:rPr>
      <w:rFonts w:cs="Times New Roman"/>
    </w:rPr>
  </w:style>
  <w:style w:type="character" w:customStyle="1" w:styleId="112">
    <w:name w:val="current"/>
    <w:qFormat/>
    <w:uiPriority w:val="0"/>
    <w:rPr>
      <w:color w:val="FF0000"/>
      <w:u w:val="none"/>
      <w:bdr w:val="single" w:color="DDDDDD" w:sz="2" w:space="0"/>
    </w:rPr>
  </w:style>
  <w:style w:type="character" w:customStyle="1" w:styleId="113">
    <w:name w:val="hint"/>
    <w:qFormat/>
    <w:uiPriority w:val="0"/>
    <w:rPr>
      <w:color w:val="E47C62"/>
    </w:rPr>
  </w:style>
  <w:style w:type="character" w:customStyle="1" w:styleId="114">
    <w:name w:val="正文文本缩进 Char2"/>
    <w:qFormat/>
    <w:uiPriority w:val="0"/>
    <w:rPr>
      <w:rFonts w:eastAsia="宋体"/>
      <w:kern w:val="2"/>
      <w:sz w:val="28"/>
      <w:szCs w:val="24"/>
      <w:lang w:val="en-US" w:eastAsia="zh-CN" w:bidi="ar-SA"/>
    </w:rPr>
  </w:style>
  <w:style w:type="character" w:customStyle="1" w:styleId="115">
    <w:name w:val="button"/>
    <w:qFormat/>
    <w:uiPriority w:val="0"/>
    <w:rPr>
      <w:rFonts w:cs="Times New Roman"/>
    </w:rPr>
  </w:style>
  <w:style w:type="character" w:customStyle="1" w:styleId="116">
    <w:name w:val="Comment Text Char"/>
    <w:qFormat/>
    <w:locked/>
    <w:uiPriority w:val="0"/>
    <w:rPr>
      <w:rFonts w:cs="Times New Roman"/>
      <w:kern w:val="2"/>
      <w:sz w:val="21"/>
    </w:rPr>
  </w:style>
  <w:style w:type="character" w:customStyle="1" w:styleId="117">
    <w:name w:val="hint2"/>
    <w:qFormat/>
    <w:uiPriority w:val="0"/>
    <w:rPr>
      <w:color w:val="E47C62"/>
    </w:rPr>
  </w:style>
  <w:style w:type="character" w:customStyle="1" w:styleId="118">
    <w:name w:val="Comment Subject Char"/>
    <w:qFormat/>
    <w:locked/>
    <w:uiPriority w:val="0"/>
  </w:style>
  <w:style w:type="character" w:customStyle="1" w:styleId="119">
    <w:name w:val="failed"/>
    <w:qFormat/>
    <w:uiPriority w:val="0"/>
    <w:rPr>
      <w:color w:val="FF0000"/>
    </w:rPr>
  </w:style>
  <w:style w:type="character" w:customStyle="1" w:styleId="120">
    <w:name w:val="apple-converted-space"/>
    <w:qFormat/>
    <w:uiPriority w:val="0"/>
    <w:rPr>
      <w:rFonts w:cs="Times New Roman"/>
    </w:rPr>
  </w:style>
  <w:style w:type="paragraph" w:customStyle="1" w:styleId="121">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默认段落字体 Para Char"/>
    <w:basedOn w:val="1"/>
    <w:qFormat/>
    <w:uiPriority w:val="0"/>
    <w:pPr>
      <w:adjustRightInd w:val="0"/>
      <w:spacing w:line="360" w:lineRule="auto"/>
    </w:pPr>
    <w:rPr>
      <w:kern w:val="0"/>
      <w:sz w:val="24"/>
    </w:rPr>
  </w:style>
  <w:style w:type="paragraph" w:customStyle="1" w:styleId="123">
    <w:name w:val="Normal_0"/>
    <w:qFormat/>
    <w:uiPriority w:val="0"/>
    <w:rPr>
      <w:rFonts w:ascii="黑体" w:hAnsi="黑体" w:eastAsia="黑体" w:cs="Times New Roman"/>
      <w:b/>
      <w:sz w:val="32"/>
      <w:szCs w:val="24"/>
      <w:lang w:val="en-US" w:eastAsia="zh-CN" w:bidi="ar-SA"/>
    </w:rPr>
  </w:style>
  <w:style w:type="paragraph" w:customStyle="1" w:styleId="124">
    <w:name w:val="Char Char Char Char Char Char1 Char1"/>
    <w:basedOn w:val="1"/>
    <w:qFormat/>
    <w:uiPriority w:val="0"/>
    <w:pPr>
      <w:widowControl/>
      <w:spacing w:after="160" w:line="240" w:lineRule="exact"/>
      <w:jc w:val="left"/>
    </w:pPr>
  </w:style>
  <w:style w:type="paragraph" w:customStyle="1" w:styleId="125">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7">
    <w:name w:val="Char"/>
    <w:basedOn w:val="1"/>
    <w:qFormat/>
    <w:uiPriority w:val="0"/>
    <w:rPr>
      <w:rFonts w:ascii="Tahoma" w:hAnsi="Tahoma"/>
      <w:sz w:val="24"/>
    </w:rPr>
  </w:style>
  <w:style w:type="paragraph" w:customStyle="1" w:styleId="128">
    <w:name w:val="列出段落1"/>
    <w:basedOn w:val="1"/>
    <w:qFormat/>
    <w:uiPriority w:val="0"/>
    <w:pPr>
      <w:ind w:firstLine="420" w:firstLineChars="200"/>
    </w:pPr>
  </w:style>
  <w:style w:type="paragraph" w:customStyle="1" w:styleId="12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0">
    <w:name w:val="正文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纯文本1"/>
    <w:basedOn w:val="1"/>
    <w:qFormat/>
    <w:uiPriority w:val="0"/>
    <w:rPr>
      <w:rFonts w:ascii="宋体" w:hAnsi="Courier New"/>
      <w:szCs w:val="22"/>
    </w:rPr>
  </w:style>
  <w:style w:type="paragraph" w:customStyle="1" w:styleId="133">
    <w:name w:val="Char1 Char Char Char Char Char Char"/>
    <w:basedOn w:val="1"/>
    <w:qFormat/>
    <w:uiPriority w:val="0"/>
    <w:rPr>
      <w:rFonts w:ascii="Tahoma" w:hAnsi="Tahoma"/>
      <w:sz w:val="24"/>
    </w:rPr>
  </w:style>
  <w:style w:type="paragraph" w:customStyle="1" w:styleId="134">
    <w:name w:val="段"/>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135">
    <w:name w:val="1 Char Char Char Char Char"/>
    <w:basedOn w:val="1"/>
    <w:qFormat/>
    <w:uiPriority w:val="0"/>
    <w:pPr>
      <w:tabs>
        <w:tab w:val="left" w:pos="360"/>
      </w:tabs>
      <w:ind w:left="360" w:hanging="360" w:hangingChars="200"/>
    </w:pPr>
    <w:rPr>
      <w:sz w:val="24"/>
      <w:szCs w:val="24"/>
    </w:rPr>
  </w:style>
  <w:style w:type="paragraph" w:customStyle="1" w:styleId="136">
    <w:name w:val="Normal_3_1"/>
    <w:qFormat/>
    <w:uiPriority w:val="0"/>
    <w:pPr>
      <w:widowControl w:val="0"/>
      <w:jc w:val="both"/>
    </w:pPr>
    <w:rPr>
      <w:rFonts w:ascii="Times New Roman" w:hAnsi="Times New Roman" w:eastAsia="宋体" w:cs="Times New Roman"/>
      <w:szCs w:val="24"/>
      <w:lang w:val="en-US" w:eastAsia="zh-CN" w:bidi="ar-SA"/>
    </w:rPr>
  </w:style>
  <w:style w:type="paragraph" w:customStyle="1" w:styleId="137">
    <w:name w:val="Char Char Char"/>
    <w:basedOn w:val="12"/>
    <w:qFormat/>
    <w:uiPriority w:val="0"/>
    <w:pPr>
      <w:jc w:val="center"/>
    </w:pPr>
    <w:rPr>
      <w:rFonts w:ascii="宋体" w:hAnsi="宋体"/>
      <w:sz w:val="24"/>
    </w:rPr>
  </w:style>
  <w:style w:type="paragraph" w:customStyle="1" w:styleId="138">
    <w:name w:val="pa-2"/>
    <w:basedOn w:val="1"/>
    <w:qFormat/>
    <w:uiPriority w:val="0"/>
    <w:pPr>
      <w:widowControl/>
      <w:spacing w:before="150" w:after="150"/>
      <w:jc w:val="left"/>
    </w:pPr>
    <w:rPr>
      <w:rFonts w:ascii="宋体" w:hAnsi="宋体" w:cs="宋体"/>
      <w:kern w:val="0"/>
      <w:sz w:val="24"/>
      <w:szCs w:val="24"/>
    </w:rPr>
  </w:style>
  <w:style w:type="paragraph" w:styleId="139">
    <w:name w:val="List Paragraph"/>
    <w:basedOn w:val="1"/>
    <w:qFormat/>
    <w:uiPriority w:val="34"/>
    <w:pPr>
      <w:ind w:firstLine="420" w:firstLineChars="200"/>
    </w:pPr>
  </w:style>
  <w:style w:type="paragraph" w:customStyle="1" w:styleId="140">
    <w:name w:val="Normal_30"/>
    <w:qFormat/>
    <w:uiPriority w:val="0"/>
    <w:rPr>
      <w:rFonts w:ascii="黑体" w:hAnsi="黑体" w:eastAsia="黑体" w:cs="Times New Roman"/>
      <w:b/>
      <w:sz w:val="32"/>
      <w:szCs w:val="24"/>
      <w:lang w:val="en-US" w:eastAsia="zh-CN" w:bidi="ar-SA"/>
    </w:rPr>
  </w:style>
  <w:style w:type="paragraph" w:customStyle="1" w:styleId="141">
    <w:name w:val="pa-4"/>
    <w:basedOn w:val="1"/>
    <w:qFormat/>
    <w:uiPriority w:val="0"/>
    <w:pPr>
      <w:widowControl/>
      <w:spacing w:before="150" w:after="150"/>
      <w:jc w:val="left"/>
    </w:pPr>
    <w:rPr>
      <w:rFonts w:ascii="宋体" w:hAnsi="宋体" w:cs="宋体"/>
      <w:kern w:val="0"/>
      <w:sz w:val="24"/>
      <w:szCs w:val="24"/>
    </w:rPr>
  </w:style>
  <w:style w:type="paragraph" w:customStyle="1" w:styleId="142">
    <w:name w:val="正文1"/>
    <w:qFormat/>
    <w:uiPriority w:val="0"/>
    <w:pPr>
      <w:adjustRightInd w:val="0"/>
      <w:snapToGrid w:val="0"/>
    </w:pPr>
    <w:rPr>
      <w:rFonts w:ascii="Tahoma" w:hAnsi="Tahoma" w:eastAsia="微软雅黑" w:cs="Times New Roman"/>
      <w:lang w:val="en-US" w:eastAsia="zh-CN" w:bidi="ar-SA"/>
    </w:rPr>
  </w:style>
  <w:style w:type="paragraph" w:customStyle="1" w:styleId="143">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144">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6">
    <w:name w:val="Normal_0_0"/>
    <w:qFormat/>
    <w:uiPriority w:val="0"/>
    <w:pPr>
      <w:widowControl w:val="0"/>
      <w:jc w:val="both"/>
    </w:pPr>
    <w:rPr>
      <w:rFonts w:ascii="Times New Roman" w:hAnsi="Times New Roman" w:eastAsia="宋体" w:cs="Times New Roman"/>
      <w:szCs w:val="24"/>
      <w:lang w:val="en-US" w:eastAsia="zh-CN" w:bidi="ar-SA"/>
    </w:rPr>
  </w:style>
  <w:style w:type="paragraph" w:customStyle="1" w:styleId="147">
    <w:name w:val="普通文字"/>
    <w:basedOn w:val="1"/>
    <w:next w:val="1"/>
    <w:qFormat/>
    <w:uiPriority w:val="0"/>
    <w:rPr>
      <w:rFonts w:ascii="宋体"/>
      <w:kern w:val="0"/>
      <w:sz w:val="24"/>
      <w:u w:color="000000"/>
    </w:rPr>
  </w:style>
  <w:style w:type="paragraph" w:customStyle="1" w:styleId="148">
    <w:name w:val="Normal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9">
    <w:name w:val="正文表标题"/>
    <w:next w:val="134"/>
    <w:qFormat/>
    <w:uiPriority w:val="0"/>
    <w:pPr>
      <w:jc w:val="center"/>
    </w:pPr>
    <w:rPr>
      <w:rFonts w:ascii="黑体" w:hAnsi="Times New Roman" w:eastAsia="黑体" w:cs="Times New Roman"/>
      <w:sz w:val="21"/>
      <w:lang w:val="en-US" w:eastAsia="zh-CN" w:bidi="ar-SA"/>
    </w:rPr>
  </w:style>
  <w:style w:type="paragraph" w:customStyle="1" w:styleId="150">
    <w:name w:val="索引 11"/>
    <w:basedOn w:val="1"/>
    <w:next w:val="1"/>
    <w:qFormat/>
    <w:uiPriority w:val="0"/>
    <w:pPr>
      <w:spacing w:line="360" w:lineRule="auto"/>
    </w:pPr>
    <w:rPr>
      <w:rFonts w:ascii="仿宋_GB2312" w:eastAsia="仿宋_GB2312"/>
      <w:sz w:val="24"/>
    </w:rPr>
  </w:style>
  <w:style w:type="paragraph" w:customStyle="1" w:styleId="151">
    <w:name w:val="正文_1_2"/>
    <w:qFormat/>
    <w:uiPriority w:val="0"/>
    <w:pPr>
      <w:widowControl w:val="0"/>
      <w:jc w:val="both"/>
    </w:pPr>
    <w:rPr>
      <w:rFonts w:ascii="Times New Roman" w:hAnsi="Times New Roman" w:eastAsia="宋体" w:cs="Times New Roman"/>
      <w:lang w:val="en-US" w:eastAsia="zh-CN" w:bidi="ar-SA"/>
    </w:rPr>
  </w:style>
  <w:style w:type="paragraph" w:customStyle="1" w:styleId="152">
    <w:name w:val="Char Char Char Char Char Char1 Char"/>
    <w:basedOn w:val="1"/>
    <w:qFormat/>
    <w:uiPriority w:val="0"/>
    <w:pPr>
      <w:widowControl/>
      <w:spacing w:after="160" w:line="240" w:lineRule="exact"/>
      <w:jc w:val="left"/>
    </w:pPr>
  </w:style>
  <w:style w:type="paragraph" w:customStyle="1" w:styleId="15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Default Paragraph Font Para Char"/>
    <w:basedOn w:val="1"/>
    <w:qFormat/>
    <w:uiPriority w:val="0"/>
    <w:pPr>
      <w:widowControl/>
      <w:spacing w:after="160" w:line="240" w:lineRule="exact"/>
      <w:jc w:val="left"/>
    </w:pPr>
  </w:style>
  <w:style w:type="paragraph" w:customStyle="1" w:styleId="155">
    <w:name w:val="样式 标题 2 + 黑色 行距: 1.5 倍行距"/>
    <w:basedOn w:val="3"/>
    <w:qFormat/>
    <w:uiPriority w:val="0"/>
    <w:pPr>
      <w:spacing w:line="600" w:lineRule="exact"/>
    </w:pPr>
    <w:rPr>
      <w:rFonts w:ascii="黑体" w:cs="宋体"/>
      <w:bCs/>
      <w:color w:val="000000"/>
      <w:szCs w:val="32"/>
    </w:rPr>
  </w:style>
  <w:style w:type="paragraph" w:customStyle="1" w:styleId="15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pa-6"/>
    <w:basedOn w:val="1"/>
    <w:qFormat/>
    <w:uiPriority w:val="0"/>
    <w:pPr>
      <w:widowControl/>
      <w:spacing w:before="150" w:after="150"/>
      <w:jc w:val="left"/>
    </w:pPr>
    <w:rPr>
      <w:rFonts w:ascii="宋体" w:hAnsi="宋体" w:cs="宋体"/>
      <w:kern w:val="0"/>
      <w:sz w:val="24"/>
      <w:szCs w:val="24"/>
    </w:rPr>
  </w:style>
  <w:style w:type="paragraph" w:customStyle="1" w:styleId="158">
    <w:name w:val="正文2"/>
    <w:qFormat/>
    <w:uiPriority w:val="0"/>
    <w:pPr>
      <w:widowControl w:val="0"/>
      <w:jc w:val="both"/>
    </w:pPr>
    <w:rPr>
      <w:rFonts w:ascii="Times New Roman" w:hAnsi="Times New Roman" w:eastAsia="宋体" w:cs="Times New Roman"/>
      <w:szCs w:val="24"/>
      <w:lang w:val="en-US" w:eastAsia="zh-CN" w:bidi="ar-SA"/>
    </w:rPr>
  </w:style>
  <w:style w:type="paragraph" w:customStyle="1" w:styleId="159">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60">
    <w:name w:val="Normal_1"/>
    <w:qFormat/>
    <w:uiPriority w:val="0"/>
    <w:pPr>
      <w:adjustRightInd w:val="0"/>
      <w:snapToGrid w:val="0"/>
    </w:pPr>
    <w:rPr>
      <w:rFonts w:ascii="Tahoma" w:hAnsi="Tahoma" w:eastAsia="微软雅黑" w:cs="Times New Roman"/>
      <w:lang w:val="en-US" w:eastAsia="zh-CN" w:bidi="ar-SA"/>
    </w:rPr>
  </w:style>
  <w:style w:type="paragraph" w:customStyle="1" w:styleId="161">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2">
    <w:name w:val="pa-3"/>
    <w:basedOn w:val="1"/>
    <w:qFormat/>
    <w:uiPriority w:val="0"/>
    <w:pPr>
      <w:widowControl/>
      <w:spacing w:before="150" w:after="150"/>
      <w:jc w:val="left"/>
    </w:pPr>
    <w:rPr>
      <w:rFonts w:ascii="宋体" w:hAnsi="宋体" w:cs="宋体"/>
      <w:kern w:val="0"/>
      <w:sz w:val="24"/>
      <w:szCs w:val="24"/>
    </w:rPr>
  </w:style>
  <w:style w:type="paragraph" w:customStyle="1" w:styleId="163">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样式1"/>
    <w:basedOn w:val="1"/>
    <w:qFormat/>
    <w:uiPriority w:val="0"/>
    <w:pPr>
      <w:numPr>
        <w:ilvl w:val="0"/>
        <w:numId w:val="1"/>
      </w:numPr>
      <w:adjustRightInd w:val="0"/>
    </w:pPr>
    <w:rPr>
      <w:rFonts w:ascii="宋体" w:hAnsi="宋体"/>
      <w:kern w:val="0"/>
      <w:szCs w:val="21"/>
    </w:rPr>
  </w:style>
  <w:style w:type="paragraph" w:customStyle="1" w:styleId="165">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Char1 Char Char Char"/>
    <w:basedOn w:val="1"/>
    <w:qFormat/>
    <w:uiPriority w:val="0"/>
    <w:rPr>
      <w:rFonts w:ascii="Tahoma" w:hAnsi="Tahoma" w:eastAsia="仿宋_GB2312"/>
      <w:b/>
      <w:sz w:val="24"/>
    </w:rPr>
  </w:style>
  <w:style w:type="paragraph" w:customStyle="1" w:styleId="167">
    <w:name w:val="pa-1"/>
    <w:basedOn w:val="1"/>
    <w:qFormat/>
    <w:uiPriority w:val="0"/>
    <w:pPr>
      <w:widowControl/>
      <w:spacing w:before="150" w:after="150"/>
      <w:jc w:val="left"/>
    </w:pPr>
    <w:rPr>
      <w:rFonts w:ascii="宋体" w:hAnsi="宋体" w:cs="宋体"/>
      <w:kern w:val="0"/>
      <w:sz w:val="24"/>
      <w:szCs w:val="24"/>
    </w:rPr>
  </w:style>
  <w:style w:type="paragraph" w:customStyle="1" w:styleId="168">
    <w:name w:val="Normal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9">
    <w:name w:val="列出段落11"/>
    <w:basedOn w:val="1"/>
    <w:qFormat/>
    <w:uiPriority w:val="0"/>
    <w:pPr>
      <w:ind w:firstLine="420" w:firstLineChars="200"/>
    </w:pPr>
    <w:rPr>
      <w:rFonts w:ascii="Calibri" w:hAnsi="Calibri"/>
      <w:sz w:val="24"/>
      <w:szCs w:val="24"/>
    </w:rPr>
  </w:style>
  <w:style w:type="table" w:customStyle="1" w:styleId="170">
    <w:name w:val="网格型1"/>
    <w:basedOn w:val="3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1">
    <w:name w:val="修订1"/>
    <w:semiHidden/>
    <w:qFormat/>
    <w:uiPriority w:val="99"/>
    <w:rPr>
      <w:rFonts w:ascii="Calibri" w:hAnsi="Calibri" w:eastAsia="宋体" w:cs="Times New Roman"/>
      <w:kern w:val="2"/>
      <w:sz w:val="21"/>
      <w:szCs w:val="22"/>
      <w:lang w:val="en-US" w:eastAsia="zh-CN" w:bidi="ar-SA"/>
    </w:rPr>
  </w:style>
  <w:style w:type="paragraph" w:customStyle="1" w:styleId="172">
    <w:name w:val="修订2"/>
    <w:semiHidden/>
    <w:qFormat/>
    <w:uiPriority w:val="99"/>
    <w:rPr>
      <w:rFonts w:ascii="Calibri" w:hAnsi="Calibri" w:eastAsia="宋体" w:cs="Times New Roman"/>
      <w:kern w:val="2"/>
      <w:sz w:val="21"/>
      <w:szCs w:val="22"/>
      <w:lang w:val="en-US" w:eastAsia="zh-CN" w:bidi="ar-SA"/>
    </w:rPr>
  </w:style>
  <w:style w:type="character" w:customStyle="1" w:styleId="173">
    <w:name w:val="font01"/>
    <w:qFormat/>
    <w:uiPriority w:val="0"/>
    <w:rPr>
      <w:rFonts w:hint="eastAsia" w:ascii="宋体" w:hAnsi="宋体" w:eastAsia="宋体" w:cs="宋体"/>
      <w:b/>
      <w:bCs/>
      <w:color w:val="000000"/>
      <w:sz w:val="24"/>
      <w:szCs w:val="24"/>
      <w:u w:val="none"/>
    </w:rPr>
  </w:style>
  <w:style w:type="paragraph" w:styleId="1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表格文字"/>
    <w:basedOn w:val="1"/>
    <w:next w:val="14"/>
    <w:qFormat/>
    <w:uiPriority w:val="0"/>
    <w:pPr>
      <w:adjustRightInd w:val="0"/>
      <w:spacing w:line="420" w:lineRule="atLeast"/>
      <w:jc w:val="left"/>
      <w:textAlignment w:val="baseline"/>
    </w:pPr>
    <w:rPr>
      <w:kern w:val="0"/>
      <w:szCs w:val="24"/>
    </w:rPr>
  </w:style>
  <w:style w:type="character" w:customStyle="1" w:styleId="176">
    <w:name w:val="textcontents1"/>
    <w:qFormat/>
    <w:uiPriority w:val="99"/>
    <w:rPr>
      <w:rFonts w:cs="Times New Roman"/>
      <w:color w:val="000000"/>
      <w:sz w:val="30"/>
      <w:szCs w:val="30"/>
    </w:rPr>
  </w:style>
  <w:style w:type="paragraph" w:customStyle="1" w:styleId="177">
    <w:name w:val="*正文"/>
    <w:basedOn w:val="1"/>
    <w:qFormat/>
    <w:uiPriority w:val="0"/>
    <w:pPr>
      <w:spacing w:before="156" w:beforeLines="50" w:after="156" w:afterLines="50"/>
      <w:contextualSpacing/>
      <w:jc w:val="left"/>
    </w:pPr>
    <w:rPr>
      <w:rFonts w:ascii="宋体" w:hAnsi="宋体" w:cs="黑体"/>
      <w:b/>
      <w:sz w:val="28"/>
      <w:szCs w:val="28"/>
    </w:rPr>
  </w:style>
  <w:style w:type="paragraph" w:customStyle="1" w:styleId="178">
    <w:name w:val="列表项目符号 21"/>
    <w:basedOn w:val="1"/>
    <w:qFormat/>
    <w:uiPriority w:val="0"/>
    <w:pPr>
      <w:numPr>
        <w:ilvl w:val="0"/>
        <w:numId w:val="2"/>
      </w:numPr>
    </w:pPr>
  </w:style>
  <w:style w:type="paragraph" w:customStyle="1" w:styleId="179">
    <w:name w:val="Normal_1_0"/>
    <w:basedOn w:val="1"/>
    <w:qFormat/>
    <w:uiPriority w:val="0"/>
    <w:rPr>
      <w:rFonts w:ascii="Calibri" w:hAnsi="Calibri" w:eastAsia="Times New Roman"/>
      <w:kern w:val="0"/>
      <w:sz w:val="20"/>
    </w:rPr>
  </w:style>
  <w:style w:type="table" w:customStyle="1" w:styleId="180">
    <w:name w:val="网格型2"/>
    <w:basedOn w:val="34"/>
    <w:qFormat/>
    <w:uiPriority w:val="39"/>
    <w:rPr>
      <w:rFonts w:ascii="等线" w:hAnsi="等线" w:eastAsia="等线"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1">
    <w:name w:val="正文_1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List Paragraph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E2BB0-368C-4921-848F-89D0DA26ED7D}">
  <ds:schemaRefs/>
</ds:datastoreItem>
</file>

<file path=docProps/app.xml><?xml version="1.0" encoding="utf-8"?>
<Properties xmlns="http://schemas.openxmlformats.org/officeDocument/2006/extended-properties" xmlns:vt="http://schemas.openxmlformats.org/officeDocument/2006/docPropsVTypes">
  <Template>Normal</Template>
  <Pages>61</Pages>
  <Words>16409</Words>
  <Characters>18378</Characters>
  <Lines>224</Lines>
  <Paragraphs>63</Paragraphs>
  <TotalTime>15</TotalTime>
  <ScaleCrop>false</ScaleCrop>
  <LinksUpToDate>false</LinksUpToDate>
  <CharactersWithSpaces>18681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2025-11-13T05:46:00Z</dcterms:created>
  <dc:creator>茠ᙊ</dc:creator>
  <cp:lastModifiedBy>鸿成-曹敏</cp:lastModifiedBy>
  <dcterms:modified xsi:type="dcterms:W3CDTF">2026-02-02T08:09:49Z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eyJoZGlkIjoiMmQ1YjMwMWFlNGExMWU5ODZhMDQ4YTg4NDQ4MjAwNjciLCJ1c2VySWQiOiIyNzU2NzM4MTgifQ==</vt:lpwstr>
  </property>
  <property fmtid="{D5CDD505-2E9C-101B-9397-08002B2CF9AE}" pid="3" name="KSOProductBuildVer">
    <vt:lpwstr>2052-12.1.0.24657</vt:lpwstr>
  </property>
  <property fmtid="{D5CDD505-2E9C-101B-9397-08002B2CF9AE}" pid="4" name="ICV">
    <vt:lpwstr>1AF69A9B02D04A5EA04BA2947CAF8701_13</vt:lpwstr>
  </property>
</Properties>
</file>