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E8ECA5">
      <w:pPr>
        <w:jc w:val="center"/>
        <w:rPr>
          <w:rFonts w:hint="default" w:ascii="宋体" w:hAnsi="宋体" w:eastAsia="宋体"/>
          <w:b/>
          <w:bCs/>
          <w:sz w:val="48"/>
          <w:szCs w:val="48"/>
          <w:lang w:val="en-US" w:eastAsia="zh-CN"/>
        </w:rPr>
      </w:pPr>
      <w:r>
        <w:rPr>
          <w:rFonts w:hint="eastAsia" w:ascii="宋体" w:hAnsi="宋体"/>
          <w:b/>
          <w:bCs/>
          <w:sz w:val="48"/>
          <w:szCs w:val="48"/>
        </w:rPr>
        <w:t>宜兴市</w:t>
      </w:r>
      <w:r>
        <w:rPr>
          <w:rFonts w:hint="eastAsia" w:ascii="宋体" w:hAnsi="宋体"/>
          <w:b/>
          <w:bCs/>
          <w:sz w:val="48"/>
          <w:szCs w:val="48"/>
          <w:lang w:val="en-US" w:eastAsia="zh-CN"/>
        </w:rPr>
        <w:t>公用环保集团有限公司材料分公司</w:t>
      </w:r>
    </w:p>
    <w:p w14:paraId="42A12F2A">
      <w:pPr>
        <w:jc w:val="center"/>
        <w:rPr>
          <w:rFonts w:ascii="宋体" w:hAnsi="宋体"/>
          <w:b/>
          <w:bCs/>
          <w:sz w:val="48"/>
          <w:szCs w:val="48"/>
        </w:rPr>
      </w:pPr>
      <w:r>
        <w:rPr>
          <w:rFonts w:hint="eastAsia" w:ascii="宋体" w:hAnsi="宋体"/>
          <w:b/>
          <w:bCs/>
          <w:sz w:val="48"/>
          <w:szCs w:val="48"/>
          <w:lang w:eastAsia="zh-CN"/>
        </w:rPr>
        <w:t>行车式吸泥机及螺旋输送机采购</w:t>
      </w:r>
      <w:r>
        <w:rPr>
          <w:rFonts w:hint="eastAsia" w:ascii="宋体" w:hAnsi="宋体"/>
          <w:b/>
          <w:bCs/>
          <w:sz w:val="48"/>
          <w:szCs w:val="48"/>
        </w:rPr>
        <w:t xml:space="preserve"> </w:t>
      </w:r>
    </w:p>
    <w:p w14:paraId="59FC487C">
      <w:pPr>
        <w:jc w:val="center"/>
        <w:rPr>
          <w:rFonts w:ascii="宋体" w:hAnsi="宋体"/>
          <w:b/>
          <w:bCs/>
          <w:sz w:val="44"/>
          <w:szCs w:val="44"/>
        </w:rPr>
      </w:pPr>
    </w:p>
    <w:p w14:paraId="114C7E5F">
      <w:pPr>
        <w:jc w:val="center"/>
        <w:rPr>
          <w:rFonts w:ascii="宋体"/>
          <w:b/>
          <w:bCs/>
          <w:sz w:val="52"/>
        </w:rPr>
      </w:pPr>
    </w:p>
    <w:p w14:paraId="5349B8D8">
      <w:pPr>
        <w:jc w:val="center"/>
        <w:rPr>
          <w:rFonts w:ascii="黑体" w:hAnsi="黑体" w:eastAsia="黑体"/>
          <w:b/>
          <w:bCs/>
          <w:sz w:val="96"/>
          <w:szCs w:val="96"/>
        </w:rPr>
      </w:pPr>
      <w:r>
        <w:rPr>
          <w:rFonts w:hint="eastAsia" w:ascii="黑体" w:hAnsi="黑体" w:eastAsia="黑体"/>
          <w:b/>
          <w:bCs/>
          <w:sz w:val="96"/>
          <w:szCs w:val="96"/>
        </w:rPr>
        <w:t>招</w:t>
      </w:r>
    </w:p>
    <w:p w14:paraId="5826CC1C">
      <w:pPr>
        <w:jc w:val="center"/>
        <w:rPr>
          <w:rFonts w:ascii="黑体" w:hAnsi="黑体" w:eastAsia="黑体"/>
          <w:b/>
          <w:bCs/>
          <w:sz w:val="96"/>
          <w:szCs w:val="96"/>
        </w:rPr>
      </w:pPr>
      <w:r>
        <w:rPr>
          <w:rFonts w:hint="eastAsia" w:ascii="黑体" w:hAnsi="黑体" w:eastAsia="黑体"/>
          <w:b/>
          <w:bCs/>
          <w:sz w:val="96"/>
          <w:szCs w:val="96"/>
        </w:rPr>
        <w:t>标</w:t>
      </w:r>
    </w:p>
    <w:p w14:paraId="384DAE8E">
      <w:pPr>
        <w:jc w:val="center"/>
        <w:rPr>
          <w:rFonts w:ascii="黑体" w:hAnsi="黑体" w:eastAsia="黑体"/>
          <w:b/>
          <w:bCs/>
          <w:sz w:val="96"/>
          <w:szCs w:val="96"/>
        </w:rPr>
      </w:pPr>
      <w:r>
        <w:rPr>
          <w:rFonts w:hint="eastAsia" w:ascii="黑体" w:hAnsi="黑体" w:eastAsia="黑体"/>
          <w:b/>
          <w:bCs/>
          <w:sz w:val="96"/>
          <w:szCs w:val="96"/>
        </w:rPr>
        <w:t>文</w:t>
      </w:r>
    </w:p>
    <w:p w14:paraId="74972F89">
      <w:pPr>
        <w:jc w:val="center"/>
        <w:rPr>
          <w:rFonts w:ascii="黑体" w:hAnsi="黑体" w:eastAsia="黑体"/>
          <w:b/>
          <w:bCs/>
          <w:sz w:val="96"/>
          <w:szCs w:val="96"/>
        </w:rPr>
      </w:pPr>
      <w:r>
        <w:rPr>
          <w:rFonts w:hint="eastAsia" w:ascii="黑体" w:hAnsi="黑体" w:eastAsia="黑体"/>
          <w:b/>
          <w:bCs/>
          <w:sz w:val="96"/>
          <w:szCs w:val="96"/>
        </w:rPr>
        <w:t>件</w:t>
      </w:r>
    </w:p>
    <w:p w14:paraId="6432DBB9">
      <w:pPr>
        <w:jc w:val="both"/>
        <w:rPr>
          <w:rFonts w:ascii="宋体"/>
          <w:b/>
          <w:bCs/>
          <w:sz w:val="72"/>
          <w:szCs w:val="72"/>
          <w:highlight w:val="none"/>
        </w:rPr>
      </w:pPr>
    </w:p>
    <w:p w14:paraId="5A4B2C86">
      <w:pPr>
        <w:jc w:val="center"/>
        <w:rPr>
          <w:rFonts w:hint="eastAsia" w:ascii="宋体" w:hAnsi="宋体" w:eastAsia="宋体"/>
          <w:sz w:val="32"/>
          <w:highlight w:val="none"/>
          <w:lang w:eastAsia="zh-CN"/>
        </w:rPr>
      </w:pPr>
      <w:r>
        <w:rPr>
          <w:rFonts w:hint="eastAsia" w:ascii="宋体" w:hAnsi="宋体"/>
          <w:sz w:val="32"/>
          <w:highlight w:val="none"/>
        </w:rPr>
        <w:t xml:space="preserve">项目编号: </w:t>
      </w:r>
      <w:r>
        <w:rPr>
          <w:rFonts w:hint="eastAsia" w:ascii="宋体" w:hAnsi="宋体"/>
          <w:sz w:val="32"/>
          <w:highlight w:val="none"/>
          <w:lang w:eastAsia="zh-CN"/>
        </w:rPr>
        <w:t>YXGYJT202512035（EPC）</w:t>
      </w:r>
    </w:p>
    <w:p w14:paraId="3FECD461">
      <w:pPr>
        <w:jc w:val="center"/>
        <w:rPr>
          <w:rFonts w:hint="eastAsia" w:hAnsi="宋体"/>
          <w:sz w:val="32"/>
          <w:highlight w:val="none"/>
          <w:lang w:val="en-US" w:eastAsia="zh-CN"/>
        </w:rPr>
      </w:pPr>
      <w:r>
        <w:rPr>
          <w:rFonts w:hint="eastAsia" w:ascii="宋体" w:hAnsi="宋体"/>
          <w:sz w:val="32"/>
          <w:highlight w:val="none"/>
        </w:rPr>
        <w:t>采购人：</w:t>
      </w:r>
      <w:r>
        <w:rPr>
          <w:rFonts w:hint="eastAsia" w:hAnsi="宋体"/>
          <w:sz w:val="32"/>
          <w:highlight w:val="none"/>
          <w:lang w:val="en-US" w:eastAsia="zh-CN"/>
        </w:rPr>
        <w:t>宜兴市公用环保集团有限公司材料分公司</w:t>
      </w:r>
    </w:p>
    <w:p w14:paraId="397A5DB6">
      <w:pPr>
        <w:jc w:val="center"/>
        <w:rPr>
          <w:rFonts w:hint="default" w:hAnsi="宋体"/>
          <w:sz w:val="32"/>
          <w:highlight w:val="none"/>
          <w:lang w:val="en-US" w:eastAsia="zh-CN"/>
        </w:rPr>
      </w:pPr>
      <w:r>
        <w:rPr>
          <w:rFonts w:hint="eastAsia" w:hAnsi="宋体"/>
          <w:sz w:val="32"/>
          <w:highlight w:val="none"/>
          <w:lang w:val="en-US" w:eastAsia="zh-CN"/>
        </w:rPr>
        <w:t>项目名称：行车式吸泥机及螺旋输送机采购</w:t>
      </w:r>
    </w:p>
    <w:p w14:paraId="3340862F">
      <w:pPr>
        <w:jc w:val="center"/>
        <w:rPr>
          <w:rFonts w:hint="default" w:hAnsi="宋体"/>
          <w:sz w:val="32"/>
          <w:highlight w:val="none"/>
          <w:lang w:val="en-US" w:eastAsia="zh-CN"/>
        </w:rPr>
      </w:pPr>
      <w:r>
        <w:rPr>
          <w:rFonts w:hint="eastAsia" w:hAnsi="宋体"/>
          <w:sz w:val="32"/>
          <w:highlight w:val="none"/>
          <w:lang w:val="en-US" w:eastAsia="zh-CN"/>
        </w:rPr>
        <w:t>采购代理机构：江苏鸿成工程项目管理有限公司</w:t>
      </w:r>
    </w:p>
    <w:p w14:paraId="5E018834">
      <w:pPr>
        <w:jc w:val="center"/>
        <w:rPr>
          <w:rFonts w:hint="eastAsia" w:ascii="宋体" w:hAnsi="宋体"/>
          <w:sz w:val="32"/>
          <w:highlight w:val="none"/>
        </w:rPr>
      </w:pPr>
    </w:p>
    <w:p w14:paraId="3C3DA6C4">
      <w:pPr>
        <w:jc w:val="center"/>
        <w:rPr>
          <w:rFonts w:ascii="宋体"/>
          <w:sz w:val="32"/>
          <w:highlight w:val="none"/>
        </w:rPr>
      </w:pPr>
      <w:r>
        <w:rPr>
          <w:rFonts w:hint="eastAsia" w:ascii="宋体" w:hAnsi="宋体"/>
          <w:sz w:val="32"/>
          <w:highlight w:val="none"/>
        </w:rPr>
        <w:t>二</w:t>
      </w:r>
      <w:r>
        <w:rPr>
          <w:rFonts w:ascii="宋体"/>
          <w:sz w:val="32"/>
          <w:highlight w:val="none"/>
        </w:rPr>
        <w:t>0</w:t>
      </w:r>
      <w:r>
        <w:rPr>
          <w:rFonts w:hint="eastAsia" w:ascii="宋体" w:hAnsi="宋体"/>
          <w:sz w:val="32"/>
          <w:highlight w:val="none"/>
        </w:rPr>
        <w:t>二</w:t>
      </w:r>
      <w:r>
        <w:rPr>
          <w:rFonts w:hint="eastAsia" w:ascii="宋体" w:hAnsi="宋体"/>
          <w:sz w:val="32"/>
          <w:highlight w:val="none"/>
          <w:lang w:val="en-US" w:eastAsia="zh-CN"/>
        </w:rPr>
        <w:t>六</w:t>
      </w:r>
      <w:r>
        <w:rPr>
          <w:rFonts w:hint="eastAsia" w:ascii="宋体" w:hAnsi="宋体"/>
          <w:sz w:val="32"/>
          <w:highlight w:val="none"/>
        </w:rPr>
        <w:t>年</w:t>
      </w:r>
      <w:r>
        <w:rPr>
          <w:rFonts w:hint="eastAsia" w:ascii="宋体" w:hAnsi="宋体"/>
          <w:sz w:val="32"/>
          <w:highlight w:val="none"/>
          <w:lang w:val="en-US" w:eastAsia="zh-CN"/>
        </w:rPr>
        <w:t>一</w:t>
      </w:r>
      <w:r>
        <w:rPr>
          <w:rFonts w:hint="eastAsia" w:ascii="宋体" w:hAnsi="宋体"/>
          <w:sz w:val="32"/>
          <w:highlight w:val="none"/>
        </w:rPr>
        <w:t>月</w:t>
      </w:r>
    </w:p>
    <w:p w14:paraId="263B566E">
      <w:pPr>
        <w:jc w:val="center"/>
        <w:rPr>
          <w:rStyle w:val="81"/>
          <w:rFonts w:hint="eastAsia" w:eastAsia="黑体"/>
          <w:bCs/>
          <w:sz w:val="48"/>
        </w:rPr>
      </w:pPr>
      <w:bookmarkStart w:id="0" w:name="OLE_LINK7"/>
    </w:p>
    <w:p w14:paraId="673C5636">
      <w:pPr>
        <w:jc w:val="center"/>
        <w:rPr>
          <w:rFonts w:ascii="Times New Roman" w:hAnsi="Times New Roman" w:eastAsia="黑体" w:cs="Times New Roman"/>
          <w:bCs/>
          <w:sz w:val="48"/>
        </w:rPr>
      </w:pPr>
      <w:r>
        <w:rPr>
          <w:rFonts w:hint="eastAsia" w:ascii="Times New Roman" w:hAnsi="Times New Roman" w:eastAsia="黑体" w:cs="Times New Roman"/>
          <w:bCs/>
          <w:color w:val="auto"/>
          <w:sz w:val="48"/>
          <w:u w:val="none"/>
        </w:rPr>
        <w:t>目     录</w:t>
      </w:r>
    </w:p>
    <w:p w14:paraId="16605FF6">
      <w:pPr>
        <w:jc w:val="center"/>
        <w:rPr>
          <w:rFonts w:ascii="黑体" w:hAnsi="Times New Roman" w:eastAsia="黑体" w:cs="Times New Roman"/>
          <w:bCs/>
          <w:sz w:val="30"/>
        </w:rPr>
      </w:pPr>
    </w:p>
    <w:p w14:paraId="0CF5ED7B">
      <w:pPr>
        <w:jc w:val="center"/>
        <w:rPr>
          <w:rFonts w:ascii="黑体" w:hAnsi="Times New Roman" w:eastAsia="黑体" w:cs="Times New Roman"/>
          <w:bCs/>
          <w:sz w:val="30"/>
        </w:rPr>
      </w:pPr>
    </w:p>
    <w:p w14:paraId="5C7628F8">
      <w:pPr>
        <w:widowControl w:val="0"/>
        <w:tabs>
          <w:tab w:val="right" w:leader="dot" w:pos="9638"/>
        </w:tabs>
        <w:jc w:val="both"/>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fldChar w:fldCharType="begin"/>
      </w:r>
      <w:r>
        <w:rPr>
          <w:rFonts w:hint="eastAsia" w:ascii="黑体" w:hAnsi="黑体" w:eastAsia="黑体" w:cs="黑体"/>
          <w:kern w:val="2"/>
          <w:sz w:val="32"/>
          <w:szCs w:val="32"/>
          <w:lang w:val="en-US" w:eastAsia="zh-CN" w:bidi="ar-SA"/>
        </w:rPr>
        <w:instrText xml:space="preserve">TOC \o "1-1" \h  \u </w:instrText>
      </w:r>
      <w:r>
        <w:rPr>
          <w:rFonts w:hint="eastAsia" w:ascii="黑体" w:hAnsi="黑体" w:eastAsia="黑体" w:cs="黑体"/>
          <w:kern w:val="2"/>
          <w:sz w:val="32"/>
          <w:szCs w:val="32"/>
          <w:lang w:val="en-US" w:eastAsia="zh-CN" w:bidi="ar-SA"/>
        </w:rPr>
        <w:fldChar w:fldCharType="separate"/>
      </w:r>
      <w:r>
        <w:rPr>
          <w:rFonts w:hint="eastAsia" w:ascii="黑体" w:hAnsi="黑体" w:eastAsia="黑体" w:cs="黑体"/>
          <w:kern w:val="2"/>
          <w:sz w:val="32"/>
          <w:szCs w:val="32"/>
          <w:lang w:val="en-US" w:eastAsia="zh-CN" w:bidi="ar-SA"/>
        </w:rPr>
        <w:fldChar w:fldCharType="begin"/>
      </w:r>
      <w:r>
        <w:rPr>
          <w:rFonts w:hint="eastAsia" w:ascii="黑体" w:hAnsi="黑体" w:eastAsia="黑体" w:cs="黑体"/>
          <w:kern w:val="2"/>
          <w:sz w:val="32"/>
          <w:szCs w:val="32"/>
          <w:lang w:val="en-US" w:eastAsia="zh-CN" w:bidi="ar-SA"/>
        </w:rPr>
        <w:instrText xml:space="preserve"> HYPERLINK \l _Toc3114 </w:instrText>
      </w:r>
      <w:r>
        <w:rPr>
          <w:rFonts w:hint="eastAsia" w:ascii="黑体" w:hAnsi="黑体" w:eastAsia="黑体" w:cs="黑体"/>
          <w:kern w:val="2"/>
          <w:sz w:val="32"/>
          <w:szCs w:val="32"/>
          <w:lang w:val="en-US" w:eastAsia="zh-CN" w:bidi="ar-SA"/>
        </w:rPr>
        <w:fldChar w:fldCharType="separate"/>
      </w:r>
      <w:r>
        <w:rPr>
          <w:rFonts w:hint="eastAsia" w:ascii="黑体" w:hAnsi="黑体" w:eastAsia="黑体" w:cs="黑体"/>
          <w:kern w:val="2"/>
          <w:sz w:val="32"/>
          <w:szCs w:val="32"/>
          <w:lang w:val="en-US" w:eastAsia="zh-CN" w:bidi="ar-SA"/>
        </w:rPr>
        <w:t>第一章 投标邀请函</w:t>
      </w:r>
      <w:r>
        <w:rPr>
          <w:rFonts w:hint="eastAsia" w:ascii="黑体" w:hAnsi="黑体" w:eastAsia="黑体" w:cs="黑体"/>
          <w:kern w:val="2"/>
          <w:sz w:val="32"/>
          <w:szCs w:val="32"/>
          <w:lang w:val="en-US" w:eastAsia="zh-CN" w:bidi="ar-SA"/>
        </w:rPr>
        <w:tab/>
      </w:r>
      <w:r>
        <w:rPr>
          <w:rFonts w:hint="eastAsia" w:ascii="黑体" w:hAnsi="黑体" w:eastAsia="黑体" w:cs="黑体"/>
          <w:kern w:val="2"/>
          <w:sz w:val="32"/>
          <w:szCs w:val="32"/>
          <w:lang w:val="en-US" w:eastAsia="zh-CN" w:bidi="ar-SA"/>
        </w:rPr>
        <w:fldChar w:fldCharType="end"/>
      </w:r>
      <w:r>
        <w:rPr>
          <w:rFonts w:hint="eastAsia" w:ascii="黑体" w:hAnsi="黑体" w:eastAsia="黑体" w:cs="黑体"/>
          <w:kern w:val="2"/>
          <w:sz w:val="32"/>
          <w:szCs w:val="32"/>
          <w:lang w:val="en-US" w:eastAsia="zh-CN" w:bidi="ar-SA"/>
        </w:rPr>
        <w:t>1</w:t>
      </w:r>
    </w:p>
    <w:p w14:paraId="42F0ECF1">
      <w:pPr>
        <w:widowControl w:val="0"/>
        <w:tabs>
          <w:tab w:val="right" w:leader="dot" w:pos="9638"/>
        </w:tabs>
        <w:jc w:val="both"/>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fldChar w:fldCharType="begin"/>
      </w:r>
      <w:r>
        <w:rPr>
          <w:rFonts w:hint="eastAsia" w:ascii="黑体" w:hAnsi="黑体" w:eastAsia="黑体" w:cs="黑体"/>
          <w:kern w:val="2"/>
          <w:sz w:val="32"/>
          <w:szCs w:val="32"/>
          <w:lang w:val="en-US" w:eastAsia="zh-CN" w:bidi="ar-SA"/>
        </w:rPr>
        <w:instrText xml:space="preserve"> HYPERLINK \l _Toc11183 </w:instrText>
      </w:r>
      <w:r>
        <w:rPr>
          <w:rFonts w:hint="eastAsia" w:ascii="黑体" w:hAnsi="黑体" w:eastAsia="黑体" w:cs="黑体"/>
          <w:kern w:val="2"/>
          <w:sz w:val="32"/>
          <w:szCs w:val="32"/>
          <w:lang w:val="en-US" w:eastAsia="zh-CN" w:bidi="ar-SA"/>
        </w:rPr>
        <w:fldChar w:fldCharType="separate"/>
      </w:r>
      <w:r>
        <w:rPr>
          <w:rFonts w:hint="eastAsia" w:ascii="黑体" w:hAnsi="黑体" w:eastAsia="黑体" w:cs="黑体"/>
          <w:kern w:val="2"/>
          <w:sz w:val="32"/>
          <w:szCs w:val="32"/>
          <w:lang w:val="en-US" w:eastAsia="zh-CN" w:bidi="ar-SA"/>
        </w:rPr>
        <w:t>第二章 投标人须知</w:t>
      </w:r>
      <w:r>
        <w:rPr>
          <w:rFonts w:hint="eastAsia" w:ascii="黑体" w:hAnsi="黑体" w:eastAsia="黑体" w:cs="黑体"/>
          <w:kern w:val="2"/>
          <w:sz w:val="32"/>
          <w:szCs w:val="32"/>
          <w:lang w:val="en-US" w:eastAsia="zh-CN" w:bidi="ar-SA"/>
        </w:rPr>
        <w:tab/>
      </w:r>
      <w:r>
        <w:rPr>
          <w:rFonts w:hint="eastAsia" w:ascii="黑体" w:hAnsi="黑体" w:eastAsia="黑体" w:cs="黑体"/>
          <w:kern w:val="2"/>
          <w:sz w:val="32"/>
          <w:szCs w:val="32"/>
          <w:lang w:val="en-US" w:eastAsia="zh-CN" w:bidi="ar-SA"/>
        </w:rPr>
        <w:fldChar w:fldCharType="end"/>
      </w:r>
      <w:r>
        <w:rPr>
          <w:rFonts w:hint="eastAsia" w:ascii="黑体" w:hAnsi="黑体" w:eastAsia="黑体" w:cs="黑体"/>
          <w:kern w:val="2"/>
          <w:sz w:val="32"/>
          <w:szCs w:val="32"/>
          <w:lang w:val="en-US" w:eastAsia="zh-CN" w:bidi="ar-SA"/>
        </w:rPr>
        <w:t>3</w:t>
      </w:r>
    </w:p>
    <w:p w14:paraId="2B3AF251">
      <w:pPr>
        <w:widowControl w:val="0"/>
        <w:tabs>
          <w:tab w:val="right" w:leader="dot" w:pos="9638"/>
        </w:tabs>
        <w:jc w:val="both"/>
        <w:rPr>
          <w:rFonts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fldChar w:fldCharType="begin"/>
      </w:r>
      <w:r>
        <w:rPr>
          <w:rFonts w:hint="eastAsia" w:ascii="黑体" w:hAnsi="黑体" w:eastAsia="黑体" w:cs="黑体"/>
          <w:kern w:val="2"/>
          <w:sz w:val="32"/>
          <w:szCs w:val="32"/>
          <w:lang w:val="en-US" w:eastAsia="zh-CN" w:bidi="ar-SA"/>
        </w:rPr>
        <w:instrText xml:space="preserve"> HYPERLINK \l _Toc27765 </w:instrText>
      </w:r>
      <w:r>
        <w:rPr>
          <w:rFonts w:hint="eastAsia" w:ascii="黑体" w:hAnsi="黑体" w:eastAsia="黑体" w:cs="黑体"/>
          <w:kern w:val="2"/>
          <w:sz w:val="32"/>
          <w:szCs w:val="32"/>
          <w:lang w:val="en-US" w:eastAsia="zh-CN" w:bidi="ar-SA"/>
        </w:rPr>
        <w:fldChar w:fldCharType="separate"/>
      </w:r>
      <w:r>
        <w:rPr>
          <w:rFonts w:hint="eastAsia" w:ascii="黑体" w:hAnsi="黑体" w:eastAsia="黑体" w:cs="黑体"/>
          <w:kern w:val="2"/>
          <w:sz w:val="32"/>
          <w:szCs w:val="32"/>
          <w:lang w:val="en-US" w:eastAsia="zh-CN" w:bidi="ar-SA"/>
        </w:rPr>
        <w:t>第三章 项目技术要求和有关说明</w:t>
      </w:r>
      <w:r>
        <w:rPr>
          <w:rFonts w:hint="eastAsia" w:ascii="黑体" w:hAnsi="黑体" w:eastAsia="黑体" w:cs="黑体"/>
          <w:kern w:val="2"/>
          <w:sz w:val="32"/>
          <w:szCs w:val="32"/>
          <w:lang w:val="en-US" w:eastAsia="zh-CN" w:bidi="ar-SA"/>
        </w:rPr>
        <w:tab/>
      </w:r>
      <w:r>
        <w:rPr>
          <w:rFonts w:hint="eastAsia" w:ascii="黑体" w:hAnsi="黑体" w:eastAsia="黑体" w:cs="黑体"/>
          <w:kern w:val="2"/>
          <w:sz w:val="32"/>
          <w:szCs w:val="32"/>
          <w:lang w:val="en-US" w:eastAsia="zh-CN" w:bidi="ar-SA"/>
        </w:rPr>
        <w:fldChar w:fldCharType="end"/>
      </w:r>
      <w:r>
        <w:rPr>
          <w:rFonts w:hint="eastAsia" w:ascii="黑体" w:hAnsi="黑体" w:eastAsia="黑体" w:cs="黑体"/>
          <w:kern w:val="2"/>
          <w:sz w:val="32"/>
          <w:szCs w:val="32"/>
          <w:lang w:val="en-US" w:eastAsia="zh-CN" w:bidi="ar-SA"/>
        </w:rPr>
        <w:t>13</w:t>
      </w:r>
    </w:p>
    <w:p w14:paraId="42334EDE">
      <w:pPr>
        <w:widowControl w:val="0"/>
        <w:tabs>
          <w:tab w:val="right" w:leader="dot" w:pos="9638"/>
        </w:tabs>
        <w:jc w:val="both"/>
        <w:rPr>
          <w:rFonts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fldChar w:fldCharType="begin"/>
      </w:r>
      <w:r>
        <w:rPr>
          <w:rFonts w:hint="eastAsia" w:ascii="黑体" w:hAnsi="黑体" w:eastAsia="黑体" w:cs="黑体"/>
          <w:kern w:val="2"/>
          <w:sz w:val="32"/>
          <w:szCs w:val="32"/>
          <w:lang w:val="en-US" w:eastAsia="zh-CN" w:bidi="ar-SA"/>
        </w:rPr>
        <w:instrText xml:space="preserve"> HYPERLINK \l _Toc30976 </w:instrText>
      </w:r>
      <w:r>
        <w:rPr>
          <w:rFonts w:hint="eastAsia" w:ascii="黑体" w:hAnsi="黑体" w:eastAsia="黑体" w:cs="黑体"/>
          <w:kern w:val="2"/>
          <w:sz w:val="32"/>
          <w:szCs w:val="32"/>
          <w:lang w:val="en-US" w:eastAsia="zh-CN" w:bidi="ar-SA"/>
        </w:rPr>
        <w:fldChar w:fldCharType="separate"/>
      </w:r>
      <w:r>
        <w:rPr>
          <w:rFonts w:hint="eastAsia" w:ascii="黑体" w:hAnsi="黑体" w:eastAsia="黑体" w:cs="黑体"/>
          <w:kern w:val="2"/>
          <w:sz w:val="32"/>
          <w:szCs w:val="32"/>
          <w:lang w:val="en-US" w:eastAsia="zh-CN" w:bidi="ar-SA"/>
        </w:rPr>
        <w:t>第四章 合同书（格式文本）</w:t>
      </w:r>
      <w:r>
        <w:rPr>
          <w:rFonts w:hint="eastAsia" w:ascii="黑体" w:hAnsi="黑体" w:eastAsia="黑体" w:cs="黑体"/>
          <w:kern w:val="2"/>
          <w:sz w:val="32"/>
          <w:szCs w:val="32"/>
          <w:lang w:val="en-US" w:eastAsia="zh-CN" w:bidi="ar-SA"/>
        </w:rPr>
        <w:tab/>
      </w:r>
      <w:r>
        <w:rPr>
          <w:rFonts w:hint="eastAsia" w:ascii="黑体" w:hAnsi="黑体" w:eastAsia="黑体" w:cs="黑体"/>
          <w:kern w:val="2"/>
          <w:sz w:val="32"/>
          <w:szCs w:val="32"/>
          <w:lang w:val="en-US" w:eastAsia="zh-CN" w:bidi="ar-SA"/>
        </w:rPr>
        <w:fldChar w:fldCharType="end"/>
      </w:r>
      <w:r>
        <w:rPr>
          <w:rFonts w:hint="eastAsia" w:ascii="黑体" w:hAnsi="黑体" w:eastAsia="黑体" w:cs="黑体"/>
          <w:kern w:val="2"/>
          <w:sz w:val="32"/>
          <w:szCs w:val="32"/>
          <w:lang w:val="en-US" w:eastAsia="zh-CN" w:bidi="ar-SA"/>
        </w:rPr>
        <w:t>18</w:t>
      </w:r>
    </w:p>
    <w:p w14:paraId="438597E9">
      <w:pPr>
        <w:widowControl w:val="0"/>
        <w:tabs>
          <w:tab w:val="right" w:leader="dot" w:pos="9638"/>
        </w:tabs>
        <w:jc w:val="both"/>
        <w:rPr>
          <w:rFonts w:ascii="Times New Roman" w:hAnsi="Times New Roman" w:eastAsia="黑体" w:cs="Times New Roman"/>
          <w:kern w:val="2"/>
          <w:sz w:val="32"/>
          <w:szCs w:val="32"/>
          <w:lang w:val="en-US" w:eastAsia="zh-CN" w:bidi="ar-SA"/>
        </w:rPr>
      </w:pPr>
      <w:r>
        <w:rPr>
          <w:rFonts w:hint="eastAsia" w:ascii="黑体" w:hAnsi="黑体" w:eastAsia="黑体" w:cs="黑体"/>
          <w:kern w:val="2"/>
          <w:sz w:val="32"/>
          <w:szCs w:val="32"/>
          <w:lang w:val="en-US" w:eastAsia="zh-CN" w:bidi="ar-SA"/>
        </w:rPr>
        <w:fldChar w:fldCharType="begin"/>
      </w:r>
      <w:r>
        <w:rPr>
          <w:rFonts w:hint="eastAsia" w:ascii="黑体" w:hAnsi="黑体" w:eastAsia="黑体" w:cs="黑体"/>
          <w:kern w:val="2"/>
          <w:sz w:val="32"/>
          <w:szCs w:val="32"/>
          <w:lang w:val="en-US" w:eastAsia="zh-CN" w:bidi="ar-SA"/>
        </w:rPr>
        <w:instrText xml:space="preserve"> HYPERLINK \l _Toc26088 </w:instrText>
      </w:r>
      <w:r>
        <w:rPr>
          <w:rFonts w:hint="eastAsia" w:ascii="黑体" w:hAnsi="黑体" w:eastAsia="黑体" w:cs="黑体"/>
          <w:kern w:val="2"/>
          <w:sz w:val="32"/>
          <w:szCs w:val="32"/>
          <w:lang w:val="en-US" w:eastAsia="zh-CN" w:bidi="ar-SA"/>
        </w:rPr>
        <w:fldChar w:fldCharType="separate"/>
      </w:r>
      <w:r>
        <w:rPr>
          <w:rFonts w:hint="eastAsia" w:ascii="黑体" w:hAnsi="黑体" w:eastAsia="黑体" w:cs="黑体"/>
          <w:kern w:val="2"/>
          <w:sz w:val="32"/>
          <w:szCs w:val="32"/>
          <w:lang w:val="en-US" w:eastAsia="zh-CN" w:bidi="ar-SA"/>
        </w:rPr>
        <w:t>第五章 投标文件（格式）</w:t>
      </w:r>
      <w:r>
        <w:rPr>
          <w:rFonts w:hint="eastAsia" w:ascii="黑体" w:hAnsi="黑体" w:eastAsia="黑体" w:cs="黑体"/>
          <w:kern w:val="2"/>
          <w:sz w:val="32"/>
          <w:szCs w:val="32"/>
          <w:lang w:val="en-US" w:eastAsia="zh-CN" w:bidi="ar-SA"/>
        </w:rPr>
        <w:tab/>
      </w:r>
      <w:r>
        <w:rPr>
          <w:rFonts w:hint="eastAsia" w:ascii="黑体" w:hAnsi="黑体" w:eastAsia="黑体" w:cs="黑体"/>
          <w:kern w:val="2"/>
          <w:sz w:val="32"/>
          <w:szCs w:val="32"/>
          <w:lang w:val="en-US" w:eastAsia="zh-CN" w:bidi="ar-SA"/>
        </w:rPr>
        <w:fldChar w:fldCharType="end"/>
      </w:r>
      <w:r>
        <w:rPr>
          <w:rFonts w:hint="eastAsia" w:ascii="黑体" w:hAnsi="黑体" w:eastAsia="黑体" w:cs="黑体"/>
          <w:kern w:val="2"/>
          <w:sz w:val="32"/>
          <w:szCs w:val="32"/>
          <w:lang w:val="en-US" w:eastAsia="zh-CN" w:bidi="ar-SA"/>
        </w:rPr>
        <w:t>23</w:t>
      </w:r>
    </w:p>
    <w:p w14:paraId="54CCB29F">
      <w:pPr>
        <w:jc w:val="center"/>
        <w:rPr>
          <w:rFonts w:ascii="黑体" w:eastAsia="黑体"/>
          <w:bCs/>
          <w:sz w:val="30"/>
        </w:rPr>
      </w:pPr>
      <w:r>
        <w:rPr>
          <w:rFonts w:hint="eastAsia" w:ascii="黑体" w:hAnsi="黑体" w:eastAsia="黑体" w:cs="黑体"/>
          <w:sz w:val="32"/>
          <w:szCs w:val="32"/>
        </w:rPr>
        <w:fldChar w:fldCharType="end"/>
      </w:r>
    </w:p>
    <w:p w14:paraId="08699405">
      <w:pPr>
        <w:jc w:val="center"/>
        <w:rPr>
          <w:rFonts w:ascii="黑体" w:eastAsia="黑体"/>
          <w:bCs/>
          <w:sz w:val="30"/>
        </w:rPr>
      </w:pPr>
    </w:p>
    <w:p w14:paraId="0A66C231">
      <w:pPr>
        <w:jc w:val="center"/>
        <w:outlineLvl w:val="0"/>
        <w:rPr>
          <w:rFonts w:hint="eastAsia" w:ascii="黑体" w:hAnsi="黑体" w:eastAsia="黑体"/>
          <w:sz w:val="32"/>
          <w:szCs w:val="32"/>
        </w:rPr>
      </w:pPr>
    </w:p>
    <w:p w14:paraId="4A596B9C">
      <w:pPr>
        <w:jc w:val="center"/>
        <w:outlineLvl w:val="0"/>
        <w:rPr>
          <w:rFonts w:hint="eastAsia" w:ascii="黑体" w:hAnsi="黑体" w:eastAsia="黑体"/>
          <w:sz w:val="32"/>
          <w:szCs w:val="32"/>
        </w:rPr>
      </w:pPr>
    </w:p>
    <w:p w14:paraId="3C66C78B">
      <w:pPr>
        <w:jc w:val="center"/>
        <w:outlineLvl w:val="0"/>
        <w:rPr>
          <w:rFonts w:hint="eastAsia" w:ascii="黑体" w:hAnsi="黑体" w:eastAsia="黑体"/>
          <w:sz w:val="32"/>
          <w:szCs w:val="32"/>
        </w:rPr>
      </w:pPr>
    </w:p>
    <w:p w14:paraId="1137736F">
      <w:pPr>
        <w:jc w:val="center"/>
        <w:outlineLvl w:val="0"/>
        <w:rPr>
          <w:rFonts w:hint="eastAsia" w:ascii="黑体" w:hAnsi="黑体" w:eastAsia="黑体"/>
          <w:sz w:val="32"/>
          <w:szCs w:val="32"/>
        </w:rPr>
      </w:pPr>
    </w:p>
    <w:p w14:paraId="65E67510">
      <w:pPr>
        <w:jc w:val="center"/>
        <w:outlineLvl w:val="0"/>
        <w:rPr>
          <w:rFonts w:hint="eastAsia" w:ascii="黑体" w:hAnsi="黑体" w:eastAsia="黑体"/>
          <w:sz w:val="32"/>
          <w:szCs w:val="32"/>
        </w:rPr>
      </w:pPr>
    </w:p>
    <w:p w14:paraId="287CA68A">
      <w:pPr>
        <w:jc w:val="center"/>
        <w:outlineLvl w:val="0"/>
        <w:rPr>
          <w:rFonts w:hint="eastAsia" w:ascii="黑体" w:hAnsi="黑体" w:eastAsia="黑体"/>
          <w:sz w:val="32"/>
          <w:szCs w:val="32"/>
        </w:rPr>
      </w:pPr>
    </w:p>
    <w:p w14:paraId="5EE838A5">
      <w:pPr>
        <w:jc w:val="center"/>
        <w:outlineLvl w:val="0"/>
        <w:rPr>
          <w:rFonts w:hint="eastAsia" w:ascii="黑体" w:hAnsi="黑体" w:eastAsia="黑体"/>
          <w:sz w:val="32"/>
          <w:szCs w:val="32"/>
        </w:rPr>
      </w:pPr>
    </w:p>
    <w:p w14:paraId="2000D956">
      <w:pPr>
        <w:jc w:val="center"/>
        <w:outlineLvl w:val="0"/>
        <w:rPr>
          <w:rFonts w:hint="eastAsia" w:ascii="黑体" w:hAnsi="黑体" w:eastAsia="黑体"/>
          <w:sz w:val="32"/>
          <w:szCs w:val="32"/>
        </w:rPr>
      </w:pPr>
    </w:p>
    <w:p w14:paraId="0656D9A7">
      <w:pPr>
        <w:jc w:val="center"/>
        <w:outlineLvl w:val="0"/>
        <w:rPr>
          <w:rFonts w:hint="eastAsia" w:ascii="黑体" w:hAnsi="黑体" w:eastAsia="黑体"/>
          <w:sz w:val="32"/>
          <w:szCs w:val="32"/>
        </w:rPr>
      </w:pPr>
    </w:p>
    <w:p w14:paraId="26FB2382">
      <w:pPr>
        <w:jc w:val="center"/>
        <w:outlineLvl w:val="0"/>
        <w:rPr>
          <w:rFonts w:hint="eastAsia" w:ascii="黑体" w:hAnsi="黑体" w:eastAsia="黑体"/>
          <w:sz w:val="32"/>
          <w:szCs w:val="32"/>
        </w:rPr>
      </w:pPr>
    </w:p>
    <w:bookmarkEnd w:id="0"/>
    <w:p w14:paraId="476BD5F2">
      <w:pPr>
        <w:jc w:val="center"/>
        <w:outlineLvl w:val="0"/>
        <w:rPr>
          <w:rFonts w:hint="eastAsia" w:ascii="黑体" w:hAnsi="黑体" w:eastAsia="黑体"/>
          <w:sz w:val="28"/>
        </w:rPr>
      </w:pPr>
    </w:p>
    <w:p w14:paraId="6267FB06">
      <w:pPr>
        <w:jc w:val="center"/>
        <w:outlineLvl w:val="0"/>
        <w:rPr>
          <w:rFonts w:hint="eastAsia" w:ascii="黑体" w:hAnsi="黑体" w:eastAsia="黑体"/>
          <w:sz w:val="28"/>
        </w:rPr>
        <w:sectPr>
          <w:footerReference r:id="rId3" w:type="default"/>
          <w:pgSz w:w="11906" w:h="16838"/>
          <w:pgMar w:top="1417" w:right="1417" w:bottom="1417" w:left="1417" w:header="851" w:footer="992" w:gutter="0"/>
          <w:pgNumType w:fmt="decimal"/>
          <w:cols w:space="720" w:num="1"/>
          <w:docGrid w:type="lines" w:linePitch="321" w:charSpace="0"/>
        </w:sectPr>
      </w:pPr>
    </w:p>
    <w:p w14:paraId="32D6E3DE">
      <w:pPr>
        <w:jc w:val="center"/>
        <w:outlineLvl w:val="0"/>
        <w:rPr>
          <w:rFonts w:hint="eastAsia" w:ascii="黑体" w:hAnsi="黑体" w:eastAsia="黑体"/>
          <w:sz w:val="28"/>
          <w:lang w:eastAsia="zh-CN"/>
        </w:rPr>
      </w:pPr>
      <w:r>
        <w:rPr>
          <w:rFonts w:hint="eastAsia" w:ascii="黑体" w:hAnsi="黑体" w:eastAsia="黑体"/>
          <w:sz w:val="28"/>
        </w:rPr>
        <w:t>第一章</w:t>
      </w:r>
      <w:r>
        <w:rPr>
          <w:rFonts w:hint="eastAsia" w:ascii="黑体" w:hAnsi="黑体" w:eastAsia="黑体"/>
          <w:sz w:val="28"/>
          <w:lang w:val="en-US" w:eastAsia="zh-CN"/>
        </w:rPr>
        <w:t xml:space="preserve"> </w:t>
      </w:r>
      <w:r>
        <w:rPr>
          <w:rFonts w:hint="eastAsia" w:ascii="黑体" w:hAnsi="黑体" w:eastAsia="黑体"/>
          <w:sz w:val="28"/>
        </w:rPr>
        <w:t>投标邀请</w:t>
      </w:r>
      <w:r>
        <w:rPr>
          <w:rFonts w:hint="eastAsia" w:ascii="黑体" w:hAnsi="黑体" w:eastAsia="黑体"/>
          <w:sz w:val="28"/>
          <w:lang w:val="en-US" w:eastAsia="zh-CN"/>
        </w:rPr>
        <w:t>函</w:t>
      </w:r>
    </w:p>
    <w:p w14:paraId="36BD057D">
      <w:pPr>
        <w:jc w:val="center"/>
        <w:outlineLvl w:val="0"/>
        <w:rPr>
          <w:rFonts w:ascii="黑体" w:hAnsi="黑体" w:eastAsia="黑体"/>
          <w:szCs w:val="21"/>
        </w:rPr>
      </w:pPr>
    </w:p>
    <w:p w14:paraId="746074EE">
      <w:pPr>
        <w:ind w:firstLine="480" w:firstLineChars="200"/>
        <w:rPr>
          <w:rFonts w:ascii="宋体" w:hAnsi="宋体"/>
          <w:color w:val="000000"/>
          <w:sz w:val="24"/>
          <w:szCs w:val="24"/>
        </w:rPr>
      </w:pPr>
      <w:r>
        <w:rPr>
          <w:rFonts w:hint="eastAsia" w:ascii="宋体" w:hAnsi="宋体"/>
          <w:color w:val="000000"/>
          <w:sz w:val="24"/>
          <w:szCs w:val="24"/>
          <w:lang w:eastAsia="zh-CN"/>
        </w:rPr>
        <w:t>宜兴市公用环保集团有限公司</w:t>
      </w:r>
      <w:r>
        <w:rPr>
          <w:rFonts w:hint="eastAsia" w:ascii="宋体" w:hAnsi="宋体"/>
          <w:color w:val="000000"/>
          <w:sz w:val="24"/>
          <w:szCs w:val="24"/>
          <w:lang w:val="en-US" w:eastAsia="zh-CN"/>
        </w:rPr>
        <w:t>材料分公司</w:t>
      </w:r>
      <w:r>
        <w:rPr>
          <w:rFonts w:hint="eastAsia" w:ascii="宋体" w:hAnsi="宋体"/>
          <w:color w:val="000000"/>
          <w:sz w:val="24"/>
          <w:szCs w:val="24"/>
        </w:rPr>
        <w:t>对</w:t>
      </w:r>
      <w:r>
        <w:rPr>
          <w:rFonts w:hint="eastAsia" w:ascii="宋体" w:hAnsi="宋体"/>
          <w:color w:val="000000"/>
          <w:sz w:val="24"/>
          <w:szCs w:val="24"/>
          <w:lang w:eastAsia="zh-CN"/>
        </w:rPr>
        <w:t>行车式吸泥机及螺旋输送机采购</w:t>
      </w:r>
      <w:r>
        <w:rPr>
          <w:rFonts w:hint="eastAsia" w:ascii="宋体" w:hAnsi="宋体"/>
          <w:color w:val="000000"/>
          <w:sz w:val="24"/>
          <w:szCs w:val="24"/>
        </w:rPr>
        <w:t>组织招标，欢迎你单位参加投标并提请注意下列附表中的相关事项：</w:t>
      </w:r>
    </w:p>
    <w:tbl>
      <w:tblPr>
        <w:tblStyle w:val="75"/>
        <w:tblW w:w="96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1493"/>
        <w:gridCol w:w="7181"/>
      </w:tblGrid>
      <w:tr w14:paraId="20BA1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959" w:type="dxa"/>
            <w:vAlign w:val="center"/>
          </w:tcPr>
          <w:p w14:paraId="51011BDC">
            <w:pPr>
              <w:spacing w:line="480" w:lineRule="exact"/>
              <w:jc w:val="center"/>
              <w:rPr>
                <w:rFonts w:ascii="宋体" w:hAnsi="宋体"/>
                <w:bCs/>
                <w:sz w:val="18"/>
                <w:szCs w:val="18"/>
              </w:rPr>
            </w:pPr>
            <w:r>
              <w:rPr>
                <w:rFonts w:hint="eastAsia" w:ascii="宋体" w:hAnsi="宋体"/>
                <w:bCs/>
                <w:sz w:val="24"/>
                <w:szCs w:val="24"/>
              </w:rPr>
              <w:t>序号</w:t>
            </w:r>
          </w:p>
        </w:tc>
        <w:tc>
          <w:tcPr>
            <w:tcW w:w="8674" w:type="dxa"/>
            <w:gridSpan w:val="2"/>
            <w:vAlign w:val="center"/>
          </w:tcPr>
          <w:p w14:paraId="46656893">
            <w:pPr>
              <w:spacing w:line="480" w:lineRule="exact"/>
              <w:jc w:val="center"/>
              <w:rPr>
                <w:rFonts w:ascii="宋体" w:hAnsi="宋体"/>
                <w:bCs/>
                <w:sz w:val="18"/>
                <w:szCs w:val="18"/>
              </w:rPr>
            </w:pPr>
            <w:r>
              <w:rPr>
                <w:rFonts w:hint="eastAsia" w:ascii="宋体" w:hAnsi="宋体"/>
                <w:bCs/>
                <w:sz w:val="24"/>
                <w:szCs w:val="24"/>
              </w:rPr>
              <w:t>内容</w:t>
            </w:r>
          </w:p>
        </w:tc>
      </w:tr>
      <w:tr w14:paraId="7E334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6" w:hRule="atLeast"/>
          <w:jc w:val="center"/>
        </w:trPr>
        <w:tc>
          <w:tcPr>
            <w:tcW w:w="959" w:type="dxa"/>
            <w:vAlign w:val="center"/>
          </w:tcPr>
          <w:p w14:paraId="13761989">
            <w:pPr>
              <w:spacing w:line="480" w:lineRule="exact"/>
              <w:jc w:val="center"/>
              <w:rPr>
                <w:rFonts w:ascii="宋体" w:hAnsi="宋体"/>
                <w:bCs/>
                <w:sz w:val="18"/>
                <w:szCs w:val="18"/>
              </w:rPr>
            </w:pPr>
            <w:r>
              <w:rPr>
                <w:rFonts w:ascii="宋体" w:hAnsi="宋体"/>
                <w:bCs/>
                <w:sz w:val="18"/>
                <w:szCs w:val="18"/>
              </w:rPr>
              <w:t>1</w:t>
            </w:r>
          </w:p>
        </w:tc>
        <w:tc>
          <w:tcPr>
            <w:tcW w:w="8674" w:type="dxa"/>
            <w:gridSpan w:val="2"/>
          </w:tcPr>
          <w:p w14:paraId="041B08D8">
            <w:pPr>
              <w:pStyle w:val="332"/>
              <w:spacing w:line="276" w:lineRule="auto"/>
              <w:rPr>
                <w:rFonts w:hint="eastAsia"/>
                <w:sz w:val="24"/>
                <w:szCs w:val="24"/>
                <w:lang w:eastAsia="zh-CN"/>
              </w:rPr>
            </w:pPr>
            <w:bookmarkStart w:id="1" w:name="OLE_LINK192"/>
            <w:r>
              <w:rPr>
                <w:rFonts w:hint="eastAsia"/>
                <w:sz w:val="24"/>
                <w:szCs w:val="24"/>
              </w:rPr>
              <w:t>项目名称：</w:t>
            </w:r>
            <w:r>
              <w:rPr>
                <w:rFonts w:hint="eastAsia"/>
                <w:sz w:val="24"/>
                <w:szCs w:val="24"/>
                <w:lang w:eastAsia="zh-CN"/>
              </w:rPr>
              <w:t>行车式吸泥机及螺旋输送机采购</w:t>
            </w:r>
          </w:p>
          <w:p w14:paraId="251BC95F">
            <w:pPr>
              <w:rPr>
                <w:rFonts w:hint="default"/>
                <w:sz w:val="24"/>
                <w:szCs w:val="24"/>
                <w:highlight w:val="none"/>
                <w:lang w:val="en-US" w:eastAsia="zh-CN"/>
              </w:rPr>
            </w:pPr>
            <w:r>
              <w:rPr>
                <w:rFonts w:hint="eastAsia"/>
                <w:sz w:val="24"/>
                <w:szCs w:val="24"/>
              </w:rPr>
              <w:t>采购人</w:t>
            </w:r>
            <w:r>
              <w:rPr>
                <w:rFonts w:hint="eastAsia"/>
                <w:sz w:val="24"/>
                <w:szCs w:val="24"/>
                <w:highlight w:val="none"/>
              </w:rPr>
              <w:t>：</w:t>
            </w:r>
            <w:r>
              <w:rPr>
                <w:rFonts w:hint="eastAsia"/>
                <w:sz w:val="24"/>
                <w:szCs w:val="24"/>
                <w:highlight w:val="none"/>
                <w:lang w:eastAsia="zh-CN"/>
              </w:rPr>
              <w:t>宜兴市公用环保集团有限公司</w:t>
            </w:r>
            <w:r>
              <w:rPr>
                <w:rFonts w:hint="eastAsia"/>
                <w:sz w:val="24"/>
                <w:szCs w:val="24"/>
                <w:highlight w:val="none"/>
                <w:lang w:val="en-US" w:eastAsia="zh-CN"/>
              </w:rPr>
              <w:t>材料分公司</w:t>
            </w:r>
          </w:p>
          <w:p w14:paraId="30EDDA21">
            <w:pPr>
              <w:rPr>
                <w:rFonts w:hint="default" w:eastAsia="宋体"/>
                <w:sz w:val="24"/>
                <w:szCs w:val="24"/>
                <w:highlight w:val="none"/>
                <w:lang w:val="en-US" w:eastAsia="zh-CN"/>
              </w:rPr>
            </w:pPr>
            <w:r>
              <w:rPr>
                <w:rFonts w:hint="eastAsia"/>
                <w:sz w:val="24"/>
                <w:szCs w:val="24"/>
                <w:highlight w:val="none"/>
                <w:lang w:val="en-US" w:eastAsia="zh-CN"/>
              </w:rPr>
              <w:t>采购代理机构：江苏鸿成工程项目管理有限公司</w:t>
            </w:r>
          </w:p>
          <w:p w14:paraId="5E9D43EA">
            <w:pPr>
              <w:pStyle w:val="332"/>
              <w:spacing w:line="276" w:lineRule="auto"/>
              <w:rPr>
                <w:rFonts w:hint="eastAsia" w:eastAsia="宋体"/>
                <w:sz w:val="24"/>
                <w:szCs w:val="24"/>
                <w:highlight w:val="none"/>
                <w:lang w:eastAsia="zh-CN"/>
              </w:rPr>
            </w:pPr>
            <w:r>
              <w:rPr>
                <w:rFonts w:hint="eastAsia"/>
                <w:sz w:val="24"/>
                <w:szCs w:val="24"/>
                <w:highlight w:val="none"/>
              </w:rPr>
              <w:t>项目编号</w:t>
            </w:r>
            <w:r>
              <w:rPr>
                <w:sz w:val="24"/>
                <w:szCs w:val="24"/>
                <w:highlight w:val="none"/>
              </w:rPr>
              <w:t xml:space="preserve">: </w:t>
            </w:r>
            <w:r>
              <w:rPr>
                <w:rFonts w:hint="eastAsia"/>
                <w:sz w:val="24"/>
                <w:szCs w:val="24"/>
                <w:highlight w:val="none"/>
                <w:lang w:eastAsia="zh-CN"/>
              </w:rPr>
              <w:t>YXGYJT202512035（EPC）</w:t>
            </w:r>
          </w:p>
          <w:p w14:paraId="41D2FE8E">
            <w:pPr>
              <w:pStyle w:val="332"/>
              <w:spacing w:line="276" w:lineRule="auto"/>
              <w:rPr>
                <w:sz w:val="24"/>
                <w:szCs w:val="24"/>
                <w:highlight w:val="none"/>
              </w:rPr>
            </w:pPr>
            <w:r>
              <w:rPr>
                <w:rFonts w:hint="eastAsia"/>
                <w:sz w:val="24"/>
                <w:szCs w:val="24"/>
                <w:highlight w:val="none"/>
              </w:rPr>
              <w:t>评标方法：最低评标价法（集团网站公开招标</w:t>
            </w:r>
            <w:r>
              <w:rPr>
                <w:rFonts w:hint="eastAsia"/>
                <w:sz w:val="24"/>
                <w:szCs w:val="24"/>
                <w:highlight w:val="none"/>
                <w:lang w:eastAsia="zh-CN"/>
              </w:rPr>
              <w:t>（</w:t>
            </w:r>
            <w:r>
              <w:rPr>
                <w:rFonts w:hint="eastAsia"/>
                <w:sz w:val="24"/>
                <w:szCs w:val="24"/>
                <w:highlight w:val="none"/>
                <w:lang w:val="en-US" w:eastAsia="zh-CN"/>
              </w:rPr>
              <w:t>代理</w:t>
            </w:r>
            <w:r>
              <w:rPr>
                <w:rFonts w:hint="eastAsia"/>
                <w:sz w:val="24"/>
                <w:szCs w:val="24"/>
                <w:highlight w:val="none"/>
                <w:lang w:eastAsia="zh-CN"/>
              </w:rPr>
              <w:t>）</w:t>
            </w:r>
            <w:r>
              <w:rPr>
                <w:rFonts w:hint="eastAsia"/>
                <w:sz w:val="24"/>
                <w:szCs w:val="24"/>
                <w:highlight w:val="none"/>
              </w:rPr>
              <w:t>）</w:t>
            </w:r>
          </w:p>
          <w:p w14:paraId="5D74524A">
            <w:pPr>
              <w:pStyle w:val="332"/>
              <w:spacing w:line="276" w:lineRule="auto"/>
              <w:rPr>
                <w:rFonts w:hint="default" w:eastAsia="宋体"/>
                <w:sz w:val="24"/>
                <w:szCs w:val="24"/>
                <w:highlight w:val="none"/>
                <w:lang w:val="en-US" w:eastAsia="zh-CN"/>
              </w:rPr>
            </w:pPr>
            <w:r>
              <w:rPr>
                <w:rFonts w:hint="eastAsia"/>
                <w:sz w:val="24"/>
                <w:szCs w:val="24"/>
                <w:highlight w:val="none"/>
              </w:rPr>
              <w:t>本项目</w:t>
            </w:r>
            <w:r>
              <w:rPr>
                <w:rFonts w:hint="eastAsia"/>
                <w:sz w:val="24"/>
                <w:szCs w:val="24"/>
                <w:highlight w:val="none"/>
                <w:lang w:val="en-US" w:eastAsia="zh-CN"/>
              </w:rPr>
              <w:t>预算价</w:t>
            </w:r>
            <w:r>
              <w:rPr>
                <w:rFonts w:hint="eastAsia"/>
                <w:sz w:val="24"/>
                <w:szCs w:val="24"/>
                <w:highlight w:val="none"/>
              </w:rPr>
              <w:t>为：</w:t>
            </w:r>
            <w:bookmarkEnd w:id="1"/>
            <w:r>
              <w:rPr>
                <w:rFonts w:hint="eastAsia"/>
                <w:sz w:val="24"/>
                <w:szCs w:val="24"/>
                <w:highlight w:val="none"/>
                <w:lang w:val="en-US" w:eastAsia="zh-CN"/>
              </w:rPr>
              <w:t>99.2万元</w:t>
            </w:r>
          </w:p>
          <w:p w14:paraId="6334AFCC">
            <w:pPr>
              <w:pStyle w:val="332"/>
              <w:spacing w:line="276" w:lineRule="auto"/>
            </w:pPr>
            <w:r>
              <w:rPr>
                <w:rFonts w:hint="eastAsia" w:hAnsi="宋体"/>
                <w:sz w:val="24"/>
                <w:szCs w:val="24"/>
                <w:highlight w:val="none"/>
              </w:rPr>
              <w:t>本次最高限价为</w:t>
            </w:r>
            <w:r>
              <w:rPr>
                <w:rFonts w:hint="eastAsia" w:hAnsi="宋体"/>
                <w:sz w:val="24"/>
                <w:szCs w:val="24"/>
                <w:highlight w:val="none"/>
                <w:lang w:eastAsia="zh-CN"/>
              </w:rPr>
              <w:t>：</w:t>
            </w:r>
            <w:r>
              <w:rPr>
                <w:rFonts w:hint="eastAsia" w:hAnsi="宋体"/>
                <w:sz w:val="24"/>
                <w:szCs w:val="24"/>
                <w:highlight w:val="none"/>
                <w:lang w:val="en-US" w:eastAsia="zh-CN"/>
              </w:rPr>
              <w:t>同预算价；每个产品的投标单价不能超过该产品的单价最高限价；</w:t>
            </w:r>
            <w:r>
              <w:rPr>
                <w:rFonts w:hint="eastAsia" w:hAnsi="宋体"/>
                <w:sz w:val="24"/>
                <w:szCs w:val="24"/>
                <w:highlight w:val="none"/>
              </w:rPr>
              <w:t>结算时按实际数量结算。</w:t>
            </w:r>
          </w:p>
        </w:tc>
      </w:tr>
      <w:tr w14:paraId="1A852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5" w:hRule="atLeast"/>
          <w:jc w:val="center"/>
        </w:trPr>
        <w:tc>
          <w:tcPr>
            <w:tcW w:w="959" w:type="dxa"/>
            <w:vMerge w:val="restart"/>
            <w:vAlign w:val="center"/>
          </w:tcPr>
          <w:p w14:paraId="769467BC">
            <w:pPr>
              <w:spacing w:line="480" w:lineRule="exact"/>
              <w:jc w:val="center"/>
              <w:rPr>
                <w:rFonts w:ascii="宋体" w:hAnsi="宋体"/>
                <w:bCs/>
                <w:sz w:val="18"/>
                <w:szCs w:val="18"/>
              </w:rPr>
            </w:pPr>
            <w:bookmarkStart w:id="2" w:name="OLE_LINK61" w:colFirst="1" w:colLast="1"/>
            <w:r>
              <w:rPr>
                <w:rFonts w:ascii="宋体" w:hAnsi="宋体"/>
                <w:bCs/>
                <w:sz w:val="18"/>
                <w:szCs w:val="18"/>
              </w:rPr>
              <w:t>2</w:t>
            </w:r>
          </w:p>
        </w:tc>
        <w:tc>
          <w:tcPr>
            <w:tcW w:w="8674" w:type="dxa"/>
            <w:gridSpan w:val="2"/>
            <w:shd w:val="clear" w:color="auto" w:fill="auto"/>
            <w:vAlign w:val="top"/>
          </w:tcPr>
          <w:p w14:paraId="405C2399">
            <w:pPr>
              <w:pStyle w:val="332"/>
              <w:rPr>
                <w:highlight w:val="none"/>
              </w:rPr>
            </w:pPr>
            <w:r>
              <w:rPr>
                <w:rFonts w:hint="eastAsia"/>
                <w:highlight w:val="none"/>
              </w:rPr>
              <w:t>2.1投标人参加本次投标活动应具备下列</w:t>
            </w:r>
            <w:r>
              <w:rPr>
                <w:rFonts w:hint="eastAsia"/>
                <w:b/>
                <w:bCs/>
                <w:highlight w:val="none"/>
              </w:rPr>
              <w:t>资格条件</w:t>
            </w:r>
            <w:r>
              <w:rPr>
                <w:rFonts w:hint="eastAsia"/>
                <w:highlight w:val="none"/>
              </w:rPr>
              <w:t>：</w:t>
            </w:r>
          </w:p>
          <w:p w14:paraId="73A38BE7">
            <w:pPr>
              <w:pStyle w:val="332"/>
              <w:rPr>
                <w:sz w:val="24"/>
                <w:szCs w:val="24"/>
                <w:highlight w:val="none"/>
              </w:rPr>
            </w:pPr>
            <w:r>
              <w:rPr>
                <w:rFonts w:hint="eastAsia"/>
                <w:sz w:val="24"/>
                <w:szCs w:val="24"/>
                <w:highlight w:val="none"/>
              </w:rPr>
              <w:t>①具有独立承担民事责任的能力；</w:t>
            </w:r>
          </w:p>
          <w:p w14:paraId="4B27F5FB">
            <w:pPr>
              <w:pStyle w:val="332"/>
              <w:rPr>
                <w:rFonts w:hint="eastAsia"/>
                <w:sz w:val="24"/>
                <w:szCs w:val="24"/>
                <w:highlight w:val="none"/>
              </w:rPr>
            </w:pPr>
            <w:r>
              <w:rPr>
                <w:rFonts w:hint="eastAsia"/>
                <w:sz w:val="24"/>
                <w:szCs w:val="24"/>
                <w:highlight w:val="none"/>
              </w:rPr>
              <w:t>②</w:t>
            </w:r>
            <w:r>
              <w:rPr>
                <w:rFonts w:hint="eastAsia"/>
                <w:sz w:val="24"/>
                <w:szCs w:val="24"/>
                <w:highlight w:val="none"/>
                <w:lang w:val="zh-CN"/>
              </w:rPr>
              <w:t>具有良好的商业信誉和健全的财务会计制度；</w:t>
            </w:r>
          </w:p>
          <w:p w14:paraId="18BA6907">
            <w:pPr>
              <w:pStyle w:val="332"/>
              <w:rPr>
                <w:sz w:val="24"/>
                <w:szCs w:val="24"/>
                <w:highlight w:val="none"/>
              </w:rPr>
            </w:pPr>
            <w:r>
              <w:rPr>
                <w:rFonts w:hint="eastAsia"/>
                <w:sz w:val="24"/>
                <w:szCs w:val="24"/>
                <w:highlight w:val="none"/>
              </w:rPr>
              <w:t>③有依法缴纳税收和社会保障资金的良好记录；</w:t>
            </w:r>
          </w:p>
          <w:p w14:paraId="384C735C">
            <w:pPr>
              <w:pStyle w:val="332"/>
              <w:rPr>
                <w:sz w:val="24"/>
                <w:szCs w:val="24"/>
                <w:highlight w:val="none"/>
              </w:rPr>
            </w:pPr>
            <w:r>
              <w:rPr>
                <w:rFonts w:hint="eastAsia"/>
                <w:sz w:val="24"/>
                <w:szCs w:val="24"/>
                <w:highlight w:val="none"/>
              </w:rPr>
              <w:t>④具有履行合同所必需的设备和专业技术能力；</w:t>
            </w:r>
          </w:p>
          <w:p w14:paraId="0DD4831A">
            <w:pPr>
              <w:pStyle w:val="332"/>
              <w:rPr>
                <w:sz w:val="24"/>
                <w:szCs w:val="24"/>
                <w:highlight w:val="none"/>
              </w:rPr>
            </w:pPr>
            <w:r>
              <w:rPr>
                <w:rFonts w:hint="eastAsia"/>
                <w:sz w:val="24"/>
                <w:szCs w:val="24"/>
                <w:highlight w:val="none"/>
              </w:rPr>
              <w:t>⑤不接受联合体，不接受</w:t>
            </w:r>
            <w:r>
              <w:rPr>
                <w:rFonts w:hint="eastAsia"/>
                <w:sz w:val="24"/>
                <w:szCs w:val="24"/>
                <w:highlight w:val="none"/>
                <w:lang w:val="en-US" w:eastAsia="zh-CN"/>
              </w:rPr>
              <w:t>中标</w:t>
            </w:r>
            <w:r>
              <w:rPr>
                <w:rFonts w:hint="eastAsia"/>
                <w:sz w:val="24"/>
                <w:szCs w:val="24"/>
                <w:highlight w:val="none"/>
              </w:rPr>
              <w:t>后分包；</w:t>
            </w:r>
          </w:p>
          <w:p w14:paraId="3130CD9A">
            <w:pPr>
              <w:pStyle w:val="332"/>
              <w:rPr>
                <w:rFonts w:hint="eastAsia" w:eastAsia="宋体"/>
                <w:sz w:val="24"/>
                <w:szCs w:val="24"/>
                <w:highlight w:val="none"/>
                <w:lang w:eastAsia="zh-CN"/>
              </w:rPr>
            </w:pPr>
            <w:r>
              <w:rPr>
                <w:rFonts w:hint="eastAsia"/>
                <w:sz w:val="24"/>
                <w:szCs w:val="24"/>
                <w:highlight w:val="none"/>
              </w:rPr>
              <w:t>⑥良好的信用记录</w:t>
            </w:r>
            <w:r>
              <w:rPr>
                <w:rFonts w:hint="eastAsia"/>
                <w:sz w:val="24"/>
                <w:szCs w:val="24"/>
                <w:highlight w:val="none"/>
                <w:lang w:eastAsia="zh-CN"/>
              </w:rPr>
              <w:t>；</w:t>
            </w:r>
          </w:p>
          <w:p w14:paraId="5DA4D0F2">
            <w:pPr>
              <w:rPr>
                <w:highlight w:val="none"/>
                <w:lang w:val="en-US" w:eastAsia="zh-CN"/>
              </w:rPr>
            </w:pPr>
            <w:r>
              <w:rPr>
                <w:rFonts w:hint="eastAsia"/>
                <w:sz w:val="24"/>
                <w:szCs w:val="24"/>
                <w:highlight w:val="none"/>
                <w:lang w:val="en-US" w:eastAsia="zh-CN"/>
              </w:rPr>
              <w:t>⑦</w:t>
            </w:r>
            <w:r>
              <w:rPr>
                <w:rFonts w:hint="eastAsia"/>
                <w:sz w:val="24"/>
                <w:szCs w:val="24"/>
                <w:highlight w:val="none"/>
                <w:lang w:val="zh-CN"/>
              </w:rPr>
              <w:t>投标人</w:t>
            </w:r>
            <w:r>
              <w:rPr>
                <w:rFonts w:hint="eastAsia"/>
                <w:sz w:val="24"/>
                <w:szCs w:val="24"/>
                <w:highlight w:val="none"/>
              </w:rPr>
              <w:t>202</w:t>
            </w:r>
            <w:r>
              <w:rPr>
                <w:rFonts w:hint="eastAsia"/>
                <w:sz w:val="24"/>
                <w:szCs w:val="24"/>
                <w:highlight w:val="none"/>
                <w:lang w:val="en-US" w:eastAsia="zh-CN"/>
              </w:rPr>
              <w:t>3</w:t>
            </w:r>
            <w:r>
              <w:rPr>
                <w:rFonts w:hint="eastAsia"/>
                <w:sz w:val="24"/>
                <w:szCs w:val="24"/>
                <w:highlight w:val="none"/>
                <w:lang w:val="zh-CN"/>
              </w:rPr>
              <w:t>年1月1日</w:t>
            </w:r>
            <w:r>
              <w:rPr>
                <w:rFonts w:hint="eastAsia"/>
                <w:sz w:val="24"/>
                <w:szCs w:val="24"/>
                <w:highlight w:val="none"/>
                <w:lang w:val="en-US" w:eastAsia="zh-CN"/>
              </w:rPr>
              <w:t>以来</w:t>
            </w:r>
            <w:r>
              <w:rPr>
                <w:rFonts w:hint="eastAsia"/>
                <w:sz w:val="24"/>
                <w:szCs w:val="24"/>
                <w:highlight w:val="none"/>
                <w:lang w:val="zh-CN"/>
              </w:rPr>
              <w:t>（以发票开具时间为准）</w:t>
            </w:r>
            <w:r>
              <w:rPr>
                <w:rFonts w:hint="eastAsia"/>
                <w:sz w:val="24"/>
                <w:szCs w:val="24"/>
                <w:highlight w:val="none"/>
                <w:lang w:val="en-US" w:eastAsia="zh-CN"/>
              </w:rPr>
              <w:t>有过</w:t>
            </w:r>
            <w:r>
              <w:rPr>
                <w:rFonts w:hint="eastAsia" w:hAnsi="宋体"/>
                <w:sz w:val="24"/>
                <w:szCs w:val="24"/>
                <w:highlight w:val="none"/>
                <w:lang w:val="en-US" w:eastAsia="zh-CN"/>
              </w:rPr>
              <w:t>刮吸泥机类及输送机类产品的</w:t>
            </w:r>
            <w:r>
              <w:rPr>
                <w:rFonts w:hint="eastAsia"/>
                <w:sz w:val="24"/>
                <w:szCs w:val="24"/>
                <w:highlight w:val="none"/>
                <w:lang w:val="zh-CN"/>
              </w:rPr>
              <w:t>销售业绩。</w:t>
            </w:r>
          </w:p>
        </w:tc>
      </w:tr>
      <w:tr w14:paraId="6D45C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1" w:hRule="atLeast"/>
          <w:jc w:val="center"/>
        </w:trPr>
        <w:tc>
          <w:tcPr>
            <w:tcW w:w="959" w:type="dxa"/>
            <w:vMerge w:val="continue"/>
            <w:vAlign w:val="center"/>
          </w:tcPr>
          <w:p w14:paraId="239172E6">
            <w:pPr>
              <w:spacing w:line="480" w:lineRule="exact"/>
              <w:jc w:val="center"/>
              <w:rPr>
                <w:rFonts w:ascii="宋体" w:hAnsi="宋体"/>
                <w:sz w:val="18"/>
                <w:szCs w:val="18"/>
              </w:rPr>
            </w:pPr>
          </w:p>
        </w:tc>
        <w:tc>
          <w:tcPr>
            <w:tcW w:w="8674" w:type="dxa"/>
            <w:gridSpan w:val="2"/>
          </w:tcPr>
          <w:p w14:paraId="6B22D27A">
            <w:pPr>
              <w:pStyle w:val="332"/>
              <w:spacing w:line="276" w:lineRule="auto"/>
              <w:rPr>
                <w:rFonts w:hAnsi="宋体"/>
                <w:szCs w:val="24"/>
                <w:lang w:val="zh-CN"/>
              </w:rPr>
            </w:pPr>
            <w:r>
              <w:rPr>
                <w:rFonts w:hAnsi="宋体"/>
                <w:szCs w:val="24"/>
                <w:lang w:val="zh-CN"/>
              </w:rPr>
              <w:t>2.</w:t>
            </w:r>
            <w:r>
              <w:rPr>
                <w:rFonts w:hAnsi="宋体"/>
                <w:szCs w:val="24"/>
              </w:rPr>
              <w:t>2</w:t>
            </w:r>
            <w:r>
              <w:rPr>
                <w:rFonts w:hint="eastAsia" w:hAnsi="宋体"/>
                <w:szCs w:val="24"/>
                <w:lang w:val="zh-CN"/>
              </w:rPr>
              <w:t>拒绝下述供应商参加本次采购活动：</w:t>
            </w:r>
          </w:p>
          <w:p w14:paraId="72D1FDD4">
            <w:pPr>
              <w:autoSpaceDE w:val="0"/>
              <w:autoSpaceDN w:val="0"/>
              <w:adjustRightInd w:val="0"/>
              <w:spacing w:line="276" w:lineRule="auto"/>
              <w:rPr>
                <w:rFonts w:ascii="宋体" w:hAnsi="宋体"/>
                <w:bCs/>
                <w:sz w:val="24"/>
                <w:szCs w:val="24"/>
              </w:rPr>
            </w:pPr>
            <w:r>
              <w:rPr>
                <w:rFonts w:hint="eastAsia" w:ascii="宋体" w:hAnsi="宋体"/>
                <w:bCs/>
                <w:sz w:val="24"/>
                <w:szCs w:val="24"/>
              </w:rPr>
              <w:t>①供应商单位负责人为同一人或者存在直接控股、管理关系的不同供应商，不得参加同一合同项下的采购活动；</w:t>
            </w:r>
          </w:p>
          <w:p w14:paraId="3E8060E3">
            <w:pPr>
              <w:spacing w:line="276" w:lineRule="auto"/>
              <w:rPr>
                <w:rFonts w:ascii="宋体" w:hAnsi="宋体"/>
                <w:sz w:val="24"/>
                <w:szCs w:val="24"/>
              </w:rPr>
            </w:pPr>
            <w:r>
              <w:rPr>
                <w:rFonts w:hint="eastAsia" w:ascii="宋体" w:hAnsi="宋体"/>
                <w:bCs/>
                <w:sz w:val="24"/>
                <w:szCs w:val="24"/>
              </w:rPr>
              <w:t>②</w:t>
            </w:r>
            <w:r>
              <w:rPr>
                <w:rFonts w:hint="eastAsia" w:ascii="宋体" w:hAnsi="宋体"/>
                <w:bCs/>
                <w:sz w:val="24"/>
                <w:szCs w:val="21"/>
              </w:rPr>
              <w:t>凡</w:t>
            </w:r>
            <w:r>
              <w:rPr>
                <w:rFonts w:ascii="宋体" w:hAnsi="宋体"/>
                <w:bCs/>
                <w:sz w:val="24"/>
                <w:szCs w:val="21"/>
              </w:rPr>
              <w:t>为采购项目提供整体设计、规范编制或者项目管理、监理、检测等服务的单位，不得再参加</w:t>
            </w:r>
            <w:r>
              <w:rPr>
                <w:rFonts w:hint="eastAsia" w:ascii="宋体" w:hAnsi="宋体"/>
                <w:bCs/>
                <w:sz w:val="24"/>
                <w:szCs w:val="21"/>
              </w:rPr>
              <w:t>本</w:t>
            </w:r>
            <w:r>
              <w:rPr>
                <w:rFonts w:ascii="宋体" w:hAnsi="宋体"/>
                <w:bCs/>
                <w:sz w:val="24"/>
                <w:szCs w:val="21"/>
              </w:rPr>
              <w:t>项目的采购活动。</w:t>
            </w:r>
          </w:p>
        </w:tc>
      </w:tr>
      <w:tr w14:paraId="12F91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1" w:hRule="atLeast"/>
          <w:jc w:val="center"/>
        </w:trPr>
        <w:tc>
          <w:tcPr>
            <w:tcW w:w="959" w:type="dxa"/>
            <w:vMerge w:val="continue"/>
            <w:vAlign w:val="center"/>
          </w:tcPr>
          <w:p w14:paraId="437AEC4D">
            <w:pPr>
              <w:spacing w:line="480" w:lineRule="exact"/>
              <w:jc w:val="center"/>
              <w:rPr>
                <w:rFonts w:ascii="宋体" w:hAnsi="宋体"/>
                <w:sz w:val="18"/>
                <w:szCs w:val="18"/>
              </w:rPr>
            </w:pPr>
          </w:p>
        </w:tc>
        <w:tc>
          <w:tcPr>
            <w:tcW w:w="8674" w:type="dxa"/>
            <w:gridSpan w:val="2"/>
          </w:tcPr>
          <w:p w14:paraId="124BF164">
            <w:pPr>
              <w:spacing w:line="276" w:lineRule="auto"/>
              <w:rPr>
                <w:rFonts w:hint="eastAsia" w:ascii="宋体" w:hAnsi="宋体"/>
                <w:bCs/>
                <w:sz w:val="24"/>
                <w:szCs w:val="24"/>
                <w:highlight w:val="none"/>
                <w:lang w:val="en-US" w:eastAsia="zh-CN"/>
              </w:rPr>
            </w:pPr>
            <w:r>
              <w:rPr>
                <w:rFonts w:hint="eastAsia" w:ascii="宋体" w:hAnsi="宋体"/>
                <w:bCs/>
                <w:sz w:val="24"/>
                <w:szCs w:val="24"/>
                <w:highlight w:val="none"/>
                <w:lang w:val="en-US" w:eastAsia="zh-CN"/>
              </w:rPr>
              <w:t>2.3主要部件及材质品牌要求参照或相当于下列品牌：</w:t>
            </w:r>
          </w:p>
          <w:p w14:paraId="55D0FDAF">
            <w:pPr>
              <w:spacing w:line="276" w:lineRule="auto"/>
              <w:rPr>
                <w:rFonts w:hint="eastAsia" w:ascii="宋体" w:hAnsi="宋体"/>
                <w:bCs/>
                <w:sz w:val="24"/>
                <w:szCs w:val="24"/>
                <w:highlight w:val="none"/>
                <w:lang w:val="en-US" w:eastAsia="zh-CN"/>
              </w:rPr>
            </w:pPr>
            <w:r>
              <w:rPr>
                <w:rFonts w:hint="eastAsia" w:ascii="宋体" w:hAnsi="宋体"/>
                <w:bCs/>
                <w:sz w:val="24"/>
                <w:szCs w:val="24"/>
                <w:highlight w:val="none"/>
                <w:lang w:val="en-US" w:eastAsia="zh-CN"/>
              </w:rPr>
              <w:t>（1）吸泥泵：凯泉、南方、连成；</w:t>
            </w:r>
          </w:p>
          <w:p w14:paraId="3F42A319">
            <w:pPr>
              <w:spacing w:line="276" w:lineRule="auto"/>
              <w:rPr>
                <w:rFonts w:hint="eastAsia" w:eastAsia="宋体"/>
                <w:sz w:val="24"/>
                <w:szCs w:val="24"/>
                <w:highlight w:val="none"/>
                <w:lang w:val="en-US" w:eastAsia="zh-CN"/>
              </w:rPr>
            </w:pPr>
            <w:r>
              <w:rPr>
                <w:rFonts w:hint="eastAsia" w:ascii="宋体" w:hAnsi="宋体"/>
                <w:bCs/>
                <w:sz w:val="24"/>
                <w:szCs w:val="24"/>
                <w:highlight w:val="none"/>
                <w:lang w:val="en-US" w:eastAsia="zh-CN"/>
              </w:rPr>
              <w:t>（2）电气元器件：施耐德、西门子、ABB</w:t>
            </w:r>
            <w:r>
              <w:rPr>
                <w:rFonts w:hint="eastAsia"/>
                <w:sz w:val="24"/>
                <w:szCs w:val="24"/>
                <w:highlight w:val="none"/>
                <w:lang w:eastAsia="zh-CN"/>
              </w:rPr>
              <w:t>；</w:t>
            </w:r>
          </w:p>
          <w:p w14:paraId="06393A65">
            <w:pPr>
              <w:spacing w:line="276" w:lineRule="auto"/>
              <w:rPr>
                <w:rFonts w:hint="default" w:ascii="宋体" w:hAnsi="宋体" w:eastAsia="宋体"/>
                <w:bCs/>
                <w:sz w:val="24"/>
                <w:szCs w:val="24"/>
                <w:lang w:val="en-US" w:eastAsia="zh-CN"/>
              </w:rPr>
            </w:pPr>
            <w:r>
              <w:rPr>
                <w:rFonts w:hint="eastAsia" w:ascii="宋体" w:hAnsi="宋体"/>
                <w:bCs/>
                <w:sz w:val="24"/>
                <w:szCs w:val="24"/>
                <w:highlight w:val="none"/>
                <w:lang w:val="en-US" w:eastAsia="zh-CN"/>
              </w:rPr>
              <w:t>注：除以上明确的品牌外，欢迎其他在品牌知名度、信誉度、质量、性能、技术指标等方面不低于上述品牌的产品参加，但必须在2026年1月27日16:00前，以书面形式（加盖公章）向采购人提出，并附产品详细技术参数，证明所投品牌的技术需求和性能与参照品牌同档次或高于参照品牌档次，征得采购人的认可并在更正公告中公布后才可参加本次投标。</w:t>
            </w:r>
          </w:p>
        </w:tc>
      </w:tr>
      <w:bookmarkEnd w:id="2"/>
      <w:tr w14:paraId="7C9C0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959" w:type="dxa"/>
            <w:vAlign w:val="center"/>
          </w:tcPr>
          <w:p w14:paraId="2D5B41ED">
            <w:pPr>
              <w:spacing w:line="480" w:lineRule="exact"/>
              <w:jc w:val="center"/>
              <w:rPr>
                <w:rFonts w:ascii="宋体" w:hAnsi="宋体"/>
                <w:bCs/>
                <w:sz w:val="18"/>
                <w:szCs w:val="18"/>
              </w:rPr>
            </w:pPr>
            <w:r>
              <w:rPr>
                <w:rFonts w:ascii="宋体" w:hAnsi="宋体"/>
                <w:bCs/>
                <w:sz w:val="18"/>
                <w:szCs w:val="18"/>
              </w:rPr>
              <w:t>3</w:t>
            </w:r>
          </w:p>
        </w:tc>
        <w:tc>
          <w:tcPr>
            <w:tcW w:w="8674" w:type="dxa"/>
            <w:gridSpan w:val="2"/>
            <w:vAlign w:val="center"/>
          </w:tcPr>
          <w:p w14:paraId="098339D2">
            <w:pPr>
              <w:pStyle w:val="332"/>
              <w:spacing w:line="276" w:lineRule="auto"/>
              <w:rPr>
                <w:rFonts w:hAnsi="宋体"/>
                <w:bCs/>
                <w:szCs w:val="24"/>
                <w:lang w:val="zh-CN"/>
              </w:rPr>
            </w:pPr>
            <w:r>
              <w:rPr>
                <w:rFonts w:hint="eastAsia" w:hAnsi="宋体"/>
                <w:bCs/>
                <w:szCs w:val="24"/>
                <w:lang w:val="zh-CN"/>
              </w:rPr>
              <w:t>集中考察或答疑：无。</w:t>
            </w:r>
          </w:p>
        </w:tc>
      </w:tr>
      <w:tr w14:paraId="2EA5C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959" w:type="dxa"/>
            <w:vAlign w:val="center"/>
          </w:tcPr>
          <w:p w14:paraId="28456520">
            <w:pPr>
              <w:spacing w:line="480" w:lineRule="exact"/>
              <w:jc w:val="center"/>
              <w:rPr>
                <w:rFonts w:ascii="宋体" w:hAnsi="宋体"/>
                <w:bCs/>
                <w:sz w:val="18"/>
                <w:szCs w:val="18"/>
              </w:rPr>
            </w:pPr>
            <w:r>
              <w:rPr>
                <w:rFonts w:ascii="宋体" w:hAnsi="宋体"/>
                <w:bCs/>
                <w:sz w:val="18"/>
                <w:szCs w:val="18"/>
              </w:rPr>
              <w:t>4</w:t>
            </w:r>
          </w:p>
        </w:tc>
        <w:tc>
          <w:tcPr>
            <w:tcW w:w="8674" w:type="dxa"/>
            <w:gridSpan w:val="2"/>
            <w:vAlign w:val="center"/>
          </w:tcPr>
          <w:p w14:paraId="1C690EBC">
            <w:pPr>
              <w:spacing w:line="276" w:lineRule="auto"/>
              <w:rPr>
                <w:rFonts w:hint="eastAsia" w:ascii="宋体" w:hAnsi="宋体"/>
                <w:bCs/>
                <w:sz w:val="24"/>
                <w:szCs w:val="24"/>
              </w:rPr>
            </w:pPr>
            <w:r>
              <w:rPr>
                <w:rFonts w:hint="eastAsia" w:ascii="宋体" w:hAnsi="宋体"/>
                <w:bCs/>
                <w:sz w:val="24"/>
                <w:szCs w:val="24"/>
              </w:rPr>
              <w:t>投标文件正本份数：1份（需装订后密封）</w:t>
            </w:r>
          </w:p>
          <w:p w14:paraId="79B89E79">
            <w:pPr>
              <w:spacing w:line="276" w:lineRule="auto"/>
              <w:rPr>
                <w:rFonts w:hint="eastAsia" w:ascii="宋体" w:hAnsi="宋体"/>
                <w:bCs/>
                <w:sz w:val="24"/>
                <w:szCs w:val="24"/>
              </w:rPr>
            </w:pPr>
            <w:r>
              <w:rPr>
                <w:rFonts w:hint="eastAsia" w:ascii="宋体" w:hAnsi="宋体"/>
                <w:bCs/>
                <w:sz w:val="24"/>
                <w:szCs w:val="24"/>
              </w:rPr>
              <w:t>投标文件副本份数：4份（需装订后密封）</w:t>
            </w:r>
          </w:p>
          <w:p w14:paraId="59B2D43C">
            <w:pPr>
              <w:spacing w:line="276" w:lineRule="auto"/>
              <w:rPr>
                <w:rFonts w:ascii="宋体" w:hAnsi="宋体"/>
                <w:bCs/>
                <w:sz w:val="24"/>
                <w:szCs w:val="24"/>
              </w:rPr>
            </w:pPr>
            <w:r>
              <w:rPr>
                <w:rFonts w:hint="eastAsia" w:ascii="宋体" w:hAnsi="宋体"/>
                <w:bCs/>
                <w:sz w:val="24"/>
                <w:szCs w:val="24"/>
              </w:rPr>
              <w:t>资格审查原件：1份（不需密封）</w:t>
            </w:r>
          </w:p>
        </w:tc>
      </w:tr>
      <w:tr w14:paraId="3996F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959" w:type="dxa"/>
            <w:vAlign w:val="center"/>
          </w:tcPr>
          <w:p w14:paraId="20C07FA0">
            <w:pPr>
              <w:spacing w:line="480" w:lineRule="exact"/>
              <w:jc w:val="center"/>
              <w:rPr>
                <w:rFonts w:ascii="宋体" w:hAnsi="宋体"/>
                <w:bCs/>
                <w:sz w:val="18"/>
                <w:szCs w:val="18"/>
              </w:rPr>
            </w:pPr>
            <w:r>
              <w:rPr>
                <w:rFonts w:ascii="宋体" w:hAnsi="宋体"/>
                <w:bCs/>
                <w:sz w:val="18"/>
                <w:szCs w:val="18"/>
              </w:rPr>
              <w:t>5</w:t>
            </w:r>
          </w:p>
        </w:tc>
        <w:tc>
          <w:tcPr>
            <w:tcW w:w="8674" w:type="dxa"/>
            <w:gridSpan w:val="2"/>
            <w:vAlign w:val="center"/>
          </w:tcPr>
          <w:p w14:paraId="52C07206">
            <w:pPr>
              <w:spacing w:line="276" w:lineRule="auto"/>
              <w:rPr>
                <w:rFonts w:ascii="宋体" w:hAnsi="宋体"/>
                <w:b/>
                <w:bCs/>
                <w:color w:val="FF0000"/>
                <w:sz w:val="24"/>
                <w:szCs w:val="24"/>
              </w:rPr>
            </w:pPr>
            <w:r>
              <w:rPr>
                <w:rFonts w:hint="eastAsia" w:ascii="宋体" w:hAnsi="宋体"/>
                <w:b/>
                <w:bCs/>
                <w:sz w:val="24"/>
                <w:szCs w:val="21"/>
              </w:rPr>
              <w:t>标书下载：投标人自行至宜兴市公用环保集团有限公司网站下载标书</w:t>
            </w:r>
          </w:p>
        </w:tc>
      </w:tr>
      <w:tr w14:paraId="5F334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jc w:val="center"/>
        </w:trPr>
        <w:tc>
          <w:tcPr>
            <w:tcW w:w="959" w:type="dxa"/>
            <w:vAlign w:val="center"/>
          </w:tcPr>
          <w:p w14:paraId="31A8607A">
            <w:pPr>
              <w:spacing w:line="480" w:lineRule="exact"/>
              <w:jc w:val="center"/>
              <w:rPr>
                <w:rFonts w:hint="eastAsia" w:ascii="宋体" w:hAnsi="宋体" w:eastAsia="宋体"/>
                <w:bCs/>
                <w:sz w:val="18"/>
                <w:szCs w:val="18"/>
                <w:lang w:val="en-US" w:eastAsia="zh-CN"/>
              </w:rPr>
            </w:pPr>
            <w:r>
              <w:rPr>
                <w:rFonts w:hint="eastAsia" w:ascii="宋体" w:hAnsi="宋体"/>
                <w:bCs/>
                <w:sz w:val="18"/>
                <w:szCs w:val="18"/>
                <w:lang w:val="en-US" w:eastAsia="zh-CN"/>
              </w:rPr>
              <w:t>6</w:t>
            </w:r>
          </w:p>
        </w:tc>
        <w:tc>
          <w:tcPr>
            <w:tcW w:w="8674" w:type="dxa"/>
            <w:gridSpan w:val="2"/>
          </w:tcPr>
          <w:p w14:paraId="671D71CB">
            <w:pPr>
              <w:spacing w:line="276" w:lineRule="auto"/>
              <w:jc w:val="left"/>
              <w:rPr>
                <w:rFonts w:hint="eastAsia" w:ascii="宋体" w:hAnsi="宋体"/>
                <w:bCs/>
                <w:sz w:val="24"/>
                <w:szCs w:val="21"/>
                <w:highlight w:val="none"/>
              </w:rPr>
            </w:pPr>
            <w:r>
              <w:rPr>
                <w:rFonts w:hint="eastAsia" w:ascii="宋体" w:hAnsi="宋体"/>
                <w:bCs/>
                <w:sz w:val="24"/>
                <w:szCs w:val="21"/>
                <w:highlight w:val="none"/>
                <w:lang w:val="zh-CN"/>
              </w:rPr>
              <w:t>投标保证金：</w:t>
            </w:r>
            <w:r>
              <w:rPr>
                <w:rFonts w:hint="eastAsia" w:ascii="宋体" w:hAnsi="宋体"/>
                <w:bCs/>
                <w:sz w:val="24"/>
                <w:szCs w:val="21"/>
                <w:highlight w:val="none"/>
              </w:rPr>
              <w:t>采购人根据项目的实际情况，要求投标人在202</w:t>
            </w:r>
            <w:r>
              <w:rPr>
                <w:rFonts w:hint="eastAsia" w:ascii="宋体" w:hAnsi="宋体"/>
                <w:bCs/>
                <w:sz w:val="24"/>
                <w:szCs w:val="21"/>
                <w:highlight w:val="none"/>
                <w:lang w:val="en-US" w:eastAsia="zh-CN"/>
              </w:rPr>
              <w:t>6</w:t>
            </w:r>
            <w:r>
              <w:rPr>
                <w:rFonts w:hint="eastAsia" w:ascii="宋体" w:hAnsi="宋体"/>
                <w:bCs/>
                <w:sz w:val="24"/>
                <w:szCs w:val="21"/>
                <w:highlight w:val="none"/>
              </w:rPr>
              <w:t>年</w:t>
            </w:r>
            <w:r>
              <w:rPr>
                <w:rFonts w:hint="eastAsia" w:ascii="宋体" w:hAnsi="宋体"/>
                <w:bCs/>
                <w:sz w:val="24"/>
                <w:szCs w:val="21"/>
                <w:highlight w:val="none"/>
                <w:lang w:val="en-US" w:eastAsia="zh-CN"/>
              </w:rPr>
              <w:t>1</w:t>
            </w:r>
            <w:r>
              <w:rPr>
                <w:rFonts w:hint="eastAsia" w:ascii="宋体" w:hAnsi="宋体"/>
                <w:bCs/>
                <w:sz w:val="24"/>
                <w:szCs w:val="21"/>
                <w:highlight w:val="none"/>
              </w:rPr>
              <w:t>月</w:t>
            </w:r>
            <w:r>
              <w:rPr>
                <w:rFonts w:hint="eastAsia" w:ascii="宋体" w:hAnsi="宋体"/>
                <w:bCs/>
                <w:sz w:val="24"/>
                <w:szCs w:val="21"/>
                <w:highlight w:val="none"/>
                <w:lang w:val="en-US" w:eastAsia="zh-CN"/>
              </w:rPr>
              <w:t>23</w:t>
            </w:r>
            <w:r>
              <w:rPr>
                <w:rFonts w:hint="eastAsia" w:ascii="宋体" w:hAnsi="宋体"/>
                <w:bCs/>
                <w:sz w:val="24"/>
                <w:szCs w:val="21"/>
                <w:highlight w:val="none"/>
              </w:rPr>
              <w:t>日至202</w:t>
            </w:r>
            <w:r>
              <w:rPr>
                <w:rFonts w:hint="eastAsia" w:ascii="宋体" w:hAnsi="宋体"/>
                <w:bCs/>
                <w:sz w:val="24"/>
                <w:szCs w:val="21"/>
                <w:highlight w:val="none"/>
                <w:lang w:val="en-US" w:eastAsia="zh-CN"/>
              </w:rPr>
              <w:t>6</w:t>
            </w:r>
            <w:r>
              <w:rPr>
                <w:rFonts w:hint="eastAsia" w:ascii="宋体" w:hAnsi="宋体"/>
                <w:bCs/>
                <w:sz w:val="24"/>
                <w:szCs w:val="21"/>
                <w:highlight w:val="none"/>
              </w:rPr>
              <w:t>年</w:t>
            </w:r>
            <w:r>
              <w:rPr>
                <w:rFonts w:hint="eastAsia" w:ascii="宋体" w:hAnsi="宋体"/>
                <w:bCs/>
                <w:sz w:val="24"/>
                <w:szCs w:val="21"/>
                <w:highlight w:val="none"/>
                <w:lang w:val="en-US" w:eastAsia="zh-CN"/>
              </w:rPr>
              <w:t>1</w:t>
            </w:r>
            <w:r>
              <w:rPr>
                <w:rFonts w:hint="eastAsia" w:ascii="宋体" w:hAnsi="宋体"/>
                <w:bCs/>
                <w:sz w:val="24"/>
                <w:szCs w:val="21"/>
                <w:highlight w:val="none"/>
              </w:rPr>
              <w:t>月</w:t>
            </w:r>
            <w:r>
              <w:rPr>
                <w:rFonts w:hint="eastAsia" w:ascii="宋体" w:hAnsi="宋体"/>
                <w:bCs/>
                <w:sz w:val="24"/>
                <w:szCs w:val="21"/>
                <w:highlight w:val="none"/>
                <w:lang w:val="en-US" w:eastAsia="zh-CN"/>
              </w:rPr>
              <w:t>28</w:t>
            </w:r>
            <w:r>
              <w:rPr>
                <w:rFonts w:hint="eastAsia" w:ascii="宋体" w:hAnsi="宋体"/>
                <w:bCs/>
                <w:sz w:val="24"/>
                <w:szCs w:val="21"/>
                <w:highlight w:val="none"/>
              </w:rPr>
              <w:t>日1</w:t>
            </w:r>
            <w:r>
              <w:rPr>
                <w:rFonts w:hint="eastAsia" w:ascii="宋体" w:hAnsi="宋体"/>
                <w:bCs/>
                <w:sz w:val="24"/>
                <w:szCs w:val="21"/>
                <w:highlight w:val="none"/>
                <w:lang w:val="en-US" w:eastAsia="zh-CN"/>
              </w:rPr>
              <w:t>4</w:t>
            </w:r>
            <w:r>
              <w:rPr>
                <w:rFonts w:hint="eastAsia" w:ascii="宋体" w:hAnsi="宋体"/>
                <w:bCs/>
                <w:sz w:val="24"/>
                <w:szCs w:val="21"/>
                <w:highlight w:val="none"/>
              </w:rPr>
              <w:t>:</w:t>
            </w:r>
            <w:r>
              <w:rPr>
                <w:rFonts w:hint="eastAsia" w:ascii="宋体" w:hAnsi="宋体"/>
                <w:bCs/>
                <w:sz w:val="24"/>
                <w:szCs w:val="21"/>
                <w:highlight w:val="none"/>
                <w:lang w:val="en-US" w:eastAsia="zh-CN"/>
              </w:rPr>
              <w:t>50</w:t>
            </w:r>
            <w:r>
              <w:rPr>
                <w:rFonts w:hint="eastAsia" w:ascii="宋体" w:hAnsi="宋体"/>
                <w:bCs/>
                <w:sz w:val="24"/>
                <w:szCs w:val="21"/>
                <w:highlight w:val="none"/>
              </w:rPr>
              <w:t>前须交纳投标保证</w:t>
            </w:r>
            <w:r>
              <w:rPr>
                <w:rFonts w:hint="eastAsia" w:ascii="宋体" w:hAnsi="宋体"/>
                <w:bCs/>
                <w:sz w:val="24"/>
                <w:szCs w:val="21"/>
                <w:highlight w:val="none"/>
                <w:lang w:val="en-US" w:eastAsia="zh-CN"/>
              </w:rPr>
              <w:t>金</w:t>
            </w:r>
            <w:r>
              <w:rPr>
                <w:rFonts w:hint="eastAsia" w:ascii="宋体" w:hAnsi="宋体"/>
                <w:b/>
                <w:bCs w:val="0"/>
                <w:color w:val="0000FF"/>
                <w:sz w:val="24"/>
                <w:szCs w:val="21"/>
                <w:highlight w:val="none"/>
                <w:lang w:val="en-US" w:eastAsia="zh-CN"/>
              </w:rPr>
              <w:t>壹万玖仟</w:t>
            </w:r>
            <w:r>
              <w:rPr>
                <w:rFonts w:hint="eastAsia" w:ascii="宋体" w:hAnsi="宋体"/>
                <w:b/>
                <w:bCs w:val="0"/>
                <w:color w:val="0000FF"/>
                <w:sz w:val="24"/>
                <w:szCs w:val="21"/>
                <w:highlight w:val="none"/>
              </w:rPr>
              <w:t>元人民币</w:t>
            </w:r>
            <w:r>
              <w:rPr>
                <w:rFonts w:hint="eastAsia" w:ascii="宋体" w:hAnsi="宋体"/>
                <w:bCs/>
                <w:sz w:val="24"/>
                <w:szCs w:val="21"/>
                <w:highlight w:val="none"/>
              </w:rPr>
              <w:t>。交纳投标保证金的单位名称必须与参加投标的投标人名称一致：</w:t>
            </w:r>
          </w:p>
          <w:tbl>
            <w:tblPr>
              <w:tblStyle w:val="75"/>
              <w:tblW w:w="83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8"/>
              <w:gridCol w:w="3182"/>
              <w:gridCol w:w="1028"/>
              <w:gridCol w:w="2530"/>
            </w:tblGrid>
            <w:tr w14:paraId="2894C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1618" w:type="dxa"/>
                  <w:noWrap w:val="0"/>
                  <w:vAlign w:val="center"/>
                </w:tcPr>
                <w:p w14:paraId="48F22C09">
                  <w:pPr>
                    <w:jc w:val="center"/>
                    <w:rPr>
                      <w:rFonts w:hint="eastAsia" w:hAnsi="宋体"/>
                      <w:bCs/>
                      <w:szCs w:val="21"/>
                      <w:highlight w:val="none"/>
                      <w:lang w:val="zh-CN"/>
                    </w:rPr>
                  </w:pPr>
                  <w:r>
                    <w:rPr>
                      <w:rFonts w:hint="eastAsia"/>
                      <w:szCs w:val="21"/>
                      <w:highlight w:val="none"/>
                    </w:rPr>
                    <w:t>交纳投标保证金账户名称</w:t>
                  </w:r>
                </w:p>
              </w:tc>
              <w:tc>
                <w:tcPr>
                  <w:tcW w:w="3182" w:type="dxa"/>
                  <w:noWrap w:val="0"/>
                  <w:vAlign w:val="center"/>
                </w:tcPr>
                <w:p w14:paraId="7BB351FC">
                  <w:pPr>
                    <w:jc w:val="center"/>
                    <w:rPr>
                      <w:rFonts w:hint="eastAsia" w:hAnsi="宋体"/>
                      <w:bCs/>
                      <w:szCs w:val="21"/>
                      <w:highlight w:val="none"/>
                      <w:lang w:val="zh-CN"/>
                    </w:rPr>
                  </w:pPr>
                  <w:r>
                    <w:rPr>
                      <w:rFonts w:hint="eastAsia"/>
                      <w:highlight w:val="none"/>
                    </w:rPr>
                    <w:t>宜兴市公用环保集团有限公司</w:t>
                  </w:r>
                </w:p>
              </w:tc>
              <w:tc>
                <w:tcPr>
                  <w:tcW w:w="1028" w:type="dxa"/>
                  <w:vMerge w:val="restart"/>
                  <w:noWrap w:val="0"/>
                  <w:vAlign w:val="center"/>
                </w:tcPr>
                <w:p w14:paraId="0F71E1F2">
                  <w:pPr>
                    <w:jc w:val="center"/>
                    <w:rPr>
                      <w:rFonts w:hint="eastAsia" w:hAnsi="宋体"/>
                      <w:bCs/>
                      <w:szCs w:val="21"/>
                      <w:highlight w:val="none"/>
                      <w:lang w:val="zh-CN"/>
                    </w:rPr>
                  </w:pPr>
                  <w:r>
                    <w:rPr>
                      <w:rFonts w:hint="eastAsia" w:hAnsi="宋体"/>
                      <w:bCs/>
                      <w:szCs w:val="21"/>
                      <w:highlight w:val="none"/>
                      <w:lang w:val="zh-CN"/>
                    </w:rPr>
                    <w:t>交纳</w:t>
                  </w:r>
                </w:p>
                <w:p w14:paraId="0FD7029A">
                  <w:pPr>
                    <w:jc w:val="center"/>
                    <w:rPr>
                      <w:rFonts w:hint="eastAsia" w:hAnsi="宋体"/>
                      <w:bCs/>
                      <w:szCs w:val="21"/>
                      <w:highlight w:val="none"/>
                      <w:lang w:val="zh-CN"/>
                    </w:rPr>
                  </w:pPr>
                  <w:r>
                    <w:rPr>
                      <w:rFonts w:hint="eastAsia" w:hAnsi="宋体"/>
                      <w:bCs/>
                      <w:szCs w:val="21"/>
                      <w:highlight w:val="none"/>
                      <w:lang w:val="zh-CN"/>
                    </w:rPr>
                    <w:t>形式</w:t>
                  </w:r>
                </w:p>
              </w:tc>
              <w:tc>
                <w:tcPr>
                  <w:tcW w:w="2530" w:type="dxa"/>
                  <w:vMerge w:val="restart"/>
                  <w:noWrap w:val="0"/>
                  <w:vAlign w:val="center"/>
                </w:tcPr>
                <w:p w14:paraId="1505B4F3">
                  <w:pPr>
                    <w:jc w:val="center"/>
                    <w:rPr>
                      <w:rFonts w:hint="eastAsia" w:hAnsi="宋体"/>
                      <w:bCs/>
                      <w:szCs w:val="21"/>
                      <w:highlight w:val="none"/>
                      <w:lang w:val="zh-CN"/>
                    </w:rPr>
                  </w:pPr>
                  <w:r>
                    <w:rPr>
                      <w:rFonts w:hint="eastAsia"/>
                      <w:b/>
                      <w:szCs w:val="21"/>
                      <w:highlight w:val="none"/>
                    </w:rPr>
                    <w:t>投标保证金的交纳形式限于银行转账（不接受其他形式的投标保证金）</w:t>
                  </w:r>
                </w:p>
              </w:tc>
            </w:tr>
            <w:tr w14:paraId="3D6E8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1618" w:type="dxa"/>
                  <w:noWrap w:val="0"/>
                  <w:vAlign w:val="center"/>
                </w:tcPr>
                <w:p w14:paraId="037969AC">
                  <w:pPr>
                    <w:jc w:val="center"/>
                    <w:rPr>
                      <w:rFonts w:hint="eastAsia" w:hAnsi="宋体"/>
                      <w:bCs/>
                      <w:szCs w:val="21"/>
                      <w:highlight w:val="none"/>
                      <w:lang w:val="zh-CN"/>
                    </w:rPr>
                  </w:pPr>
                  <w:r>
                    <w:rPr>
                      <w:rFonts w:hint="eastAsia" w:hAnsi="宋体"/>
                      <w:bCs/>
                      <w:szCs w:val="21"/>
                      <w:highlight w:val="none"/>
                      <w:lang w:val="zh-CN"/>
                    </w:rPr>
                    <w:t>开户银行</w:t>
                  </w:r>
                </w:p>
              </w:tc>
              <w:tc>
                <w:tcPr>
                  <w:tcW w:w="3182" w:type="dxa"/>
                  <w:noWrap w:val="0"/>
                  <w:vAlign w:val="center"/>
                </w:tcPr>
                <w:p w14:paraId="55336E1A">
                  <w:pPr>
                    <w:jc w:val="center"/>
                    <w:rPr>
                      <w:rFonts w:hint="eastAsia" w:hAnsi="宋体"/>
                      <w:bCs/>
                      <w:szCs w:val="21"/>
                      <w:highlight w:val="none"/>
                      <w:lang w:val="zh-CN"/>
                    </w:rPr>
                  </w:pPr>
                  <w:r>
                    <w:rPr>
                      <w:color w:val="000000"/>
                      <w:szCs w:val="21"/>
                      <w:highlight w:val="none"/>
                      <w:shd w:val="clear" w:color="auto" w:fill="FFFFFF"/>
                    </w:rPr>
                    <w:t>光大银行宜兴支行</w:t>
                  </w:r>
                </w:p>
              </w:tc>
              <w:tc>
                <w:tcPr>
                  <w:tcW w:w="1028" w:type="dxa"/>
                  <w:vMerge w:val="continue"/>
                  <w:noWrap w:val="0"/>
                  <w:vAlign w:val="center"/>
                </w:tcPr>
                <w:p w14:paraId="50FD6D94">
                  <w:pPr>
                    <w:jc w:val="center"/>
                    <w:rPr>
                      <w:rFonts w:hint="eastAsia" w:hAnsi="宋体"/>
                      <w:bCs/>
                      <w:szCs w:val="21"/>
                      <w:highlight w:val="none"/>
                      <w:lang w:val="zh-CN"/>
                    </w:rPr>
                  </w:pPr>
                </w:p>
              </w:tc>
              <w:tc>
                <w:tcPr>
                  <w:tcW w:w="2530" w:type="dxa"/>
                  <w:vMerge w:val="continue"/>
                  <w:noWrap w:val="0"/>
                  <w:vAlign w:val="center"/>
                </w:tcPr>
                <w:p w14:paraId="72919612">
                  <w:pPr>
                    <w:jc w:val="center"/>
                    <w:rPr>
                      <w:rFonts w:hint="eastAsia" w:hAnsi="宋体"/>
                      <w:bCs/>
                      <w:szCs w:val="21"/>
                      <w:highlight w:val="none"/>
                      <w:lang w:val="zh-CN"/>
                    </w:rPr>
                  </w:pPr>
                </w:p>
              </w:tc>
            </w:tr>
            <w:tr w14:paraId="76DB3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1618" w:type="dxa"/>
                  <w:noWrap w:val="0"/>
                  <w:vAlign w:val="center"/>
                </w:tcPr>
                <w:p w14:paraId="669F0B5C">
                  <w:pPr>
                    <w:jc w:val="center"/>
                    <w:rPr>
                      <w:rFonts w:hint="eastAsia" w:hAnsi="宋体"/>
                      <w:bCs/>
                      <w:szCs w:val="21"/>
                      <w:highlight w:val="none"/>
                      <w:lang w:val="zh-CN"/>
                    </w:rPr>
                  </w:pPr>
                  <w:r>
                    <w:rPr>
                      <w:rFonts w:hint="eastAsia" w:hAnsi="宋体"/>
                      <w:bCs/>
                      <w:szCs w:val="21"/>
                      <w:highlight w:val="none"/>
                      <w:lang w:val="zh-CN"/>
                    </w:rPr>
                    <w:t>账</w:t>
                  </w:r>
                  <w:r>
                    <w:rPr>
                      <w:rFonts w:hint="eastAsia" w:hAnsi="宋体"/>
                      <w:bCs/>
                      <w:szCs w:val="21"/>
                      <w:highlight w:val="none"/>
                    </w:rPr>
                    <w:t xml:space="preserve"> </w:t>
                  </w:r>
                  <w:r>
                    <w:rPr>
                      <w:rFonts w:hint="eastAsia" w:hAnsi="宋体"/>
                      <w:bCs/>
                      <w:szCs w:val="21"/>
                      <w:highlight w:val="none"/>
                      <w:lang w:val="zh-CN"/>
                    </w:rPr>
                    <w:t>号</w:t>
                  </w:r>
                </w:p>
              </w:tc>
              <w:tc>
                <w:tcPr>
                  <w:tcW w:w="3182" w:type="dxa"/>
                  <w:noWrap w:val="0"/>
                  <w:vAlign w:val="center"/>
                </w:tcPr>
                <w:p w14:paraId="68089DAD">
                  <w:pPr>
                    <w:jc w:val="center"/>
                    <w:rPr>
                      <w:rFonts w:hint="default" w:ascii="宋体" w:hAnsi="宋体" w:eastAsia="宋体"/>
                      <w:bCs/>
                      <w:szCs w:val="21"/>
                      <w:highlight w:val="none"/>
                      <w:lang w:val="en-US" w:eastAsia="zh-CN"/>
                    </w:rPr>
                  </w:pPr>
                  <w:r>
                    <w:rPr>
                      <w:rFonts w:hint="default" w:ascii="宋体" w:hAnsi="宋体" w:eastAsia="宋体"/>
                      <w:bCs/>
                      <w:szCs w:val="21"/>
                      <w:highlight w:val="none"/>
                      <w:lang w:val="en-US" w:eastAsia="zh-CN"/>
                    </w:rPr>
                    <w:t>51610188000329450</w:t>
                  </w:r>
                </w:p>
              </w:tc>
              <w:tc>
                <w:tcPr>
                  <w:tcW w:w="1028" w:type="dxa"/>
                  <w:vMerge w:val="continue"/>
                  <w:noWrap w:val="0"/>
                  <w:vAlign w:val="center"/>
                </w:tcPr>
                <w:p w14:paraId="374A310D">
                  <w:pPr>
                    <w:jc w:val="center"/>
                    <w:rPr>
                      <w:rFonts w:hint="eastAsia" w:hAnsi="宋体"/>
                      <w:bCs/>
                      <w:szCs w:val="21"/>
                      <w:highlight w:val="none"/>
                      <w:lang w:val="zh-CN"/>
                    </w:rPr>
                  </w:pPr>
                </w:p>
              </w:tc>
              <w:tc>
                <w:tcPr>
                  <w:tcW w:w="2530" w:type="dxa"/>
                  <w:vMerge w:val="continue"/>
                  <w:noWrap w:val="0"/>
                  <w:vAlign w:val="center"/>
                </w:tcPr>
                <w:p w14:paraId="4FD717B6">
                  <w:pPr>
                    <w:jc w:val="center"/>
                    <w:rPr>
                      <w:rFonts w:hint="eastAsia" w:hAnsi="宋体"/>
                      <w:bCs/>
                      <w:szCs w:val="21"/>
                      <w:highlight w:val="none"/>
                      <w:lang w:val="zh-CN"/>
                    </w:rPr>
                  </w:pPr>
                </w:p>
              </w:tc>
            </w:tr>
          </w:tbl>
          <w:p w14:paraId="33ED6A34">
            <w:pPr>
              <w:spacing w:line="276" w:lineRule="auto"/>
              <w:jc w:val="left"/>
              <w:rPr>
                <w:rFonts w:hint="eastAsia" w:ascii="宋体" w:hAnsi="宋体"/>
                <w:bCs/>
                <w:sz w:val="24"/>
                <w:szCs w:val="21"/>
                <w:highlight w:val="none"/>
              </w:rPr>
            </w:pPr>
            <w:r>
              <w:rPr>
                <w:rFonts w:hint="eastAsia" w:ascii="宋体" w:hAnsi="宋体"/>
                <w:b/>
                <w:bCs w:val="0"/>
                <w:sz w:val="24"/>
                <w:szCs w:val="21"/>
                <w:highlight w:val="none"/>
              </w:rPr>
              <w:t>注：投标人必须在投标截止时间及开标时间前10分钟将保证金汇入以上账户，否则作废标处理, 缴纳投标保证金账户为涉密账户，账号随机，请投标单位仔细核对账号后缴纳投标保证金，合同签订后，无息退回。</w:t>
            </w:r>
          </w:p>
        </w:tc>
      </w:tr>
      <w:tr w14:paraId="3BAF5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jc w:val="center"/>
        </w:trPr>
        <w:tc>
          <w:tcPr>
            <w:tcW w:w="959" w:type="dxa"/>
            <w:vAlign w:val="center"/>
          </w:tcPr>
          <w:p w14:paraId="59C2307F">
            <w:pPr>
              <w:spacing w:line="480" w:lineRule="exact"/>
              <w:jc w:val="center"/>
              <w:rPr>
                <w:rFonts w:ascii="宋体" w:hAnsi="宋体"/>
                <w:bCs/>
                <w:sz w:val="18"/>
                <w:szCs w:val="18"/>
              </w:rPr>
            </w:pPr>
            <w:r>
              <w:rPr>
                <w:rFonts w:hint="eastAsia" w:ascii="宋体" w:hAnsi="宋体"/>
                <w:bCs/>
                <w:sz w:val="18"/>
                <w:szCs w:val="18"/>
              </w:rPr>
              <w:t>7</w:t>
            </w:r>
          </w:p>
        </w:tc>
        <w:tc>
          <w:tcPr>
            <w:tcW w:w="8674" w:type="dxa"/>
            <w:gridSpan w:val="2"/>
          </w:tcPr>
          <w:p w14:paraId="29BB172A">
            <w:pPr>
              <w:spacing w:line="276" w:lineRule="auto"/>
              <w:rPr>
                <w:rFonts w:hint="default" w:ascii="宋体" w:hAnsi="宋体" w:eastAsia="宋体"/>
                <w:bCs/>
                <w:sz w:val="24"/>
                <w:szCs w:val="21"/>
                <w:highlight w:val="none"/>
                <w:lang w:val="en-US" w:eastAsia="zh-CN"/>
              </w:rPr>
            </w:pPr>
            <w:r>
              <w:rPr>
                <w:rFonts w:hint="eastAsia" w:ascii="宋体" w:hAnsi="宋体"/>
                <w:bCs/>
                <w:sz w:val="24"/>
                <w:szCs w:val="21"/>
                <w:highlight w:val="none"/>
              </w:rPr>
              <w:t>投标截止时间及开标时间：202</w:t>
            </w:r>
            <w:r>
              <w:rPr>
                <w:rFonts w:hint="eastAsia" w:ascii="宋体" w:hAnsi="宋体"/>
                <w:bCs/>
                <w:sz w:val="24"/>
                <w:szCs w:val="21"/>
                <w:highlight w:val="none"/>
                <w:lang w:val="en-US" w:eastAsia="zh-CN"/>
              </w:rPr>
              <w:t>6</w:t>
            </w:r>
            <w:r>
              <w:rPr>
                <w:rFonts w:hint="eastAsia" w:ascii="宋体" w:hAnsi="宋体"/>
                <w:bCs/>
                <w:sz w:val="24"/>
                <w:szCs w:val="21"/>
                <w:highlight w:val="none"/>
              </w:rPr>
              <w:t>年</w:t>
            </w:r>
            <w:r>
              <w:rPr>
                <w:rFonts w:hint="eastAsia" w:ascii="宋体" w:hAnsi="宋体"/>
                <w:bCs/>
                <w:sz w:val="24"/>
                <w:szCs w:val="21"/>
                <w:highlight w:val="none"/>
                <w:lang w:val="en-US" w:eastAsia="zh-CN"/>
              </w:rPr>
              <w:t>1</w:t>
            </w:r>
            <w:r>
              <w:rPr>
                <w:rFonts w:hint="eastAsia" w:ascii="宋体" w:hAnsi="宋体"/>
                <w:bCs/>
                <w:sz w:val="24"/>
                <w:szCs w:val="21"/>
                <w:highlight w:val="none"/>
              </w:rPr>
              <w:t>月</w:t>
            </w:r>
            <w:r>
              <w:rPr>
                <w:rFonts w:hint="eastAsia" w:ascii="宋体" w:hAnsi="宋体"/>
                <w:bCs/>
                <w:sz w:val="24"/>
                <w:szCs w:val="21"/>
                <w:highlight w:val="none"/>
                <w:lang w:val="en-US" w:eastAsia="zh-CN"/>
              </w:rPr>
              <w:t>28</w:t>
            </w:r>
            <w:r>
              <w:rPr>
                <w:rFonts w:hint="eastAsia" w:ascii="宋体" w:hAnsi="宋体"/>
                <w:bCs/>
                <w:sz w:val="24"/>
                <w:szCs w:val="21"/>
                <w:highlight w:val="none"/>
              </w:rPr>
              <w:t>日</w:t>
            </w:r>
            <w:r>
              <w:rPr>
                <w:rFonts w:hint="eastAsia" w:ascii="宋体" w:hAnsi="宋体"/>
                <w:bCs/>
                <w:sz w:val="24"/>
                <w:szCs w:val="21"/>
                <w:highlight w:val="none"/>
                <w:lang w:val="en-US" w:eastAsia="zh-CN"/>
              </w:rPr>
              <w:t>15</w:t>
            </w:r>
            <w:r>
              <w:rPr>
                <w:rFonts w:hint="eastAsia" w:ascii="宋体" w:hAnsi="宋体"/>
                <w:bCs/>
                <w:sz w:val="24"/>
                <w:szCs w:val="21"/>
                <w:highlight w:val="none"/>
              </w:rPr>
              <w:t>:</w:t>
            </w:r>
            <w:r>
              <w:rPr>
                <w:rFonts w:hint="eastAsia" w:ascii="宋体" w:hAnsi="宋体"/>
                <w:bCs/>
                <w:sz w:val="24"/>
                <w:szCs w:val="21"/>
                <w:highlight w:val="none"/>
                <w:lang w:val="en-US" w:eastAsia="zh-CN"/>
              </w:rPr>
              <w:t>00</w:t>
            </w:r>
          </w:p>
          <w:p w14:paraId="568840AD">
            <w:pPr>
              <w:spacing w:line="276" w:lineRule="auto"/>
              <w:rPr>
                <w:rFonts w:ascii="宋体" w:hAnsi="宋体"/>
                <w:bCs/>
                <w:sz w:val="24"/>
                <w:szCs w:val="21"/>
                <w:highlight w:val="none"/>
              </w:rPr>
            </w:pPr>
            <w:r>
              <w:rPr>
                <w:rFonts w:hint="eastAsia" w:ascii="宋体" w:hAnsi="宋体"/>
                <w:bCs/>
                <w:sz w:val="24"/>
                <w:szCs w:val="21"/>
                <w:highlight w:val="none"/>
              </w:rPr>
              <w:t>定标时间：评标结束后</w:t>
            </w:r>
          </w:p>
          <w:p w14:paraId="392F7C59">
            <w:pPr>
              <w:spacing w:line="276" w:lineRule="auto"/>
              <w:jc w:val="left"/>
              <w:rPr>
                <w:rFonts w:ascii="宋体" w:hAnsi="宋体"/>
                <w:sz w:val="24"/>
                <w:szCs w:val="24"/>
                <w:highlight w:val="none"/>
              </w:rPr>
            </w:pPr>
            <w:r>
              <w:rPr>
                <w:rFonts w:hint="eastAsia" w:ascii="宋体" w:hAnsi="宋体"/>
                <w:bCs/>
                <w:sz w:val="24"/>
                <w:szCs w:val="21"/>
                <w:highlight w:val="none"/>
              </w:rPr>
              <w:t>投标地点及开标地点：</w:t>
            </w:r>
            <w:r>
              <w:rPr>
                <w:rFonts w:hint="eastAsia" w:ascii="宋体" w:hAnsi="宋体"/>
                <w:bCs/>
                <w:color w:val="0000FF"/>
                <w:sz w:val="24"/>
                <w:szCs w:val="21"/>
                <w:highlight w:val="none"/>
                <w:lang w:val="zh-CN"/>
              </w:rPr>
              <w:t>江苏鸿成工程项目管理有限公司212开标室（宜兴市杏园路108号科创商务中心5号楼）</w:t>
            </w:r>
          </w:p>
        </w:tc>
      </w:tr>
      <w:tr w14:paraId="4B237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959" w:type="dxa"/>
            <w:vMerge w:val="restart"/>
            <w:vAlign w:val="center"/>
          </w:tcPr>
          <w:p w14:paraId="583F99DE">
            <w:pPr>
              <w:spacing w:line="480" w:lineRule="exact"/>
              <w:jc w:val="center"/>
              <w:rPr>
                <w:rFonts w:hint="eastAsia" w:ascii="宋体" w:hAnsi="宋体" w:eastAsia="宋体"/>
                <w:bCs/>
                <w:sz w:val="18"/>
                <w:szCs w:val="18"/>
                <w:lang w:val="en-US" w:eastAsia="zh-CN"/>
              </w:rPr>
            </w:pPr>
            <w:r>
              <w:rPr>
                <w:rFonts w:hint="eastAsia" w:ascii="宋体" w:hAnsi="宋体"/>
                <w:bCs/>
                <w:sz w:val="18"/>
                <w:szCs w:val="18"/>
                <w:lang w:val="en-US" w:eastAsia="zh-CN"/>
              </w:rPr>
              <w:t>8</w:t>
            </w:r>
          </w:p>
        </w:tc>
        <w:tc>
          <w:tcPr>
            <w:tcW w:w="1493" w:type="dxa"/>
            <w:shd w:val="clear" w:color="auto" w:fill="auto"/>
            <w:vAlign w:val="center"/>
          </w:tcPr>
          <w:p w14:paraId="43871BB8">
            <w:pPr>
              <w:snapToGrid w:val="0"/>
              <w:spacing w:line="400" w:lineRule="exact"/>
              <w:jc w:val="center"/>
              <w:rPr>
                <w:rFonts w:hint="eastAsia" w:ascii="宋体" w:hAnsi="宋体" w:eastAsia="宋体" w:cs="Times New Roman"/>
                <w:bCs/>
                <w:kern w:val="2"/>
                <w:sz w:val="24"/>
                <w:szCs w:val="24"/>
                <w:highlight w:val="none"/>
                <w:lang w:val="zh-CN" w:eastAsia="zh-CN" w:bidi="ar-SA"/>
              </w:rPr>
            </w:pPr>
            <w:r>
              <w:rPr>
                <w:rFonts w:hint="eastAsia" w:ascii="宋体" w:hAnsi="宋体"/>
                <w:bCs/>
                <w:sz w:val="24"/>
                <w:szCs w:val="24"/>
                <w:highlight w:val="none"/>
              </w:rPr>
              <w:t>采购人</w:t>
            </w:r>
          </w:p>
        </w:tc>
        <w:tc>
          <w:tcPr>
            <w:tcW w:w="7181" w:type="dxa"/>
          </w:tcPr>
          <w:p w14:paraId="46BA2A61">
            <w:pPr>
              <w:spacing w:line="276" w:lineRule="auto"/>
              <w:rPr>
                <w:rFonts w:hint="eastAsia" w:ascii="宋体" w:hAnsi="宋体"/>
                <w:bCs/>
                <w:sz w:val="24"/>
                <w:szCs w:val="21"/>
                <w:lang w:val="en-US" w:eastAsia="zh-CN"/>
              </w:rPr>
            </w:pPr>
            <w:r>
              <w:rPr>
                <w:rFonts w:hint="eastAsia" w:ascii="宋体" w:hAnsi="宋体"/>
                <w:bCs/>
                <w:sz w:val="24"/>
                <w:szCs w:val="21"/>
              </w:rPr>
              <w:t>采购人：</w:t>
            </w:r>
            <w:r>
              <w:rPr>
                <w:rFonts w:hint="eastAsia" w:ascii="宋体" w:hAnsi="宋体"/>
                <w:bCs/>
                <w:sz w:val="24"/>
                <w:szCs w:val="21"/>
                <w:lang w:eastAsia="zh-CN"/>
              </w:rPr>
              <w:t>宜兴市公用环保集团有限公司</w:t>
            </w:r>
            <w:r>
              <w:rPr>
                <w:rFonts w:hint="eastAsia" w:ascii="宋体" w:hAnsi="宋体"/>
                <w:bCs/>
                <w:sz w:val="24"/>
                <w:szCs w:val="21"/>
                <w:lang w:val="en-US" w:eastAsia="zh-CN"/>
              </w:rPr>
              <w:t>材料分公司</w:t>
            </w:r>
          </w:p>
          <w:p w14:paraId="38721B6D">
            <w:pPr>
              <w:spacing w:line="276" w:lineRule="auto"/>
              <w:rPr>
                <w:rFonts w:hint="eastAsia" w:ascii="宋体" w:hAnsi="宋体"/>
                <w:bCs/>
                <w:sz w:val="24"/>
                <w:szCs w:val="21"/>
              </w:rPr>
            </w:pPr>
            <w:r>
              <w:rPr>
                <w:rFonts w:hint="eastAsia" w:ascii="宋体" w:hAnsi="宋体"/>
                <w:bCs/>
                <w:sz w:val="24"/>
                <w:szCs w:val="21"/>
              </w:rPr>
              <w:t>联系人：毛先生、胡先生</w:t>
            </w:r>
          </w:p>
          <w:p w14:paraId="18840C18">
            <w:pPr>
              <w:spacing w:line="276" w:lineRule="auto"/>
              <w:rPr>
                <w:rFonts w:hint="eastAsia" w:ascii="宋体" w:hAnsi="宋体"/>
                <w:bCs/>
                <w:sz w:val="24"/>
                <w:szCs w:val="21"/>
              </w:rPr>
            </w:pPr>
            <w:r>
              <w:rPr>
                <w:rFonts w:hint="eastAsia" w:ascii="宋体" w:hAnsi="宋体"/>
                <w:bCs/>
                <w:sz w:val="24"/>
                <w:szCs w:val="21"/>
              </w:rPr>
              <w:t xml:space="preserve">联系电话：0510-80718867 </w:t>
            </w:r>
            <w:r>
              <w:rPr>
                <w:rFonts w:hint="eastAsia" w:ascii="宋体" w:hAnsi="宋体"/>
                <w:bCs/>
                <w:sz w:val="24"/>
                <w:szCs w:val="21"/>
                <w:lang w:eastAsia="zh-CN"/>
              </w:rPr>
              <w:t>；</w:t>
            </w:r>
            <w:r>
              <w:rPr>
                <w:rFonts w:hint="eastAsia" w:ascii="宋体" w:hAnsi="宋体"/>
                <w:bCs/>
                <w:sz w:val="24"/>
                <w:szCs w:val="21"/>
              </w:rPr>
              <w:t>0510-8</w:t>
            </w:r>
            <w:r>
              <w:rPr>
                <w:rFonts w:hint="eastAsia" w:ascii="宋体" w:hAnsi="宋体"/>
                <w:bCs/>
                <w:sz w:val="24"/>
                <w:szCs w:val="21"/>
                <w:lang w:val="en-US" w:eastAsia="zh-CN"/>
              </w:rPr>
              <w:t>7116202</w:t>
            </w:r>
          </w:p>
          <w:p w14:paraId="63368C80">
            <w:pPr>
              <w:spacing w:line="276" w:lineRule="auto"/>
              <w:rPr>
                <w:rFonts w:hint="eastAsia" w:ascii="宋体" w:hAnsi="宋体"/>
                <w:bCs/>
                <w:sz w:val="24"/>
                <w:szCs w:val="21"/>
              </w:rPr>
            </w:pPr>
            <w:r>
              <w:rPr>
                <w:rFonts w:hint="eastAsia" w:ascii="宋体" w:hAnsi="宋体"/>
                <w:bCs/>
                <w:sz w:val="24"/>
                <w:szCs w:val="21"/>
              </w:rPr>
              <w:t>联系地址：宜兴市环科园绿园路528号</w:t>
            </w:r>
          </w:p>
          <w:p w14:paraId="5912283A">
            <w:pPr>
              <w:spacing w:line="276" w:lineRule="auto"/>
              <w:rPr>
                <w:rFonts w:hint="eastAsia" w:ascii="宋体" w:hAnsi="宋体"/>
                <w:bCs/>
                <w:sz w:val="24"/>
                <w:szCs w:val="21"/>
              </w:rPr>
            </w:pPr>
            <w:r>
              <w:rPr>
                <w:rFonts w:hint="eastAsia" w:ascii="宋体" w:hAnsi="宋体"/>
                <w:bCs/>
                <w:sz w:val="24"/>
                <w:szCs w:val="21"/>
              </w:rPr>
              <w:t>邮政编码：214200</w:t>
            </w:r>
          </w:p>
        </w:tc>
      </w:tr>
      <w:tr w14:paraId="7DD9A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959" w:type="dxa"/>
            <w:vMerge w:val="continue"/>
            <w:vAlign w:val="center"/>
          </w:tcPr>
          <w:p w14:paraId="4E9BA533">
            <w:pPr>
              <w:spacing w:line="480" w:lineRule="exact"/>
              <w:jc w:val="center"/>
              <w:rPr>
                <w:rFonts w:hint="eastAsia" w:ascii="宋体" w:hAnsi="宋体"/>
                <w:bCs/>
                <w:sz w:val="18"/>
                <w:szCs w:val="18"/>
                <w:lang w:val="en-US" w:eastAsia="zh-CN"/>
              </w:rPr>
            </w:pPr>
            <w:bookmarkStart w:id="3" w:name="OLE_LINK84" w:colFirst="1" w:colLast="2"/>
          </w:p>
        </w:tc>
        <w:tc>
          <w:tcPr>
            <w:tcW w:w="1493" w:type="dxa"/>
            <w:shd w:val="clear" w:color="auto" w:fill="auto"/>
            <w:vAlign w:val="center"/>
          </w:tcPr>
          <w:p w14:paraId="32F43161">
            <w:pPr>
              <w:snapToGrid w:val="0"/>
              <w:spacing w:line="400" w:lineRule="exact"/>
              <w:jc w:val="center"/>
              <w:rPr>
                <w:rFonts w:hint="eastAsia" w:ascii="宋体" w:hAnsi="宋体" w:eastAsia="宋体" w:cs="Times New Roman"/>
                <w:bCs/>
                <w:kern w:val="2"/>
                <w:sz w:val="24"/>
                <w:szCs w:val="24"/>
                <w:highlight w:val="none"/>
                <w:lang w:val="en-US" w:eastAsia="zh-CN" w:bidi="ar-SA"/>
              </w:rPr>
            </w:pPr>
            <w:r>
              <w:rPr>
                <w:rFonts w:hint="eastAsia" w:ascii="宋体" w:hAnsi="宋体"/>
                <w:bCs/>
                <w:sz w:val="24"/>
                <w:szCs w:val="24"/>
                <w:highlight w:val="none"/>
              </w:rPr>
              <w:t>采购代理机构</w:t>
            </w:r>
          </w:p>
        </w:tc>
        <w:tc>
          <w:tcPr>
            <w:tcW w:w="7181" w:type="dxa"/>
            <w:shd w:val="clear" w:color="auto" w:fill="auto"/>
            <w:vAlign w:val="top"/>
          </w:tcPr>
          <w:p w14:paraId="67570D9D">
            <w:pPr>
              <w:jc w:val="left"/>
              <w:rPr>
                <w:rFonts w:hint="eastAsia" w:ascii="宋体" w:hAnsi="宋体"/>
                <w:bCs/>
                <w:sz w:val="24"/>
                <w:szCs w:val="24"/>
                <w:highlight w:val="none"/>
              </w:rPr>
            </w:pPr>
            <w:r>
              <w:rPr>
                <w:rFonts w:hint="eastAsia" w:ascii="宋体" w:hAnsi="宋体"/>
                <w:bCs/>
                <w:sz w:val="24"/>
                <w:szCs w:val="24"/>
                <w:highlight w:val="none"/>
              </w:rPr>
              <w:t>联系人：刘先生</w:t>
            </w:r>
          </w:p>
          <w:p w14:paraId="0D6C9F76">
            <w:pPr>
              <w:jc w:val="left"/>
              <w:rPr>
                <w:rFonts w:ascii="宋体" w:hAnsi="宋体"/>
                <w:bCs/>
                <w:sz w:val="24"/>
                <w:szCs w:val="24"/>
                <w:highlight w:val="none"/>
              </w:rPr>
            </w:pPr>
            <w:r>
              <w:rPr>
                <w:rFonts w:hint="eastAsia" w:ascii="宋体" w:hAnsi="宋体"/>
                <w:bCs/>
                <w:sz w:val="24"/>
                <w:szCs w:val="24"/>
                <w:highlight w:val="none"/>
              </w:rPr>
              <w:t>联系方式：18861558989</w:t>
            </w:r>
          </w:p>
          <w:p w14:paraId="28153D1C">
            <w:pPr>
              <w:jc w:val="left"/>
              <w:rPr>
                <w:rFonts w:ascii="宋体" w:hAnsi="宋体"/>
                <w:bCs/>
                <w:sz w:val="24"/>
                <w:szCs w:val="24"/>
                <w:highlight w:val="none"/>
              </w:rPr>
            </w:pPr>
            <w:r>
              <w:rPr>
                <w:rFonts w:hint="eastAsia" w:ascii="宋体" w:hAnsi="宋体"/>
                <w:bCs/>
                <w:sz w:val="24"/>
                <w:szCs w:val="24"/>
                <w:highlight w:val="none"/>
              </w:rPr>
              <w:t>联系地址：宜兴市杏园路108号科创商务中心5号楼</w:t>
            </w:r>
          </w:p>
          <w:p w14:paraId="6FE26442">
            <w:pPr>
              <w:snapToGrid w:val="0"/>
              <w:jc w:val="left"/>
              <w:rPr>
                <w:rFonts w:hint="eastAsia" w:ascii="宋体" w:hAnsi="宋体" w:eastAsia="宋体" w:cs="Times New Roman"/>
                <w:bCs/>
                <w:kern w:val="2"/>
                <w:sz w:val="24"/>
                <w:szCs w:val="24"/>
                <w:highlight w:val="none"/>
                <w:lang w:val="en-US" w:eastAsia="zh-CN" w:bidi="ar-SA"/>
              </w:rPr>
            </w:pPr>
            <w:r>
              <w:rPr>
                <w:rFonts w:hint="eastAsia" w:ascii="宋体" w:hAnsi="宋体"/>
                <w:bCs/>
                <w:sz w:val="24"/>
                <w:szCs w:val="24"/>
                <w:highlight w:val="none"/>
              </w:rPr>
              <w:t>邮政编码：214200</w:t>
            </w:r>
          </w:p>
        </w:tc>
      </w:tr>
      <w:tr w14:paraId="25666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959" w:type="dxa"/>
            <w:vMerge w:val="continue"/>
            <w:vAlign w:val="center"/>
          </w:tcPr>
          <w:p w14:paraId="623E3333">
            <w:pPr>
              <w:spacing w:line="480" w:lineRule="exact"/>
              <w:jc w:val="center"/>
              <w:rPr>
                <w:rFonts w:hint="eastAsia" w:ascii="宋体" w:hAnsi="宋体"/>
                <w:bCs/>
                <w:sz w:val="18"/>
                <w:szCs w:val="18"/>
                <w:lang w:val="en-US" w:eastAsia="zh-CN"/>
              </w:rPr>
            </w:pPr>
          </w:p>
        </w:tc>
        <w:tc>
          <w:tcPr>
            <w:tcW w:w="1493" w:type="dxa"/>
            <w:shd w:val="clear" w:color="auto" w:fill="auto"/>
            <w:vAlign w:val="center"/>
          </w:tcPr>
          <w:p w14:paraId="217A2DDB">
            <w:pPr>
              <w:jc w:val="center"/>
              <w:rPr>
                <w:rFonts w:hint="eastAsia" w:ascii="宋体" w:hAnsi="宋体" w:eastAsia="宋体" w:cs="Times New Roman"/>
                <w:bCs/>
                <w:kern w:val="2"/>
                <w:sz w:val="24"/>
                <w:szCs w:val="24"/>
                <w:highlight w:val="none"/>
                <w:lang w:val="en-US" w:eastAsia="zh-CN" w:bidi="ar-SA"/>
              </w:rPr>
            </w:pPr>
            <w:r>
              <w:rPr>
                <w:rFonts w:hint="eastAsia" w:ascii="宋体" w:hAnsi="宋体"/>
                <w:bCs/>
                <w:sz w:val="24"/>
                <w:szCs w:val="24"/>
                <w:highlight w:val="none"/>
              </w:rPr>
              <w:t>采购监管部门</w:t>
            </w:r>
          </w:p>
        </w:tc>
        <w:tc>
          <w:tcPr>
            <w:tcW w:w="7181" w:type="dxa"/>
            <w:shd w:val="clear" w:color="auto" w:fill="auto"/>
            <w:vAlign w:val="top"/>
          </w:tcPr>
          <w:p w14:paraId="1857EA8C">
            <w:pPr>
              <w:jc w:val="left"/>
              <w:rPr>
                <w:rFonts w:ascii="宋体" w:hAnsi="宋体"/>
                <w:bCs/>
                <w:sz w:val="24"/>
                <w:szCs w:val="24"/>
                <w:highlight w:val="none"/>
              </w:rPr>
            </w:pPr>
            <w:r>
              <w:rPr>
                <w:rFonts w:hint="eastAsia" w:ascii="宋体" w:hAnsi="宋体"/>
                <w:bCs/>
                <w:sz w:val="24"/>
                <w:szCs w:val="24"/>
                <w:highlight w:val="none"/>
              </w:rPr>
              <w:t>采购监督管理及投诉处理主体：</w:t>
            </w:r>
          </w:p>
          <w:p w14:paraId="11F02589">
            <w:pPr>
              <w:jc w:val="left"/>
              <w:rPr>
                <w:rFonts w:ascii="宋体" w:hAnsi="宋体"/>
                <w:bCs/>
                <w:sz w:val="24"/>
                <w:szCs w:val="24"/>
                <w:highlight w:val="none"/>
              </w:rPr>
            </w:pPr>
            <w:r>
              <w:rPr>
                <w:rFonts w:hint="eastAsia" w:ascii="宋体" w:hAnsi="宋体"/>
                <w:bCs/>
                <w:sz w:val="24"/>
                <w:szCs w:val="24"/>
                <w:highlight w:val="none"/>
              </w:rPr>
              <w:t>宜兴市公用环保集团有限公司</w:t>
            </w:r>
          </w:p>
          <w:p w14:paraId="07CD8839">
            <w:pPr>
              <w:jc w:val="left"/>
              <w:rPr>
                <w:rFonts w:hint="eastAsia" w:ascii="宋体" w:hAnsi="宋体"/>
                <w:sz w:val="24"/>
                <w:szCs w:val="28"/>
                <w:highlight w:val="none"/>
              </w:rPr>
            </w:pPr>
            <w:r>
              <w:rPr>
                <w:rFonts w:hint="eastAsia" w:ascii="宋体" w:hAnsi="宋体"/>
                <w:sz w:val="24"/>
                <w:szCs w:val="28"/>
                <w:highlight w:val="none"/>
              </w:rPr>
              <w:t>联系地址：中国宜兴环保科技工业园科技孵化园</w:t>
            </w:r>
          </w:p>
          <w:p w14:paraId="4374139F">
            <w:pPr>
              <w:rPr>
                <w:rFonts w:hint="eastAsia" w:ascii="宋体" w:hAnsi="宋体" w:eastAsia="宋体" w:cs="Times New Roman"/>
                <w:bCs/>
                <w:kern w:val="2"/>
                <w:sz w:val="24"/>
                <w:szCs w:val="24"/>
                <w:highlight w:val="none"/>
                <w:lang w:val="en-US" w:eastAsia="zh-CN" w:bidi="ar-SA"/>
              </w:rPr>
            </w:pPr>
            <w:r>
              <w:rPr>
                <w:rFonts w:hint="eastAsia" w:ascii="宋体" w:hAnsi="宋体"/>
                <w:sz w:val="24"/>
                <w:szCs w:val="28"/>
                <w:highlight w:val="none"/>
              </w:rPr>
              <w:t>联系电话：</w:t>
            </w:r>
            <w:r>
              <w:rPr>
                <w:rFonts w:ascii="宋体" w:hAnsi="宋体"/>
                <w:sz w:val="24"/>
                <w:szCs w:val="28"/>
                <w:highlight w:val="none"/>
              </w:rPr>
              <w:t>0510-8070210</w:t>
            </w:r>
            <w:r>
              <w:rPr>
                <w:rFonts w:hint="eastAsia" w:ascii="宋体" w:hAnsi="宋体"/>
                <w:sz w:val="24"/>
                <w:szCs w:val="28"/>
                <w:highlight w:val="none"/>
              </w:rPr>
              <w:t>9</w:t>
            </w:r>
          </w:p>
        </w:tc>
      </w:tr>
      <w:tr w14:paraId="57541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4" w:hRule="atLeast"/>
          <w:jc w:val="center"/>
        </w:trPr>
        <w:tc>
          <w:tcPr>
            <w:tcW w:w="959" w:type="dxa"/>
            <w:vAlign w:val="center"/>
          </w:tcPr>
          <w:p w14:paraId="7F2B6F48">
            <w:pPr>
              <w:spacing w:line="480" w:lineRule="exact"/>
              <w:jc w:val="center"/>
              <w:rPr>
                <w:rFonts w:ascii="宋体" w:hAnsi="宋体"/>
                <w:bCs/>
                <w:sz w:val="18"/>
                <w:szCs w:val="18"/>
              </w:rPr>
            </w:pPr>
            <w:r>
              <w:rPr>
                <w:rFonts w:hint="eastAsia" w:ascii="宋体" w:hAnsi="宋体"/>
                <w:bCs/>
                <w:sz w:val="18"/>
                <w:szCs w:val="18"/>
              </w:rPr>
              <w:t>9</w:t>
            </w:r>
          </w:p>
        </w:tc>
        <w:tc>
          <w:tcPr>
            <w:tcW w:w="8674" w:type="dxa"/>
            <w:gridSpan w:val="2"/>
          </w:tcPr>
          <w:p w14:paraId="5DCA2B4E">
            <w:pPr>
              <w:rPr>
                <w:rFonts w:ascii="宋体" w:hAnsi="宋体"/>
                <w:b/>
                <w:bCs w:val="0"/>
                <w:sz w:val="24"/>
              </w:rPr>
            </w:pPr>
            <w:r>
              <w:rPr>
                <w:rFonts w:hint="eastAsia" w:ascii="宋体" w:hAnsi="宋体"/>
                <w:b/>
                <w:bCs/>
                <w:sz w:val="24"/>
                <w:lang w:val="zh-CN"/>
              </w:rPr>
              <w:t>履约保证金：</w:t>
            </w:r>
            <w:r>
              <w:rPr>
                <w:rFonts w:hint="eastAsia" w:hAnsi="宋体"/>
                <w:b/>
                <w:bCs/>
                <w:sz w:val="24"/>
                <w:szCs w:val="24"/>
                <w:lang w:val="zh-CN"/>
              </w:rPr>
              <w:t>签订合同前，中标单位须按下表要求交纳中标合同总金额10%的履约保证金。</w:t>
            </w:r>
          </w:p>
          <w:tbl>
            <w:tblPr>
              <w:tblStyle w:val="75"/>
              <w:tblW w:w="83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0"/>
              <w:gridCol w:w="3088"/>
              <w:gridCol w:w="704"/>
              <w:gridCol w:w="2855"/>
            </w:tblGrid>
            <w:tr w14:paraId="553C4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jc w:val="center"/>
              </w:trPr>
              <w:tc>
                <w:tcPr>
                  <w:tcW w:w="1710" w:type="dxa"/>
                  <w:vAlign w:val="center"/>
                </w:tcPr>
                <w:p w14:paraId="1E1ED267">
                  <w:pPr>
                    <w:jc w:val="center"/>
                    <w:rPr>
                      <w:rFonts w:hAnsi="宋体"/>
                      <w:bCs/>
                      <w:szCs w:val="21"/>
                      <w:lang w:val="zh-CN"/>
                    </w:rPr>
                  </w:pPr>
                  <w:r>
                    <w:rPr>
                      <w:rFonts w:hint="eastAsia"/>
                      <w:szCs w:val="21"/>
                    </w:rPr>
                    <w:t>交纳履约保证金账户名称</w:t>
                  </w:r>
                </w:p>
              </w:tc>
              <w:tc>
                <w:tcPr>
                  <w:tcW w:w="3088" w:type="dxa"/>
                  <w:vAlign w:val="center"/>
                </w:tcPr>
                <w:p w14:paraId="36B70251">
                  <w:pPr>
                    <w:jc w:val="center"/>
                    <w:rPr>
                      <w:rFonts w:hAnsi="宋体"/>
                      <w:bCs/>
                      <w:sz w:val="21"/>
                      <w:szCs w:val="21"/>
                      <w:lang w:val="zh-CN"/>
                    </w:rPr>
                  </w:pPr>
                  <w:r>
                    <w:rPr>
                      <w:rFonts w:hint="eastAsia" w:hAnsi="宋体"/>
                      <w:bCs/>
                      <w:sz w:val="21"/>
                      <w:szCs w:val="21"/>
                      <w:lang w:val="zh-CN" w:eastAsia="zh-CN"/>
                    </w:rPr>
                    <w:t>宜兴市公用环保集团有限公司</w:t>
                  </w:r>
                </w:p>
              </w:tc>
              <w:tc>
                <w:tcPr>
                  <w:tcW w:w="704" w:type="dxa"/>
                  <w:vMerge w:val="restart"/>
                  <w:vAlign w:val="center"/>
                </w:tcPr>
                <w:p w14:paraId="22549D71">
                  <w:pPr>
                    <w:jc w:val="center"/>
                    <w:rPr>
                      <w:rFonts w:ascii="宋体" w:hAnsi="宋体"/>
                      <w:bCs/>
                      <w:szCs w:val="21"/>
                      <w:lang w:val="zh-CN"/>
                    </w:rPr>
                  </w:pPr>
                  <w:r>
                    <w:rPr>
                      <w:rFonts w:hint="eastAsia" w:ascii="宋体" w:hAnsi="宋体"/>
                      <w:bCs/>
                      <w:szCs w:val="21"/>
                      <w:lang w:val="zh-CN"/>
                    </w:rPr>
                    <w:t>交纳</w:t>
                  </w:r>
                </w:p>
                <w:p w14:paraId="1A0F9D90">
                  <w:pPr>
                    <w:jc w:val="center"/>
                    <w:rPr>
                      <w:rFonts w:hAnsi="宋体"/>
                      <w:bCs/>
                      <w:szCs w:val="21"/>
                      <w:lang w:val="zh-CN"/>
                    </w:rPr>
                  </w:pPr>
                  <w:r>
                    <w:rPr>
                      <w:rFonts w:hint="eastAsia" w:ascii="宋体" w:hAnsi="宋体"/>
                      <w:bCs/>
                      <w:szCs w:val="21"/>
                      <w:lang w:val="zh-CN"/>
                    </w:rPr>
                    <w:t>形式</w:t>
                  </w:r>
                </w:p>
              </w:tc>
              <w:tc>
                <w:tcPr>
                  <w:tcW w:w="2855" w:type="dxa"/>
                  <w:vMerge w:val="restart"/>
                  <w:vAlign w:val="center"/>
                </w:tcPr>
                <w:p w14:paraId="53B6FC24">
                  <w:pPr>
                    <w:jc w:val="center"/>
                    <w:rPr>
                      <w:rFonts w:hAnsi="宋体"/>
                      <w:bCs/>
                      <w:szCs w:val="21"/>
                      <w:lang w:val="zh-CN"/>
                    </w:rPr>
                  </w:pPr>
                  <w:r>
                    <w:rPr>
                      <w:rFonts w:hint="eastAsia" w:ascii="宋体" w:hAnsi="宋体"/>
                      <w:bCs/>
                      <w:szCs w:val="21"/>
                      <w:lang w:val="zh-CN"/>
                    </w:rPr>
                    <w:t>履约保证金的交纳形式限于转账、电汇、本票、银行汇票、银行保函（不接受其他形式的履约保证金）</w:t>
                  </w:r>
                </w:p>
              </w:tc>
            </w:tr>
            <w:tr w14:paraId="665D7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1710" w:type="dxa"/>
                  <w:vAlign w:val="center"/>
                </w:tcPr>
                <w:p w14:paraId="4E84736E">
                  <w:pPr>
                    <w:jc w:val="center"/>
                    <w:rPr>
                      <w:rFonts w:hAnsi="宋体"/>
                      <w:bCs/>
                      <w:szCs w:val="21"/>
                      <w:lang w:val="zh-CN"/>
                    </w:rPr>
                  </w:pPr>
                  <w:r>
                    <w:rPr>
                      <w:rFonts w:hint="eastAsia" w:ascii="宋体" w:hAnsi="宋体"/>
                      <w:bCs/>
                      <w:szCs w:val="21"/>
                      <w:lang w:val="zh-CN"/>
                    </w:rPr>
                    <w:t>开户银行及行号</w:t>
                  </w:r>
                </w:p>
              </w:tc>
              <w:tc>
                <w:tcPr>
                  <w:tcW w:w="3088" w:type="dxa"/>
                  <w:vAlign w:val="center"/>
                </w:tcPr>
                <w:p w14:paraId="551CEDEB">
                  <w:pPr>
                    <w:jc w:val="center"/>
                    <w:rPr>
                      <w:rFonts w:ascii="宋体" w:hAnsi="宋体"/>
                      <w:bCs/>
                      <w:sz w:val="21"/>
                      <w:szCs w:val="21"/>
                    </w:rPr>
                  </w:pPr>
                  <w:r>
                    <w:rPr>
                      <w:rFonts w:hint="eastAsia" w:ascii="宋体" w:hAnsi="宋体"/>
                      <w:bCs/>
                      <w:sz w:val="21"/>
                      <w:szCs w:val="21"/>
                    </w:rPr>
                    <w:t>建设银行宜兴营业部</w:t>
                  </w:r>
                </w:p>
              </w:tc>
              <w:tc>
                <w:tcPr>
                  <w:tcW w:w="704" w:type="dxa"/>
                  <w:vMerge w:val="continue"/>
                  <w:vAlign w:val="center"/>
                </w:tcPr>
                <w:p w14:paraId="375E5DAC">
                  <w:pPr>
                    <w:spacing w:line="276" w:lineRule="auto"/>
                    <w:jc w:val="center"/>
                    <w:rPr>
                      <w:rFonts w:hAnsi="宋体"/>
                      <w:bCs/>
                      <w:szCs w:val="21"/>
                      <w:lang w:val="zh-CN"/>
                    </w:rPr>
                  </w:pPr>
                </w:p>
              </w:tc>
              <w:tc>
                <w:tcPr>
                  <w:tcW w:w="2855" w:type="dxa"/>
                  <w:vMerge w:val="continue"/>
                  <w:vAlign w:val="center"/>
                </w:tcPr>
                <w:p w14:paraId="29DBC13C">
                  <w:pPr>
                    <w:spacing w:line="276" w:lineRule="auto"/>
                    <w:jc w:val="center"/>
                    <w:rPr>
                      <w:rFonts w:hAnsi="宋体"/>
                      <w:bCs/>
                      <w:szCs w:val="21"/>
                      <w:lang w:val="zh-CN"/>
                    </w:rPr>
                  </w:pPr>
                </w:p>
              </w:tc>
            </w:tr>
            <w:tr w14:paraId="30BD5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1710" w:type="dxa"/>
                  <w:vAlign w:val="center"/>
                </w:tcPr>
                <w:p w14:paraId="3B0F9655">
                  <w:pPr>
                    <w:jc w:val="center"/>
                    <w:rPr>
                      <w:rFonts w:hAnsi="宋体"/>
                      <w:bCs/>
                      <w:szCs w:val="21"/>
                      <w:lang w:val="zh-CN"/>
                    </w:rPr>
                  </w:pPr>
                  <w:r>
                    <w:rPr>
                      <w:rFonts w:hint="eastAsia" w:hAnsi="宋体"/>
                      <w:bCs/>
                      <w:szCs w:val="21"/>
                      <w:lang w:val="zh-CN"/>
                    </w:rPr>
                    <w:t>账号</w:t>
                  </w:r>
                </w:p>
              </w:tc>
              <w:tc>
                <w:tcPr>
                  <w:tcW w:w="3088" w:type="dxa"/>
                  <w:vAlign w:val="center"/>
                </w:tcPr>
                <w:p w14:paraId="083EAA93">
                  <w:pPr>
                    <w:jc w:val="center"/>
                    <w:rPr>
                      <w:rFonts w:ascii="宋体" w:hAnsi="宋体"/>
                      <w:bCs/>
                      <w:sz w:val="21"/>
                      <w:szCs w:val="21"/>
                    </w:rPr>
                  </w:pPr>
                  <w:r>
                    <w:rPr>
                      <w:rFonts w:hint="eastAsia" w:ascii="宋体" w:hAnsi="宋体"/>
                      <w:bCs/>
                      <w:sz w:val="21"/>
                      <w:szCs w:val="21"/>
                    </w:rPr>
                    <w:t>32001616236052502043</w:t>
                  </w:r>
                </w:p>
              </w:tc>
              <w:tc>
                <w:tcPr>
                  <w:tcW w:w="704" w:type="dxa"/>
                  <w:vMerge w:val="continue"/>
                  <w:vAlign w:val="center"/>
                </w:tcPr>
                <w:p w14:paraId="7AD10B80">
                  <w:pPr>
                    <w:spacing w:line="276" w:lineRule="auto"/>
                    <w:jc w:val="center"/>
                    <w:rPr>
                      <w:rFonts w:hAnsi="宋体"/>
                      <w:bCs/>
                      <w:szCs w:val="21"/>
                      <w:lang w:val="zh-CN"/>
                    </w:rPr>
                  </w:pPr>
                </w:p>
              </w:tc>
              <w:tc>
                <w:tcPr>
                  <w:tcW w:w="2855" w:type="dxa"/>
                  <w:vMerge w:val="continue"/>
                  <w:vAlign w:val="center"/>
                </w:tcPr>
                <w:p w14:paraId="1FC9A71E">
                  <w:pPr>
                    <w:spacing w:line="276" w:lineRule="auto"/>
                    <w:jc w:val="center"/>
                    <w:rPr>
                      <w:rFonts w:hAnsi="宋体"/>
                      <w:bCs/>
                      <w:szCs w:val="21"/>
                      <w:lang w:val="zh-CN"/>
                    </w:rPr>
                  </w:pPr>
                </w:p>
              </w:tc>
            </w:tr>
          </w:tbl>
          <w:p w14:paraId="7F6E1C3A">
            <w:pPr>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hAnsi="宋体"/>
                <w:bCs/>
                <w:sz w:val="24"/>
                <w:szCs w:val="24"/>
              </w:rPr>
            </w:pPr>
          </w:p>
        </w:tc>
      </w:tr>
      <w:bookmarkEnd w:id="3"/>
    </w:tbl>
    <w:p w14:paraId="7B9113C7">
      <w:pPr>
        <w:jc w:val="center"/>
        <w:outlineLvl w:val="0"/>
        <w:rPr>
          <w:rFonts w:ascii="黑体" w:hAnsi="黑体" w:eastAsia="黑体"/>
          <w:sz w:val="32"/>
          <w:szCs w:val="32"/>
        </w:rPr>
      </w:pPr>
    </w:p>
    <w:p w14:paraId="74C2300F">
      <w:pPr>
        <w:rPr>
          <w:rFonts w:hint="eastAsia" w:ascii="黑体" w:hAnsi="黑体" w:eastAsia="黑体"/>
          <w:sz w:val="28"/>
        </w:rPr>
      </w:pPr>
      <w:r>
        <w:rPr>
          <w:rFonts w:hint="eastAsia" w:ascii="黑体" w:hAnsi="黑体" w:eastAsia="黑体"/>
          <w:sz w:val="28"/>
        </w:rPr>
        <w:br w:type="page"/>
      </w:r>
    </w:p>
    <w:p w14:paraId="38B1E39C">
      <w:pPr>
        <w:ind w:right="561" w:rightChars="267"/>
        <w:jc w:val="center"/>
        <w:rPr>
          <w:rFonts w:ascii="黑体" w:hAnsi="黑体" w:eastAsia="黑体"/>
          <w:sz w:val="32"/>
          <w:szCs w:val="32"/>
        </w:rPr>
      </w:pPr>
      <w:r>
        <w:rPr>
          <w:rFonts w:hint="eastAsia" w:ascii="黑体" w:hAnsi="黑体" w:eastAsia="黑体"/>
          <w:sz w:val="28"/>
        </w:rPr>
        <w:t>第二章 投标人须知</w:t>
      </w:r>
    </w:p>
    <w:p w14:paraId="27D58A4E">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宋体" w:hAnsi="宋体"/>
          <w:b/>
          <w:sz w:val="24"/>
          <w:szCs w:val="24"/>
          <w:lang w:val="zh-CN"/>
        </w:rPr>
      </w:pPr>
      <w:r>
        <w:rPr>
          <w:rFonts w:hint="eastAsia" w:ascii="宋体" w:hAnsi="宋体"/>
          <w:b/>
          <w:sz w:val="24"/>
          <w:szCs w:val="24"/>
          <w:lang w:val="zh-CN"/>
        </w:rPr>
        <w:t>一、总   则</w:t>
      </w:r>
    </w:p>
    <w:p w14:paraId="31D77272">
      <w:pPr>
        <w:spacing w:line="360" w:lineRule="auto"/>
        <w:ind w:firstLine="482" w:firstLineChars="200"/>
        <w:rPr>
          <w:rFonts w:ascii="宋体" w:hAnsi="宋体"/>
          <w:b/>
          <w:sz w:val="24"/>
          <w:szCs w:val="24"/>
          <w:lang w:val="zh-CN"/>
        </w:rPr>
      </w:pPr>
      <w:r>
        <w:rPr>
          <w:rFonts w:hint="eastAsia" w:ascii="宋体" w:hAnsi="宋体"/>
          <w:b/>
          <w:sz w:val="24"/>
          <w:szCs w:val="24"/>
          <w:lang w:val="zh-CN"/>
        </w:rPr>
        <w:t>1、定义</w:t>
      </w:r>
    </w:p>
    <w:p w14:paraId="765787D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bCs/>
          <w:sz w:val="24"/>
          <w:szCs w:val="24"/>
        </w:rPr>
      </w:pPr>
      <w:r>
        <w:rPr>
          <w:rFonts w:hint="eastAsia" w:ascii="宋体" w:hAnsi="宋体"/>
          <w:bCs/>
          <w:sz w:val="24"/>
          <w:szCs w:val="24"/>
          <w:lang w:val="zh-CN"/>
        </w:rPr>
        <w:t>1.1 “投标人”</w:t>
      </w:r>
      <w:r>
        <w:rPr>
          <w:rFonts w:hint="eastAsia" w:ascii="宋体" w:hAnsi="宋体"/>
          <w:bCs/>
          <w:sz w:val="24"/>
          <w:szCs w:val="24"/>
        </w:rPr>
        <w:t>是指参加投标竞争，并符合招标文件规定资格条件的法人、其他组织或者自然人。</w:t>
      </w:r>
    </w:p>
    <w:p w14:paraId="240C087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bCs/>
          <w:sz w:val="24"/>
          <w:szCs w:val="24"/>
        </w:rPr>
      </w:pPr>
      <w:r>
        <w:rPr>
          <w:rFonts w:hint="eastAsia" w:ascii="宋体" w:hAnsi="宋体"/>
          <w:bCs/>
          <w:sz w:val="24"/>
          <w:szCs w:val="24"/>
        </w:rPr>
        <w:t xml:space="preserve">1.2 </w:t>
      </w:r>
      <w:r>
        <w:rPr>
          <w:rFonts w:hint="eastAsia" w:ascii="宋体" w:hAnsi="宋体"/>
          <w:bCs/>
          <w:sz w:val="24"/>
          <w:szCs w:val="24"/>
          <w:lang w:val="zh-CN"/>
        </w:rPr>
        <w:t>招标文件中的“法定代表人”是指投标人的营业执照中的“法定代表人”、“执行事务合伙人”、“经营者”。</w:t>
      </w:r>
    </w:p>
    <w:p w14:paraId="7D67902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bCs/>
          <w:sz w:val="24"/>
          <w:szCs w:val="24"/>
          <w:lang w:val="zh-CN"/>
        </w:rPr>
      </w:pPr>
      <w:r>
        <w:rPr>
          <w:rFonts w:hint="eastAsia" w:ascii="宋体" w:hAnsi="宋体"/>
          <w:bCs/>
          <w:sz w:val="24"/>
          <w:szCs w:val="24"/>
          <w:lang w:val="zh-CN"/>
        </w:rPr>
        <w:t>1.</w:t>
      </w:r>
      <w:r>
        <w:rPr>
          <w:rFonts w:hint="eastAsia" w:ascii="宋体" w:hAnsi="宋体"/>
          <w:bCs/>
          <w:sz w:val="24"/>
          <w:szCs w:val="24"/>
        </w:rPr>
        <w:t>3</w:t>
      </w:r>
      <w:r>
        <w:rPr>
          <w:rFonts w:hint="eastAsia" w:ascii="宋体" w:hAnsi="宋体"/>
          <w:bCs/>
          <w:sz w:val="24"/>
          <w:szCs w:val="24"/>
          <w:lang w:val="zh-CN"/>
        </w:rPr>
        <w:t xml:space="preserve"> “投标人签名”是指</w:t>
      </w:r>
      <w:r>
        <w:rPr>
          <w:rFonts w:hint="eastAsia" w:ascii="宋体" w:hAnsi="宋体"/>
          <w:bCs/>
          <w:sz w:val="24"/>
          <w:szCs w:val="24"/>
        </w:rPr>
        <w:t>法定代表人或法定代表人授权代表签字或盖章</w:t>
      </w:r>
      <w:r>
        <w:rPr>
          <w:rFonts w:hint="eastAsia" w:ascii="宋体" w:hAnsi="宋体"/>
          <w:bCs/>
          <w:sz w:val="24"/>
          <w:szCs w:val="24"/>
          <w:lang w:val="zh-CN"/>
        </w:rPr>
        <w:t>。</w:t>
      </w:r>
    </w:p>
    <w:p w14:paraId="4246822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bCs/>
          <w:sz w:val="24"/>
          <w:szCs w:val="24"/>
        </w:rPr>
      </w:pPr>
      <w:r>
        <w:rPr>
          <w:rFonts w:hint="eastAsia" w:ascii="宋体" w:hAnsi="宋体"/>
          <w:bCs/>
          <w:sz w:val="24"/>
          <w:szCs w:val="24"/>
          <w:lang w:val="zh-CN"/>
        </w:rPr>
        <w:t>1.</w:t>
      </w:r>
      <w:r>
        <w:rPr>
          <w:rFonts w:hint="eastAsia" w:ascii="宋体" w:hAnsi="宋体"/>
          <w:bCs/>
          <w:sz w:val="24"/>
          <w:szCs w:val="24"/>
        </w:rPr>
        <w:t>4</w:t>
      </w:r>
      <w:r>
        <w:rPr>
          <w:rFonts w:hint="eastAsia" w:ascii="宋体" w:hAnsi="宋体"/>
          <w:bCs/>
          <w:sz w:val="24"/>
          <w:szCs w:val="24"/>
          <w:lang w:val="zh-CN"/>
        </w:rPr>
        <w:t xml:space="preserve"> “投标人名称（盖章）”及“投标人公章”</w:t>
      </w:r>
      <w:r>
        <w:rPr>
          <w:rFonts w:hint="eastAsia" w:ascii="宋体" w:hAnsi="宋体"/>
          <w:bCs/>
          <w:sz w:val="24"/>
          <w:szCs w:val="24"/>
        </w:rPr>
        <w:t>是指投标人的公章。</w:t>
      </w:r>
    </w:p>
    <w:p w14:paraId="1F44674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bCs/>
          <w:sz w:val="24"/>
          <w:szCs w:val="24"/>
          <w:lang w:val="zh-CN"/>
        </w:rPr>
      </w:pPr>
      <w:r>
        <w:rPr>
          <w:rFonts w:hint="eastAsia" w:ascii="宋体" w:hAnsi="宋体"/>
          <w:bCs/>
          <w:sz w:val="24"/>
          <w:szCs w:val="24"/>
        </w:rPr>
        <w:t>1.5</w:t>
      </w:r>
      <w:r>
        <w:rPr>
          <w:rFonts w:hint="eastAsia" w:ascii="宋体" w:hAnsi="宋体"/>
          <w:bCs/>
          <w:sz w:val="24"/>
          <w:szCs w:val="24"/>
          <w:lang w:val="zh-CN"/>
        </w:rPr>
        <w:t xml:space="preserve"> “</w:t>
      </w:r>
      <w:r>
        <w:rPr>
          <w:rFonts w:hint="eastAsia" w:ascii="宋体" w:hAnsi="宋体"/>
          <w:bCs/>
          <w:sz w:val="24"/>
          <w:szCs w:val="24"/>
          <w:lang w:val="en-US" w:eastAsia="zh-CN"/>
        </w:rPr>
        <w:t>产品</w:t>
      </w:r>
      <w:r>
        <w:rPr>
          <w:rFonts w:hint="eastAsia" w:ascii="宋体" w:hAnsi="宋体"/>
          <w:bCs/>
          <w:sz w:val="24"/>
          <w:szCs w:val="24"/>
          <w:lang w:val="zh-CN"/>
        </w:rPr>
        <w:t>”指本招标文件中所述</w:t>
      </w:r>
      <w:r>
        <w:rPr>
          <w:rFonts w:hint="eastAsia" w:ascii="宋体" w:hAnsi="宋体"/>
          <w:bCs/>
          <w:sz w:val="24"/>
          <w:szCs w:val="24"/>
          <w:lang w:val="en-US" w:eastAsia="zh-CN"/>
        </w:rPr>
        <w:t>产品</w:t>
      </w:r>
      <w:r>
        <w:rPr>
          <w:rFonts w:hint="eastAsia" w:ascii="宋体" w:hAnsi="宋体"/>
          <w:bCs/>
          <w:sz w:val="24"/>
          <w:szCs w:val="24"/>
          <w:lang w:val="zh-CN"/>
        </w:rPr>
        <w:t>及相关</w:t>
      </w:r>
      <w:r>
        <w:rPr>
          <w:rFonts w:hint="eastAsia" w:ascii="宋体" w:hAnsi="宋体"/>
          <w:bCs/>
          <w:sz w:val="24"/>
          <w:szCs w:val="24"/>
          <w:lang w:val="en-US" w:eastAsia="zh-CN"/>
        </w:rPr>
        <w:t>服务</w:t>
      </w:r>
      <w:r>
        <w:rPr>
          <w:rFonts w:hint="eastAsia" w:ascii="宋体" w:hAnsi="宋体"/>
          <w:bCs/>
          <w:sz w:val="24"/>
          <w:szCs w:val="24"/>
          <w:lang w:val="zh-CN"/>
        </w:rPr>
        <w:t>。</w:t>
      </w:r>
    </w:p>
    <w:p w14:paraId="528E3F0E">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宋体" w:hAnsi="宋体"/>
          <w:b/>
          <w:sz w:val="24"/>
          <w:szCs w:val="24"/>
        </w:rPr>
      </w:pPr>
      <w:r>
        <w:rPr>
          <w:rFonts w:hint="eastAsia" w:ascii="宋体" w:hAnsi="宋体"/>
          <w:b/>
          <w:sz w:val="24"/>
          <w:szCs w:val="24"/>
        </w:rPr>
        <w:t>2、投标费用</w:t>
      </w:r>
    </w:p>
    <w:p w14:paraId="0F1D46D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bCs/>
          <w:sz w:val="24"/>
          <w:szCs w:val="24"/>
          <w:highlight w:val="none"/>
        </w:rPr>
      </w:pPr>
      <w:r>
        <w:rPr>
          <w:rFonts w:hint="eastAsia" w:ascii="宋体" w:hAnsi="宋体"/>
          <w:bCs/>
          <w:sz w:val="24"/>
          <w:szCs w:val="24"/>
          <w:highlight w:val="none"/>
        </w:rPr>
        <w:t>2.1 招标文件中的货币单位均为人民币元。</w:t>
      </w:r>
    </w:p>
    <w:p w14:paraId="28ABC96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Cs/>
          <w:sz w:val="24"/>
          <w:szCs w:val="24"/>
          <w:highlight w:val="none"/>
        </w:rPr>
      </w:pPr>
      <w:r>
        <w:rPr>
          <w:rFonts w:hint="eastAsia" w:ascii="宋体" w:hAnsi="宋体"/>
          <w:bCs/>
          <w:sz w:val="24"/>
          <w:szCs w:val="24"/>
          <w:highlight w:val="none"/>
        </w:rPr>
        <w:t>2.2 投标人应自行承担所有与准备和参加投标有关的一切费用。</w:t>
      </w:r>
    </w:p>
    <w:p w14:paraId="1C135D7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Cs/>
          <w:sz w:val="24"/>
          <w:szCs w:val="24"/>
          <w:highlight w:val="none"/>
        </w:rPr>
      </w:pPr>
      <w:r>
        <w:rPr>
          <w:rFonts w:hint="eastAsia" w:ascii="宋体" w:hAnsi="宋体"/>
          <w:bCs/>
          <w:sz w:val="24"/>
          <w:szCs w:val="24"/>
          <w:highlight w:val="none"/>
          <w:lang w:val="en-US" w:eastAsia="zh-CN"/>
        </w:rPr>
        <w:t>2.3</w:t>
      </w:r>
      <w:r>
        <w:rPr>
          <w:rFonts w:hint="eastAsia" w:ascii="宋体" w:hAnsi="宋体"/>
          <w:bCs/>
          <w:sz w:val="24"/>
          <w:szCs w:val="24"/>
          <w:highlight w:val="none"/>
        </w:rPr>
        <w:t>本次采购，招标文件费300元/套，售后不退。</w:t>
      </w:r>
    </w:p>
    <w:p w14:paraId="2A88808B">
      <w:pPr>
        <w:spacing w:line="360" w:lineRule="auto"/>
        <w:ind w:firstLine="480" w:firstLineChars="200"/>
        <w:rPr>
          <w:rFonts w:ascii="宋体" w:hAnsi="宋体"/>
          <w:b w:val="0"/>
          <w:bCs/>
          <w:sz w:val="24"/>
          <w:szCs w:val="24"/>
          <w:highlight w:val="none"/>
        </w:rPr>
      </w:pPr>
      <w:r>
        <w:rPr>
          <w:rFonts w:hint="eastAsia" w:ascii="宋体" w:hAnsi="宋体"/>
          <w:bCs/>
          <w:sz w:val="24"/>
          <w:szCs w:val="24"/>
          <w:highlight w:val="none"/>
        </w:rPr>
        <w:t>2.</w:t>
      </w:r>
      <w:r>
        <w:rPr>
          <w:rFonts w:hint="eastAsia" w:ascii="宋体" w:hAnsi="宋体"/>
          <w:bCs/>
          <w:sz w:val="24"/>
          <w:szCs w:val="24"/>
          <w:highlight w:val="none"/>
          <w:lang w:val="en-US" w:eastAsia="zh-CN"/>
        </w:rPr>
        <w:t>4</w:t>
      </w:r>
      <w:r>
        <w:rPr>
          <w:rFonts w:ascii="宋体" w:hAnsi="宋体"/>
          <w:b w:val="0"/>
          <w:bCs/>
          <w:sz w:val="24"/>
          <w:szCs w:val="24"/>
          <w:highlight w:val="none"/>
        </w:rPr>
        <w:t>代理服务、评标收费标准及金额：</w:t>
      </w:r>
    </w:p>
    <w:p w14:paraId="0BBEA51B">
      <w:pPr>
        <w:pStyle w:val="538"/>
        <w:numPr>
          <w:ilvl w:val="0"/>
          <w:numId w:val="0"/>
        </w:numPr>
        <w:spacing w:line="360" w:lineRule="auto"/>
        <w:ind w:left="0" w:leftChars="0" w:firstLine="420" w:firstLineChars="0"/>
        <w:rPr>
          <w:rFonts w:ascii="宋体" w:hAnsi="宋体"/>
          <w:b/>
          <w:sz w:val="24"/>
          <w:szCs w:val="24"/>
          <w:highlight w:val="none"/>
        </w:rPr>
      </w:pPr>
      <w:r>
        <w:rPr>
          <w:rFonts w:hint="default" w:ascii="Times New Roman" w:hAnsi="Times New Roman" w:eastAsia="宋体" w:cs="Times New Roman"/>
          <w:b/>
          <w:kern w:val="2"/>
          <w:sz w:val="24"/>
          <w:szCs w:val="24"/>
          <w:highlight w:val="none"/>
          <w:lang w:val="en-US" w:eastAsia="zh-CN" w:bidi="ar-SA"/>
        </w:rPr>
        <w:t>（1）</w:t>
      </w:r>
      <w:r>
        <w:rPr>
          <w:rFonts w:hint="eastAsia" w:ascii="宋体" w:hAnsi="宋体"/>
          <w:b/>
          <w:sz w:val="24"/>
          <w:szCs w:val="24"/>
          <w:highlight w:val="none"/>
        </w:rPr>
        <w:t>代理服务费：参照国家计委计价格[2002]1980号文件规定的</w:t>
      </w:r>
      <w:r>
        <w:rPr>
          <w:rFonts w:hint="eastAsia" w:ascii="宋体" w:hAnsi="宋体"/>
          <w:b/>
          <w:sz w:val="24"/>
          <w:szCs w:val="24"/>
          <w:highlight w:val="none"/>
          <w:lang w:val="en-US" w:eastAsia="zh-CN"/>
        </w:rPr>
        <w:t>67.37</w:t>
      </w:r>
      <w:r>
        <w:rPr>
          <w:rFonts w:hint="eastAsia" w:ascii="宋体" w:hAnsi="宋体"/>
          <w:b/>
          <w:sz w:val="24"/>
          <w:szCs w:val="24"/>
          <w:highlight w:val="none"/>
        </w:rPr>
        <w:t>%计取</w:t>
      </w:r>
      <w:r>
        <w:rPr>
          <w:rFonts w:hint="eastAsia" w:ascii="宋体" w:hAnsi="宋体"/>
          <w:b/>
          <w:sz w:val="24"/>
          <w:szCs w:val="24"/>
          <w:highlight w:val="none"/>
          <w:lang w:val="en-US" w:eastAsia="zh-CN"/>
        </w:rPr>
        <w:t>（请各投标单位把此费用考虑在内）</w:t>
      </w:r>
      <w:r>
        <w:rPr>
          <w:rFonts w:hint="eastAsia" w:ascii="宋体" w:hAnsi="宋体"/>
          <w:b/>
          <w:sz w:val="24"/>
          <w:szCs w:val="24"/>
          <w:highlight w:val="none"/>
        </w:rPr>
        <w:t>；</w:t>
      </w:r>
    </w:p>
    <w:p w14:paraId="472F2A71">
      <w:pPr>
        <w:pStyle w:val="538"/>
        <w:numPr>
          <w:ilvl w:val="0"/>
          <w:numId w:val="0"/>
        </w:numPr>
        <w:spacing w:line="360" w:lineRule="auto"/>
        <w:ind w:left="0" w:leftChars="0" w:firstLine="420" w:firstLineChars="0"/>
        <w:rPr>
          <w:rFonts w:hint="default" w:ascii="Times New Roman" w:hAnsi="Times New Roman" w:eastAsia="宋体" w:cs="Times New Roman"/>
          <w:b/>
          <w:kern w:val="2"/>
          <w:sz w:val="24"/>
          <w:szCs w:val="24"/>
          <w:highlight w:val="none"/>
          <w:lang w:val="en-US" w:eastAsia="zh-CN" w:bidi="ar-SA"/>
        </w:rPr>
      </w:pPr>
      <w:r>
        <w:rPr>
          <w:rFonts w:hint="default" w:ascii="Times New Roman" w:hAnsi="Times New Roman" w:eastAsia="宋体" w:cs="Times New Roman"/>
          <w:b/>
          <w:kern w:val="2"/>
          <w:sz w:val="24"/>
          <w:szCs w:val="24"/>
          <w:highlight w:val="none"/>
          <w:lang w:val="en-US" w:eastAsia="zh-CN" w:bidi="ar-SA"/>
        </w:rPr>
        <w:t>（2）专家评审费：</w:t>
      </w:r>
      <w:r>
        <w:rPr>
          <w:rFonts w:hint="eastAsia" w:cs="Times New Roman"/>
          <w:b/>
          <w:kern w:val="2"/>
          <w:sz w:val="24"/>
          <w:szCs w:val="24"/>
          <w:highlight w:val="none"/>
          <w:lang w:val="en-US" w:eastAsia="zh-CN" w:bidi="ar-SA"/>
        </w:rPr>
        <w:t>参照</w:t>
      </w:r>
      <w:r>
        <w:rPr>
          <w:rFonts w:hint="default" w:ascii="Times New Roman" w:hAnsi="Times New Roman" w:eastAsia="宋体" w:cs="Times New Roman"/>
          <w:b/>
          <w:kern w:val="2"/>
          <w:sz w:val="24"/>
          <w:szCs w:val="24"/>
          <w:highlight w:val="none"/>
          <w:lang w:val="en-US" w:eastAsia="zh-CN" w:bidi="ar-SA"/>
        </w:rPr>
        <w:t>《关于规范江苏省政府采购专家评审费标准的通知》(苏财购(2016)48号)相关规定收取费用（请各投标单位把此费用考虑在内）。</w:t>
      </w:r>
    </w:p>
    <w:p w14:paraId="7931BD86">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宋体" w:hAnsi="宋体"/>
          <w:b/>
          <w:sz w:val="24"/>
          <w:szCs w:val="24"/>
          <w:highlight w:val="none"/>
        </w:rPr>
      </w:pPr>
      <w:r>
        <w:rPr>
          <w:rFonts w:hint="eastAsia" w:ascii="宋体" w:hAnsi="宋体"/>
          <w:b/>
          <w:sz w:val="24"/>
          <w:szCs w:val="24"/>
          <w:highlight w:val="none"/>
        </w:rPr>
        <w:t>3、保密要求</w:t>
      </w:r>
    </w:p>
    <w:p w14:paraId="4F61091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bCs/>
          <w:sz w:val="24"/>
          <w:szCs w:val="24"/>
          <w:highlight w:val="none"/>
        </w:rPr>
      </w:pPr>
      <w:r>
        <w:rPr>
          <w:rFonts w:hint="eastAsia" w:ascii="宋体" w:hAnsi="宋体"/>
          <w:bCs/>
          <w:sz w:val="24"/>
          <w:szCs w:val="24"/>
          <w:highlight w:val="none"/>
        </w:rPr>
        <w:t>3.1 采购各方当事人，对采购活动过程中获悉的国家秘密、商业秘密，应当依法予以保密。</w:t>
      </w:r>
    </w:p>
    <w:p w14:paraId="74A86EFA">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宋体" w:hAnsi="宋体"/>
          <w:b/>
          <w:sz w:val="24"/>
          <w:szCs w:val="24"/>
          <w:highlight w:val="none"/>
          <w:lang w:val="zh-CN"/>
        </w:rPr>
      </w:pPr>
      <w:r>
        <w:rPr>
          <w:rFonts w:hint="eastAsia" w:ascii="宋体" w:hAnsi="宋体"/>
          <w:b/>
          <w:sz w:val="24"/>
          <w:szCs w:val="24"/>
          <w:highlight w:val="none"/>
          <w:lang w:val="zh-CN"/>
        </w:rPr>
        <w:t>二、招标文件</w:t>
      </w:r>
    </w:p>
    <w:p w14:paraId="58E84845">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宋体" w:hAnsi="宋体"/>
          <w:b/>
          <w:sz w:val="24"/>
          <w:szCs w:val="24"/>
        </w:rPr>
      </w:pPr>
      <w:r>
        <w:rPr>
          <w:rFonts w:hint="eastAsia" w:ascii="宋体" w:hAnsi="宋体"/>
          <w:b/>
          <w:sz w:val="24"/>
          <w:szCs w:val="24"/>
        </w:rPr>
        <w:t>4、</w:t>
      </w:r>
      <w:r>
        <w:rPr>
          <w:rFonts w:hint="eastAsia" w:ascii="宋体" w:hAnsi="宋体"/>
          <w:b/>
          <w:sz w:val="24"/>
          <w:szCs w:val="24"/>
          <w:lang w:val="zh-CN"/>
        </w:rPr>
        <w:t>招标文件的组成</w:t>
      </w:r>
    </w:p>
    <w:p w14:paraId="75A1913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bCs/>
          <w:sz w:val="24"/>
          <w:szCs w:val="24"/>
        </w:rPr>
      </w:pPr>
      <w:r>
        <w:rPr>
          <w:rFonts w:hint="eastAsia" w:ascii="宋体" w:hAnsi="宋体"/>
          <w:bCs/>
          <w:sz w:val="24"/>
          <w:szCs w:val="24"/>
        </w:rPr>
        <w:t>4.1 投标人可</w:t>
      </w:r>
      <w:r>
        <w:rPr>
          <w:rFonts w:hint="eastAsia" w:ascii="宋体" w:hAnsi="宋体"/>
          <w:bCs/>
          <w:sz w:val="24"/>
          <w:szCs w:val="24"/>
          <w:lang w:val="en-US" w:eastAsia="zh-CN"/>
        </w:rPr>
        <w:t>根据</w:t>
      </w:r>
      <w:r>
        <w:rPr>
          <w:rFonts w:hint="eastAsia" w:ascii="宋体" w:hAnsi="宋体"/>
          <w:bCs/>
          <w:sz w:val="24"/>
          <w:szCs w:val="24"/>
        </w:rPr>
        <w:t>宜兴市公用环保集团有限公司网站获取招标文件及有关资料。投标人须按招标文件要求提交全部资料并对招标文件各项内容作出实质性响应，否则投标无效。</w:t>
      </w:r>
    </w:p>
    <w:p w14:paraId="3605AB7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Cs/>
          <w:sz w:val="24"/>
          <w:szCs w:val="24"/>
        </w:rPr>
      </w:pPr>
      <w:r>
        <w:rPr>
          <w:rFonts w:hint="eastAsia" w:ascii="宋体" w:hAnsi="宋体"/>
          <w:bCs/>
          <w:sz w:val="24"/>
          <w:szCs w:val="24"/>
        </w:rPr>
        <w:t>4.2 招标文件包括本文件目录所列全部内容及其附件，如有缺漏，</w:t>
      </w:r>
      <w:r>
        <w:rPr>
          <w:rFonts w:hint="eastAsia" w:hAnsi="宋体"/>
          <w:bCs/>
          <w:sz w:val="24"/>
          <w:szCs w:val="24"/>
        </w:rPr>
        <w:t>请立即与宜兴公用环保集团有限公司</w:t>
      </w:r>
      <w:r>
        <w:rPr>
          <w:rFonts w:hint="eastAsia" w:hAnsi="宋体"/>
          <w:bCs/>
          <w:sz w:val="24"/>
          <w:szCs w:val="24"/>
          <w:lang w:val="en-US" w:eastAsia="zh-CN"/>
        </w:rPr>
        <w:t>或代理机构</w:t>
      </w:r>
      <w:r>
        <w:rPr>
          <w:rFonts w:hint="eastAsia" w:hAnsi="宋体"/>
          <w:bCs/>
          <w:sz w:val="24"/>
          <w:szCs w:val="24"/>
        </w:rPr>
        <w:t>联系解决。</w:t>
      </w:r>
    </w:p>
    <w:p w14:paraId="0D8D4C5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Cs/>
          <w:sz w:val="24"/>
          <w:szCs w:val="24"/>
        </w:rPr>
      </w:pPr>
      <w:r>
        <w:rPr>
          <w:rFonts w:hint="eastAsia" w:ascii="宋体" w:hAnsi="宋体"/>
          <w:bCs/>
          <w:sz w:val="24"/>
          <w:szCs w:val="24"/>
        </w:rPr>
        <w:t>4.3 招标文件如与招标公告有不一致的地方，以招标文件为准。</w:t>
      </w:r>
    </w:p>
    <w:p w14:paraId="2560DD91">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宋体" w:hAnsi="宋体"/>
          <w:b/>
          <w:sz w:val="24"/>
          <w:szCs w:val="24"/>
        </w:rPr>
      </w:pPr>
      <w:r>
        <w:rPr>
          <w:rFonts w:hint="eastAsia" w:ascii="宋体" w:hAnsi="宋体"/>
          <w:b/>
          <w:sz w:val="24"/>
          <w:szCs w:val="24"/>
        </w:rPr>
        <w:t>5、</w:t>
      </w:r>
      <w:r>
        <w:rPr>
          <w:rFonts w:hint="eastAsia" w:ascii="宋体" w:hAnsi="宋体"/>
          <w:b/>
          <w:sz w:val="24"/>
          <w:szCs w:val="24"/>
          <w:lang w:val="zh-CN"/>
        </w:rPr>
        <w:t>招标文件的解释</w:t>
      </w:r>
    </w:p>
    <w:p w14:paraId="08B84A6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bCs/>
          <w:sz w:val="24"/>
          <w:szCs w:val="24"/>
        </w:rPr>
      </w:pPr>
      <w:r>
        <w:rPr>
          <w:rFonts w:hint="eastAsia" w:ascii="宋体" w:hAnsi="宋体"/>
          <w:bCs/>
          <w:sz w:val="24"/>
          <w:szCs w:val="24"/>
        </w:rPr>
        <w:t>5.1 本文件“第三章 项目技术要求和有关说明”由采购人负责解释，其他部分由</w:t>
      </w:r>
      <w:bookmarkStart w:id="4" w:name="OLE_LINK270"/>
      <w:r>
        <w:rPr>
          <w:rFonts w:hint="eastAsia" w:ascii="宋体" w:hAnsi="宋体"/>
          <w:bCs/>
          <w:sz w:val="24"/>
          <w:szCs w:val="24"/>
        </w:rPr>
        <w:t>采购人和</w:t>
      </w:r>
      <w:bookmarkEnd w:id="4"/>
      <w:r>
        <w:rPr>
          <w:rFonts w:hint="eastAsia" w:ascii="宋体" w:hAnsi="宋体"/>
          <w:bCs/>
          <w:sz w:val="24"/>
          <w:szCs w:val="24"/>
        </w:rPr>
        <w:t>采购代理机构负责解释。</w:t>
      </w:r>
    </w:p>
    <w:p w14:paraId="5E11C6B0">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宋体" w:hAnsi="宋体"/>
          <w:b/>
          <w:sz w:val="24"/>
          <w:szCs w:val="24"/>
          <w:lang w:val="zh-CN"/>
        </w:rPr>
      </w:pPr>
      <w:r>
        <w:rPr>
          <w:rFonts w:hint="eastAsia" w:ascii="宋体" w:hAnsi="宋体"/>
          <w:b/>
          <w:sz w:val="24"/>
          <w:szCs w:val="24"/>
        </w:rPr>
        <w:t>6、</w:t>
      </w:r>
      <w:r>
        <w:rPr>
          <w:rFonts w:hint="eastAsia" w:ascii="宋体" w:hAnsi="宋体"/>
          <w:b/>
          <w:sz w:val="24"/>
          <w:szCs w:val="24"/>
          <w:lang w:val="zh-CN"/>
        </w:rPr>
        <w:t>招标文件的澄清、修改</w:t>
      </w:r>
    </w:p>
    <w:p w14:paraId="11A1A30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sz w:val="24"/>
          <w:szCs w:val="21"/>
          <w:lang w:val="zh-CN"/>
        </w:rPr>
      </w:pPr>
      <w:r>
        <w:rPr>
          <w:rFonts w:hint="eastAsia" w:ascii="宋体" w:hAnsi="宋体"/>
          <w:bCs/>
          <w:sz w:val="24"/>
          <w:szCs w:val="24"/>
        </w:rPr>
        <w:t>6.1</w:t>
      </w:r>
      <w:bookmarkStart w:id="5" w:name="OLE_LINK14"/>
      <w:bookmarkStart w:id="6" w:name="OLE_LINK161"/>
      <w:r>
        <w:rPr>
          <w:rFonts w:hint="eastAsia" w:ascii="宋体" w:hAnsi="宋体" w:cs="宋体"/>
          <w:sz w:val="24"/>
          <w:szCs w:val="24"/>
        </w:rPr>
        <w:t>采购人或者</w:t>
      </w:r>
      <w:bookmarkEnd w:id="5"/>
      <w:r>
        <w:rPr>
          <w:rFonts w:hint="eastAsia" w:ascii="宋体" w:hAnsi="宋体" w:cs="宋体"/>
          <w:sz w:val="24"/>
          <w:szCs w:val="24"/>
        </w:rPr>
        <w:t>采购代理机构</w:t>
      </w:r>
      <w:r>
        <w:rPr>
          <w:rFonts w:hint="eastAsia" w:ascii="宋体" w:hAnsi="宋体" w:cs="宋体"/>
          <w:sz w:val="24"/>
          <w:szCs w:val="24"/>
          <w:lang w:val="zh-CN"/>
        </w:rPr>
        <w:t>对已发出的招标文件进行必要澄清或者修改的，将在招标文件要求提交投标文件截止时间</w:t>
      </w:r>
      <w:r>
        <w:rPr>
          <w:rFonts w:hint="eastAsia" w:ascii="宋体" w:hAnsi="宋体" w:cs="宋体"/>
          <w:sz w:val="24"/>
          <w:szCs w:val="24"/>
        </w:rPr>
        <w:t>3</w:t>
      </w:r>
      <w:r>
        <w:rPr>
          <w:rFonts w:hint="eastAsia" w:ascii="宋体" w:hAnsi="宋体" w:cs="宋体"/>
          <w:sz w:val="24"/>
          <w:szCs w:val="24"/>
          <w:lang w:val="zh-CN"/>
        </w:rPr>
        <w:t>日前</w:t>
      </w:r>
      <w:r>
        <w:rPr>
          <w:rFonts w:hint="eastAsia" w:ascii="宋体" w:hAnsi="宋体" w:cs="宋体"/>
          <w:sz w:val="24"/>
          <w:szCs w:val="24"/>
        </w:rPr>
        <w:t>，</w:t>
      </w:r>
      <w:r>
        <w:rPr>
          <w:rFonts w:hint="eastAsia" w:ascii="宋体" w:hAnsi="宋体" w:cs="宋体"/>
          <w:sz w:val="24"/>
          <w:szCs w:val="24"/>
          <w:lang w:val="zh-CN"/>
        </w:rPr>
        <w:t>在原招标公告媒体发布更正公告。不足</w:t>
      </w:r>
      <w:r>
        <w:rPr>
          <w:rFonts w:hint="eastAsia" w:ascii="宋体" w:hAnsi="宋体" w:cs="宋体"/>
          <w:sz w:val="24"/>
          <w:szCs w:val="24"/>
        </w:rPr>
        <w:t>3日的，采购人或者采购代理机构有权决定延长投标文件的截止时间和开标时间，</w:t>
      </w:r>
      <w:r>
        <w:rPr>
          <w:rFonts w:hint="eastAsia" w:ascii="宋体" w:hAnsi="宋体" w:cs="宋体"/>
          <w:sz w:val="24"/>
          <w:szCs w:val="24"/>
          <w:lang w:val="zh-CN"/>
        </w:rPr>
        <w:t>该澄清或者修改的内容为招标文件的组成部分。</w:t>
      </w:r>
      <w:bookmarkEnd w:id="6"/>
    </w:p>
    <w:p w14:paraId="29829D1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szCs w:val="24"/>
          <w:lang w:val="zh-CN"/>
        </w:rPr>
      </w:pPr>
      <w:r>
        <w:rPr>
          <w:rFonts w:hint="eastAsia" w:ascii="宋体" w:hAnsi="宋体" w:cs="宋体"/>
          <w:sz w:val="24"/>
          <w:szCs w:val="24"/>
          <w:lang w:val="zh-CN"/>
        </w:rPr>
        <w:t>6.2 投标人应在投标截止时间前关注原采购信息发布媒体上有关本招标项目有无变更公告。如投标人未及时关注，由此造成的一切损失由投标人自行承担。</w:t>
      </w:r>
    </w:p>
    <w:p w14:paraId="442A61F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szCs w:val="24"/>
          <w:lang w:val="zh-CN"/>
        </w:rPr>
      </w:pPr>
      <w:r>
        <w:rPr>
          <w:rFonts w:hint="eastAsia" w:ascii="宋体" w:hAnsi="宋体" w:cs="宋体"/>
          <w:sz w:val="24"/>
          <w:szCs w:val="24"/>
          <w:lang w:val="zh-CN"/>
        </w:rPr>
        <w:t>6.3本项目无需编制安装调试方案，对招标（编制投标文件）时间已经缩短，如投标人对此有异议，请在开标前3天以书面形式（加盖公章）向招标人提出，否则视为已经认同本项目招标时间。</w:t>
      </w:r>
    </w:p>
    <w:p w14:paraId="46016FEF">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宋体" w:hAnsi="宋体"/>
          <w:b/>
          <w:sz w:val="24"/>
          <w:szCs w:val="24"/>
        </w:rPr>
      </w:pPr>
      <w:r>
        <w:rPr>
          <w:rFonts w:hint="eastAsia" w:ascii="宋体" w:hAnsi="宋体"/>
          <w:b/>
          <w:sz w:val="24"/>
          <w:szCs w:val="24"/>
        </w:rPr>
        <w:t>三、投标文件</w:t>
      </w:r>
    </w:p>
    <w:p w14:paraId="76802D9F">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宋体" w:hAnsi="宋体"/>
          <w:b/>
          <w:sz w:val="24"/>
          <w:szCs w:val="24"/>
        </w:rPr>
      </w:pPr>
      <w:bookmarkStart w:id="7" w:name="OLE_LINK16"/>
      <w:bookmarkStart w:id="8" w:name="OLE_LINK21"/>
      <w:r>
        <w:rPr>
          <w:rFonts w:hint="eastAsia" w:ascii="宋体" w:hAnsi="宋体"/>
          <w:b/>
          <w:sz w:val="24"/>
          <w:szCs w:val="24"/>
        </w:rPr>
        <w:t>7、</w:t>
      </w:r>
      <w:bookmarkStart w:id="9" w:name="OLE_LINK62"/>
      <w:r>
        <w:rPr>
          <w:rFonts w:hint="eastAsia" w:ascii="宋体" w:hAnsi="宋体"/>
          <w:b/>
          <w:sz w:val="24"/>
          <w:szCs w:val="24"/>
        </w:rPr>
        <w:t>投标文件的组成</w:t>
      </w:r>
      <w:bookmarkEnd w:id="7"/>
      <w:r>
        <w:rPr>
          <w:rFonts w:hint="eastAsia" w:ascii="宋体" w:hAnsi="宋体"/>
          <w:b/>
          <w:sz w:val="24"/>
          <w:szCs w:val="24"/>
        </w:rPr>
        <w:t>：</w:t>
      </w:r>
      <w:bookmarkStart w:id="10" w:name="OLE_LINK215"/>
      <w:r>
        <w:rPr>
          <w:rFonts w:hint="eastAsia" w:ascii="宋体" w:hAnsi="宋体"/>
          <w:b/>
          <w:sz w:val="24"/>
          <w:szCs w:val="24"/>
        </w:rPr>
        <w:t>对应第</w:t>
      </w:r>
      <w:r>
        <w:rPr>
          <w:rFonts w:hint="eastAsia" w:ascii="宋体" w:hAnsi="宋体"/>
          <w:b/>
          <w:sz w:val="24"/>
          <w:szCs w:val="24"/>
          <w:lang w:val="en-US" w:eastAsia="zh-CN"/>
        </w:rPr>
        <w:t>五</w:t>
      </w:r>
      <w:r>
        <w:rPr>
          <w:rFonts w:hint="eastAsia" w:ascii="宋体" w:hAnsi="宋体"/>
          <w:b/>
          <w:sz w:val="24"/>
          <w:szCs w:val="24"/>
        </w:rPr>
        <w:t>章投标文件（格式）</w:t>
      </w:r>
      <w:bookmarkEnd w:id="10"/>
      <w:r>
        <w:rPr>
          <w:rFonts w:hint="eastAsia" w:ascii="宋体" w:hAnsi="宋体"/>
          <w:b/>
          <w:sz w:val="24"/>
          <w:szCs w:val="24"/>
        </w:rPr>
        <w:t>。</w:t>
      </w:r>
    </w:p>
    <w:p w14:paraId="4786AFB1">
      <w:pPr>
        <w:keepNext w:val="0"/>
        <w:keepLines w:val="0"/>
        <w:pageBreakBefore w:val="0"/>
        <w:widowControl w:val="0"/>
        <w:numPr>
          <w:ilvl w:val="0"/>
          <w:numId w:val="0"/>
        </w:numPr>
        <w:tabs>
          <w:tab w:val="left" w:pos="0"/>
          <w:tab w:val="left" w:pos="255"/>
        </w:tabs>
        <w:kinsoku/>
        <w:wordWrap/>
        <w:overflowPunct/>
        <w:topLinePunct w:val="0"/>
        <w:autoSpaceDE/>
        <w:autoSpaceDN/>
        <w:bidi w:val="0"/>
        <w:adjustRightInd/>
        <w:snapToGrid/>
        <w:spacing w:line="360" w:lineRule="auto"/>
        <w:ind w:left="5" w:leftChars="0" w:firstLine="420" w:firstLineChars="0"/>
        <w:textAlignment w:val="auto"/>
        <w:rPr>
          <w:rFonts w:hint="eastAsia" w:ascii="宋体" w:hAnsi="宋体" w:eastAsia="宋体"/>
          <w:b/>
          <w:bCs/>
          <w:sz w:val="24"/>
          <w:szCs w:val="21"/>
          <w:lang w:val="zh-CN" w:eastAsia="zh-CN"/>
        </w:rPr>
      </w:pPr>
      <w:r>
        <w:rPr>
          <w:rFonts w:hint="eastAsia" w:ascii="宋体" w:hAnsi="宋体" w:eastAsia="宋体"/>
          <w:b/>
          <w:bCs/>
          <w:sz w:val="24"/>
          <w:szCs w:val="21"/>
          <w:lang w:val="en-US" w:eastAsia="zh-CN"/>
        </w:rPr>
        <w:t xml:space="preserve">7.1 </w:t>
      </w:r>
      <w:bookmarkStart w:id="11" w:name="OLE_LINK51"/>
      <w:bookmarkStart w:id="12" w:name="OLE_LINK92"/>
      <w:r>
        <w:rPr>
          <w:rFonts w:hint="eastAsia" w:ascii="宋体" w:hAnsi="宋体" w:eastAsia="宋体"/>
          <w:b/>
          <w:bCs/>
          <w:sz w:val="24"/>
          <w:szCs w:val="21"/>
          <w:lang w:val="zh-CN" w:eastAsia="zh-CN"/>
        </w:rPr>
        <w:t>投标函</w:t>
      </w:r>
      <w:bookmarkStart w:id="13" w:name="OLE_LINK17"/>
      <w:r>
        <w:rPr>
          <w:rFonts w:hint="eastAsia" w:ascii="宋体" w:hAnsi="宋体" w:eastAsia="宋体"/>
          <w:b/>
          <w:bCs/>
          <w:sz w:val="24"/>
          <w:szCs w:val="21"/>
          <w:lang w:val="zh-CN" w:eastAsia="zh-CN"/>
        </w:rPr>
        <w:t>（格式见附件）</w:t>
      </w:r>
      <w:bookmarkEnd w:id="13"/>
      <w:r>
        <w:rPr>
          <w:rFonts w:hint="eastAsia" w:ascii="宋体" w:hAnsi="宋体" w:eastAsia="宋体"/>
          <w:b/>
          <w:bCs/>
          <w:sz w:val="24"/>
          <w:szCs w:val="21"/>
          <w:lang w:val="zh-CN" w:eastAsia="zh-CN"/>
        </w:rPr>
        <w:t>；</w:t>
      </w:r>
    </w:p>
    <w:p w14:paraId="4A816635">
      <w:pPr>
        <w:keepNext w:val="0"/>
        <w:keepLines w:val="0"/>
        <w:pageBreakBefore w:val="0"/>
        <w:widowControl w:val="0"/>
        <w:numPr>
          <w:ilvl w:val="0"/>
          <w:numId w:val="0"/>
        </w:numPr>
        <w:tabs>
          <w:tab w:val="left" w:pos="0"/>
          <w:tab w:val="left" w:pos="255"/>
        </w:tabs>
        <w:kinsoku/>
        <w:wordWrap/>
        <w:overflowPunct/>
        <w:topLinePunct w:val="0"/>
        <w:autoSpaceDE/>
        <w:autoSpaceDN/>
        <w:bidi w:val="0"/>
        <w:adjustRightInd/>
        <w:snapToGrid/>
        <w:spacing w:line="360" w:lineRule="auto"/>
        <w:ind w:left="5" w:leftChars="0" w:firstLine="420" w:firstLineChars="0"/>
        <w:textAlignment w:val="auto"/>
        <w:rPr>
          <w:rFonts w:ascii="宋体" w:hAnsi="宋体"/>
          <w:b/>
          <w:bCs/>
          <w:sz w:val="24"/>
          <w:szCs w:val="21"/>
          <w:lang w:val="zh-CN"/>
        </w:rPr>
      </w:pPr>
      <w:r>
        <w:rPr>
          <w:rFonts w:hint="eastAsia" w:ascii="宋体" w:hAnsi="宋体"/>
          <w:b/>
          <w:bCs/>
          <w:sz w:val="24"/>
          <w:szCs w:val="21"/>
          <w:lang w:val="en-US" w:eastAsia="zh-CN"/>
        </w:rPr>
        <w:t>7.2</w:t>
      </w:r>
      <w:r>
        <w:rPr>
          <w:rFonts w:hint="eastAsia" w:ascii="宋体" w:hAnsi="宋体"/>
          <w:b/>
          <w:bCs/>
          <w:sz w:val="24"/>
          <w:szCs w:val="21"/>
          <w:lang w:val="zh-CN"/>
        </w:rPr>
        <w:t>报价文件：</w:t>
      </w:r>
    </w:p>
    <w:p w14:paraId="0803A916">
      <w:pPr>
        <w:keepNext w:val="0"/>
        <w:keepLines w:val="0"/>
        <w:pageBreakBefore w:val="0"/>
        <w:widowControl w:val="0"/>
        <w:numPr>
          <w:ilvl w:val="0"/>
          <w:numId w:val="0"/>
        </w:numPr>
        <w:tabs>
          <w:tab w:val="left" w:pos="0"/>
          <w:tab w:val="left" w:pos="255"/>
        </w:tabs>
        <w:kinsoku/>
        <w:wordWrap/>
        <w:overflowPunct/>
        <w:topLinePunct w:val="0"/>
        <w:autoSpaceDE/>
        <w:autoSpaceDN/>
        <w:bidi w:val="0"/>
        <w:adjustRightInd/>
        <w:snapToGrid/>
        <w:spacing w:line="360" w:lineRule="auto"/>
        <w:ind w:left="425" w:leftChars="0"/>
        <w:textAlignment w:val="auto"/>
        <w:rPr>
          <w:rFonts w:hint="eastAsia" w:ascii="宋体" w:hAnsi="宋体"/>
          <w:sz w:val="24"/>
          <w:szCs w:val="21"/>
          <w:lang w:val="zh-CN"/>
        </w:rPr>
      </w:pPr>
      <w:r>
        <w:rPr>
          <w:rFonts w:hint="eastAsia" w:ascii="宋体" w:hAnsi="宋体"/>
          <w:sz w:val="24"/>
          <w:szCs w:val="24"/>
          <w:lang w:val="en-US" w:eastAsia="zh-CN"/>
        </w:rPr>
        <w:t>7.2.1</w:t>
      </w:r>
      <w:r>
        <w:rPr>
          <w:rFonts w:hint="eastAsia" w:ascii="宋体" w:hAnsi="宋体"/>
          <w:sz w:val="24"/>
          <w:szCs w:val="24"/>
          <w:lang w:val="zh-CN"/>
        </w:rPr>
        <w:t>开标一览表</w:t>
      </w:r>
      <w:r>
        <w:rPr>
          <w:rFonts w:hint="eastAsia" w:ascii="宋体" w:hAnsi="宋体"/>
          <w:sz w:val="24"/>
          <w:szCs w:val="24"/>
          <w:lang w:val="zh-CN" w:eastAsia="zh-CN"/>
        </w:rPr>
        <w:t>（格式见附件）</w:t>
      </w:r>
      <w:r>
        <w:rPr>
          <w:rFonts w:hint="eastAsia" w:ascii="宋体" w:hAnsi="宋体"/>
          <w:sz w:val="24"/>
          <w:szCs w:val="21"/>
          <w:lang w:val="zh-CN"/>
        </w:rPr>
        <w:t>；</w:t>
      </w:r>
    </w:p>
    <w:p w14:paraId="36A0A477">
      <w:pPr>
        <w:keepNext w:val="0"/>
        <w:keepLines w:val="0"/>
        <w:pageBreakBefore w:val="0"/>
        <w:widowControl w:val="0"/>
        <w:numPr>
          <w:ilvl w:val="0"/>
          <w:numId w:val="0"/>
        </w:numPr>
        <w:tabs>
          <w:tab w:val="left" w:pos="0"/>
          <w:tab w:val="left" w:pos="255"/>
        </w:tabs>
        <w:kinsoku/>
        <w:wordWrap/>
        <w:overflowPunct/>
        <w:topLinePunct w:val="0"/>
        <w:autoSpaceDE/>
        <w:autoSpaceDN/>
        <w:bidi w:val="0"/>
        <w:adjustRightInd/>
        <w:snapToGrid/>
        <w:spacing w:line="360" w:lineRule="auto"/>
        <w:ind w:left="425" w:leftChars="0"/>
        <w:textAlignment w:val="auto"/>
        <w:rPr>
          <w:rFonts w:hint="default" w:ascii="宋体" w:hAnsi="宋体" w:eastAsia="宋体"/>
          <w:sz w:val="24"/>
          <w:szCs w:val="21"/>
          <w:lang w:val="en-US" w:eastAsia="zh-CN"/>
        </w:rPr>
      </w:pPr>
      <w:r>
        <w:rPr>
          <w:rFonts w:hint="eastAsia" w:ascii="宋体" w:hAnsi="宋体"/>
          <w:sz w:val="24"/>
          <w:szCs w:val="21"/>
          <w:lang w:val="en-US" w:eastAsia="zh-CN"/>
        </w:rPr>
        <w:t>7.2.2投标明细报价表（格式见附件）；</w:t>
      </w:r>
    </w:p>
    <w:p w14:paraId="58544FDD">
      <w:pPr>
        <w:keepNext w:val="0"/>
        <w:keepLines w:val="0"/>
        <w:pageBreakBefore w:val="0"/>
        <w:widowControl w:val="0"/>
        <w:numPr>
          <w:ilvl w:val="0"/>
          <w:numId w:val="0"/>
        </w:numPr>
        <w:tabs>
          <w:tab w:val="left" w:pos="0"/>
          <w:tab w:val="left" w:pos="255"/>
        </w:tabs>
        <w:kinsoku/>
        <w:wordWrap/>
        <w:overflowPunct/>
        <w:topLinePunct w:val="0"/>
        <w:autoSpaceDE/>
        <w:autoSpaceDN/>
        <w:bidi w:val="0"/>
        <w:adjustRightInd/>
        <w:snapToGrid/>
        <w:spacing w:line="360" w:lineRule="auto"/>
        <w:ind w:left="5" w:leftChars="0" w:firstLine="420" w:firstLineChars="0"/>
        <w:textAlignment w:val="auto"/>
        <w:rPr>
          <w:rFonts w:ascii="宋体" w:hAnsi="宋体"/>
          <w:b/>
          <w:bCs/>
          <w:sz w:val="24"/>
          <w:szCs w:val="24"/>
        </w:rPr>
      </w:pPr>
      <w:bookmarkStart w:id="14" w:name="OLE_LINK20"/>
      <w:r>
        <w:rPr>
          <w:rFonts w:hint="eastAsia" w:ascii="宋体" w:hAnsi="宋体" w:cs="Times New Roman"/>
          <w:b/>
          <w:bCs/>
          <w:kern w:val="2"/>
          <w:sz w:val="24"/>
          <w:szCs w:val="24"/>
          <w:lang w:val="en-US" w:eastAsia="zh-CN" w:bidi="ar-SA"/>
        </w:rPr>
        <w:t>7.3</w:t>
      </w:r>
      <w:r>
        <w:rPr>
          <w:rFonts w:hint="eastAsia" w:ascii="宋体" w:hAnsi="宋体"/>
          <w:b/>
          <w:bCs/>
          <w:sz w:val="24"/>
          <w:szCs w:val="24"/>
        </w:rPr>
        <w:t>资格证明文件</w:t>
      </w:r>
      <w:bookmarkEnd w:id="14"/>
      <w:r>
        <w:rPr>
          <w:rFonts w:hint="eastAsia" w:ascii="宋体" w:hAnsi="宋体"/>
          <w:b/>
          <w:bCs/>
          <w:sz w:val="24"/>
          <w:szCs w:val="24"/>
        </w:rPr>
        <w:t>：</w:t>
      </w:r>
    </w:p>
    <w:p w14:paraId="1E3D4508">
      <w:pPr>
        <w:keepNext w:val="0"/>
        <w:keepLines w:val="0"/>
        <w:pageBreakBefore w:val="0"/>
        <w:widowControl w:val="0"/>
        <w:numPr>
          <w:ilvl w:val="0"/>
          <w:numId w:val="0"/>
        </w:numPr>
        <w:tabs>
          <w:tab w:val="left" w:pos="0"/>
          <w:tab w:val="left" w:pos="255"/>
        </w:tabs>
        <w:kinsoku/>
        <w:wordWrap/>
        <w:overflowPunct/>
        <w:topLinePunct w:val="0"/>
        <w:autoSpaceDE/>
        <w:autoSpaceDN/>
        <w:bidi w:val="0"/>
        <w:adjustRightInd/>
        <w:snapToGrid/>
        <w:spacing w:line="360" w:lineRule="auto"/>
        <w:ind w:left="0" w:leftChars="0" w:firstLine="480" w:firstLineChars="200"/>
        <w:textAlignment w:val="auto"/>
        <w:rPr>
          <w:rFonts w:ascii="宋体" w:hAnsi="宋体"/>
          <w:bCs/>
          <w:sz w:val="24"/>
          <w:szCs w:val="24"/>
          <w:highlight w:val="none"/>
          <w:lang w:val="zh-CN"/>
        </w:rPr>
      </w:pPr>
      <w:bookmarkStart w:id="15" w:name="OLE_LINK8"/>
      <w:bookmarkStart w:id="16" w:name="OLE_LINK113"/>
      <w:r>
        <w:rPr>
          <w:rFonts w:hint="eastAsia" w:ascii="宋体" w:hAnsi="宋体" w:cs="Times New Roman"/>
          <w:bCs/>
          <w:kern w:val="2"/>
          <w:sz w:val="24"/>
          <w:szCs w:val="24"/>
          <w:highlight w:val="none"/>
          <w:lang w:val="en-US" w:eastAsia="zh-CN" w:bidi="ar-SA"/>
        </w:rPr>
        <w:t>7.3.1</w:t>
      </w:r>
      <w:r>
        <w:rPr>
          <w:rFonts w:hint="eastAsia" w:ascii="宋体" w:hAnsi="宋体"/>
          <w:bCs/>
          <w:sz w:val="24"/>
          <w:szCs w:val="24"/>
          <w:highlight w:val="none"/>
          <w:lang w:val="zh-CN"/>
        </w:rPr>
        <w:t>关于资格的声明函</w:t>
      </w:r>
      <w:r>
        <w:rPr>
          <w:rFonts w:hint="eastAsia" w:ascii="宋体" w:hAnsi="宋体"/>
          <w:bCs/>
          <w:sz w:val="24"/>
          <w:szCs w:val="24"/>
          <w:highlight w:val="none"/>
        </w:rPr>
        <w:t>（附法定代表人身份证复印件（正反两面））；</w:t>
      </w:r>
    </w:p>
    <w:p w14:paraId="26182783">
      <w:pPr>
        <w:keepNext w:val="0"/>
        <w:keepLines w:val="0"/>
        <w:pageBreakBefore w:val="0"/>
        <w:widowControl w:val="0"/>
        <w:numPr>
          <w:ilvl w:val="0"/>
          <w:numId w:val="0"/>
        </w:numPr>
        <w:tabs>
          <w:tab w:val="left" w:pos="0"/>
          <w:tab w:val="left" w:pos="255"/>
        </w:tabs>
        <w:kinsoku/>
        <w:wordWrap/>
        <w:overflowPunct/>
        <w:topLinePunct w:val="0"/>
        <w:autoSpaceDE/>
        <w:autoSpaceDN/>
        <w:bidi w:val="0"/>
        <w:adjustRightInd/>
        <w:snapToGrid/>
        <w:spacing w:line="360" w:lineRule="auto"/>
        <w:ind w:left="0" w:leftChars="0" w:firstLine="480" w:firstLineChars="200"/>
        <w:textAlignment w:val="auto"/>
        <w:rPr>
          <w:rFonts w:ascii="宋体" w:hAnsi="宋体"/>
          <w:bCs/>
          <w:sz w:val="24"/>
          <w:szCs w:val="24"/>
          <w:highlight w:val="none"/>
          <w:lang w:val="zh-CN"/>
        </w:rPr>
      </w:pPr>
      <w:r>
        <w:rPr>
          <w:rFonts w:hint="eastAsia" w:ascii="宋体" w:hAnsi="宋体" w:cs="Times New Roman"/>
          <w:bCs/>
          <w:kern w:val="2"/>
          <w:sz w:val="24"/>
          <w:szCs w:val="24"/>
          <w:highlight w:val="none"/>
          <w:lang w:val="en-US" w:eastAsia="zh-CN" w:bidi="ar-SA"/>
        </w:rPr>
        <w:t>7.3.2</w:t>
      </w:r>
      <w:r>
        <w:rPr>
          <w:rFonts w:hint="eastAsia" w:ascii="宋体" w:hAnsi="宋体"/>
          <w:bCs/>
          <w:sz w:val="24"/>
          <w:szCs w:val="24"/>
          <w:highlight w:val="none"/>
        </w:rPr>
        <w:t>投标人法定代表人授权委托书原件及被授权代表的身份证（法定代表人亲自参加的除外）(</w:t>
      </w:r>
      <w:r>
        <w:rPr>
          <w:rFonts w:hint="eastAsia" w:ascii="宋体" w:hAnsi="宋体"/>
          <w:b/>
          <w:bCs/>
          <w:sz w:val="24"/>
          <w:szCs w:val="24"/>
          <w:highlight w:val="none"/>
        </w:rPr>
        <w:t>投标时须提交身份证</w:t>
      </w:r>
      <w:r>
        <w:rPr>
          <w:rFonts w:ascii="宋体" w:hAnsi="宋体"/>
          <w:b/>
          <w:bCs/>
          <w:sz w:val="24"/>
          <w:szCs w:val="24"/>
          <w:highlight w:val="none"/>
        </w:rPr>
        <w:t>原件</w:t>
      </w:r>
      <w:r>
        <w:rPr>
          <w:rFonts w:hint="eastAsia" w:ascii="宋体" w:hAnsi="宋体"/>
          <w:b/>
          <w:bCs/>
          <w:sz w:val="24"/>
          <w:szCs w:val="24"/>
          <w:highlight w:val="none"/>
        </w:rPr>
        <w:t>）</w:t>
      </w:r>
      <w:r>
        <w:rPr>
          <w:rFonts w:hint="eastAsia" w:ascii="宋体" w:hAnsi="宋体"/>
          <w:bCs/>
          <w:sz w:val="24"/>
          <w:szCs w:val="24"/>
          <w:highlight w:val="none"/>
        </w:rPr>
        <w:t>；</w:t>
      </w:r>
    </w:p>
    <w:p w14:paraId="6FA60C33">
      <w:pPr>
        <w:keepNext w:val="0"/>
        <w:keepLines w:val="0"/>
        <w:pageBreakBefore w:val="0"/>
        <w:widowControl w:val="0"/>
        <w:numPr>
          <w:ilvl w:val="0"/>
          <w:numId w:val="0"/>
        </w:numPr>
        <w:tabs>
          <w:tab w:val="left" w:pos="0"/>
          <w:tab w:val="left" w:pos="255"/>
        </w:tabs>
        <w:kinsoku/>
        <w:wordWrap/>
        <w:overflowPunct/>
        <w:topLinePunct w:val="0"/>
        <w:autoSpaceDE/>
        <w:autoSpaceDN/>
        <w:bidi w:val="0"/>
        <w:adjustRightInd/>
        <w:snapToGrid/>
        <w:spacing w:line="360" w:lineRule="auto"/>
        <w:ind w:left="0" w:leftChars="0" w:firstLine="480" w:firstLineChars="200"/>
        <w:textAlignment w:val="auto"/>
        <w:rPr>
          <w:rFonts w:ascii="宋体" w:hAnsi="宋体"/>
          <w:bCs/>
          <w:sz w:val="24"/>
          <w:szCs w:val="24"/>
          <w:highlight w:val="none"/>
          <w:lang w:val="zh-CN"/>
        </w:rPr>
      </w:pPr>
      <w:r>
        <w:rPr>
          <w:rFonts w:hint="eastAsia" w:ascii="宋体" w:hAnsi="宋体" w:cs="Times New Roman"/>
          <w:bCs/>
          <w:kern w:val="2"/>
          <w:sz w:val="24"/>
          <w:szCs w:val="24"/>
          <w:highlight w:val="none"/>
          <w:lang w:val="en-US" w:eastAsia="zh-CN" w:bidi="ar-SA"/>
        </w:rPr>
        <w:t>7.3.3</w:t>
      </w:r>
      <w:r>
        <w:rPr>
          <w:rFonts w:hint="eastAsia" w:ascii="宋体" w:hAnsi="宋体"/>
          <w:bCs/>
          <w:sz w:val="24"/>
          <w:szCs w:val="24"/>
          <w:highlight w:val="none"/>
          <w:lang w:val="zh-CN"/>
        </w:rPr>
        <w:t>具有独立承担民事责任的能力：投标人为法人或其他组织的提供营业执照或法人（登记）证书，投标人为自然人的提供自然人身份证；</w:t>
      </w:r>
      <w:r>
        <w:rPr>
          <w:rFonts w:hint="eastAsia" w:ascii="宋体" w:hAnsi="宋体"/>
          <w:b/>
          <w:bCs w:val="0"/>
          <w:sz w:val="24"/>
          <w:szCs w:val="24"/>
          <w:highlight w:val="none"/>
          <w:lang w:val="zh-CN"/>
        </w:rPr>
        <w:t>（开标时提供原件或公证件）；</w:t>
      </w:r>
    </w:p>
    <w:p w14:paraId="5ABE5506">
      <w:pPr>
        <w:keepNext w:val="0"/>
        <w:keepLines w:val="0"/>
        <w:pageBreakBefore w:val="0"/>
        <w:widowControl w:val="0"/>
        <w:numPr>
          <w:ilvl w:val="0"/>
          <w:numId w:val="0"/>
        </w:numPr>
        <w:tabs>
          <w:tab w:val="left" w:pos="0"/>
          <w:tab w:val="left" w:pos="255"/>
        </w:tabs>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cs="Times New Roman"/>
          <w:kern w:val="2"/>
          <w:sz w:val="24"/>
          <w:szCs w:val="24"/>
          <w:lang w:val="en-US" w:eastAsia="zh-CN" w:bidi="ar-SA"/>
        </w:rPr>
      </w:pPr>
      <w:r>
        <w:rPr>
          <w:rFonts w:hint="eastAsia" w:ascii="宋体" w:hAnsi="宋体" w:cs="Times New Roman"/>
          <w:kern w:val="2"/>
          <w:sz w:val="24"/>
          <w:szCs w:val="24"/>
          <w:highlight w:val="none"/>
          <w:lang w:val="en-US" w:eastAsia="zh-CN" w:bidi="ar-SA"/>
        </w:rPr>
        <w:t>7.3.4具有良好的商业信誉和健全的财务会计制度：银行出具的资信证明（若投标人为法人的须提供其基本开户银行出具的资信证明）或投标人近</w:t>
      </w:r>
      <w:r>
        <w:rPr>
          <w:rFonts w:hint="eastAsia" w:ascii="宋体" w:hAnsi="宋体" w:cs="Times New Roman"/>
          <w:kern w:val="2"/>
          <w:sz w:val="24"/>
          <w:szCs w:val="24"/>
          <w:lang w:val="en-US" w:eastAsia="zh-CN" w:bidi="ar-SA"/>
        </w:rPr>
        <w:t>十二个月中任意一个月份的财务状况报告（资产负债表和利润表）或由会计师事务所出具的近两年中任意一个年度的审计报告和所附已审财务报告复印件；</w:t>
      </w:r>
    </w:p>
    <w:p w14:paraId="0E320A41">
      <w:pPr>
        <w:keepNext w:val="0"/>
        <w:keepLines w:val="0"/>
        <w:pageBreakBefore w:val="0"/>
        <w:widowControl w:val="0"/>
        <w:numPr>
          <w:ilvl w:val="0"/>
          <w:numId w:val="0"/>
        </w:numPr>
        <w:tabs>
          <w:tab w:val="left" w:pos="0"/>
          <w:tab w:val="left" w:pos="255"/>
        </w:tabs>
        <w:kinsoku/>
        <w:wordWrap/>
        <w:overflowPunct/>
        <w:topLinePunct w:val="0"/>
        <w:autoSpaceDE/>
        <w:autoSpaceDN/>
        <w:bidi w:val="0"/>
        <w:adjustRightInd/>
        <w:snapToGrid/>
        <w:spacing w:line="360" w:lineRule="auto"/>
        <w:ind w:left="0" w:leftChars="0" w:firstLine="480" w:firstLineChars="200"/>
        <w:textAlignment w:val="auto"/>
        <w:rPr>
          <w:rFonts w:ascii="宋体" w:hAnsi="宋体"/>
          <w:sz w:val="24"/>
          <w:szCs w:val="24"/>
          <w:highlight w:val="none"/>
        </w:rPr>
      </w:pPr>
      <w:r>
        <w:rPr>
          <w:rFonts w:hint="eastAsia" w:ascii="宋体" w:hAnsi="宋体"/>
          <w:sz w:val="24"/>
          <w:szCs w:val="24"/>
          <w:highlight w:val="none"/>
          <w:lang w:val="en-US" w:eastAsia="zh-CN"/>
        </w:rPr>
        <w:t>7.3.5</w:t>
      </w:r>
      <w:r>
        <w:rPr>
          <w:rFonts w:hint="eastAsia" w:ascii="宋体" w:hAnsi="宋体"/>
          <w:sz w:val="24"/>
          <w:szCs w:val="24"/>
          <w:highlight w:val="none"/>
        </w:rPr>
        <w:t>投标人依法缴纳</w:t>
      </w:r>
      <w:bookmarkStart w:id="17" w:name="OLE_LINK181"/>
      <w:r>
        <w:rPr>
          <w:rFonts w:hint="eastAsia" w:ascii="宋体" w:hAnsi="宋体"/>
          <w:sz w:val="24"/>
          <w:szCs w:val="24"/>
          <w:highlight w:val="none"/>
        </w:rPr>
        <w:t>近十二个月</w:t>
      </w:r>
      <w:bookmarkEnd w:id="17"/>
      <w:r>
        <w:rPr>
          <w:rFonts w:hint="eastAsia" w:ascii="宋体" w:hAnsi="宋体"/>
          <w:sz w:val="24"/>
          <w:szCs w:val="24"/>
          <w:highlight w:val="none"/>
        </w:rPr>
        <w:t>中任意一个月份税收的相关材料（提供相关主管部门证明或银行代扣证明）复印件；</w:t>
      </w:r>
    </w:p>
    <w:bookmarkEnd w:id="15"/>
    <w:p w14:paraId="4A75B96C">
      <w:pPr>
        <w:keepNext w:val="0"/>
        <w:keepLines w:val="0"/>
        <w:pageBreakBefore w:val="0"/>
        <w:widowControl w:val="0"/>
        <w:numPr>
          <w:ilvl w:val="0"/>
          <w:numId w:val="0"/>
        </w:numPr>
        <w:tabs>
          <w:tab w:val="left" w:pos="420"/>
          <w:tab w:val="left" w:pos="945"/>
          <w:tab w:val="left" w:pos="1155"/>
        </w:tabs>
        <w:kinsoku/>
        <w:wordWrap/>
        <w:overflowPunct/>
        <w:topLinePunct w:val="0"/>
        <w:autoSpaceDE/>
        <w:autoSpaceDN/>
        <w:bidi w:val="0"/>
        <w:adjustRightInd/>
        <w:snapToGrid/>
        <w:spacing w:line="360" w:lineRule="auto"/>
        <w:ind w:left="0" w:leftChars="0" w:firstLine="480" w:firstLineChars="200"/>
        <w:textAlignment w:val="auto"/>
        <w:rPr>
          <w:rFonts w:ascii="宋体" w:hAnsi="宋体" w:cs="宋体"/>
          <w:sz w:val="24"/>
          <w:szCs w:val="24"/>
          <w:highlight w:val="none"/>
        </w:rPr>
      </w:pPr>
      <w:r>
        <w:rPr>
          <w:rFonts w:hint="eastAsia" w:ascii="宋体" w:hAnsi="宋体" w:cs="宋体"/>
          <w:kern w:val="2"/>
          <w:sz w:val="24"/>
          <w:szCs w:val="24"/>
          <w:highlight w:val="none"/>
          <w:lang w:val="en-US" w:eastAsia="zh-CN" w:bidi="ar-SA"/>
        </w:rPr>
        <w:t>7.3.6</w:t>
      </w:r>
      <w:r>
        <w:rPr>
          <w:rFonts w:hint="eastAsia" w:ascii="宋体" w:hAnsi="宋体" w:cs="宋体"/>
          <w:color w:val="000000"/>
          <w:sz w:val="24"/>
          <w:szCs w:val="24"/>
          <w:highlight w:val="none"/>
        </w:rPr>
        <w:t>投标人依法缴纳</w:t>
      </w:r>
      <w:r>
        <w:rPr>
          <w:rFonts w:hint="eastAsia" w:ascii="宋体" w:hAnsi="宋体"/>
          <w:color w:val="000000"/>
          <w:sz w:val="24"/>
          <w:szCs w:val="24"/>
          <w:highlight w:val="none"/>
        </w:rPr>
        <w:t>近十二个月中任意一个月份</w:t>
      </w:r>
      <w:r>
        <w:rPr>
          <w:rFonts w:hint="eastAsia" w:ascii="宋体" w:hAnsi="宋体" w:cs="宋体"/>
          <w:color w:val="000000"/>
          <w:sz w:val="24"/>
          <w:szCs w:val="24"/>
          <w:highlight w:val="none"/>
        </w:rPr>
        <w:t>社会保障资金的相关材料（提供相关主管部门证明或银</w:t>
      </w:r>
      <w:r>
        <w:rPr>
          <w:rFonts w:hint="eastAsia" w:ascii="宋体" w:hAnsi="宋体"/>
          <w:color w:val="000000"/>
          <w:sz w:val="24"/>
          <w:szCs w:val="21"/>
          <w:highlight w:val="none"/>
        </w:rPr>
        <w:t>行代扣证明）复印件；</w:t>
      </w:r>
    </w:p>
    <w:p w14:paraId="258AF47A">
      <w:pPr>
        <w:keepNext w:val="0"/>
        <w:keepLines w:val="0"/>
        <w:pageBreakBefore w:val="0"/>
        <w:widowControl w:val="0"/>
        <w:numPr>
          <w:ilvl w:val="0"/>
          <w:numId w:val="0"/>
        </w:numPr>
        <w:tabs>
          <w:tab w:val="left" w:pos="420"/>
          <w:tab w:val="left" w:pos="945"/>
          <w:tab w:val="left" w:pos="1155"/>
        </w:tabs>
        <w:kinsoku/>
        <w:wordWrap/>
        <w:overflowPunct/>
        <w:topLinePunct w:val="0"/>
        <w:autoSpaceDE/>
        <w:autoSpaceDN/>
        <w:bidi w:val="0"/>
        <w:adjustRightInd/>
        <w:snapToGrid/>
        <w:spacing w:line="360" w:lineRule="auto"/>
        <w:ind w:left="0" w:leftChars="0" w:firstLine="480" w:firstLineChars="200"/>
        <w:textAlignment w:val="auto"/>
        <w:rPr>
          <w:rFonts w:ascii="宋体" w:hAnsi="宋体" w:cs="宋体"/>
          <w:sz w:val="24"/>
          <w:szCs w:val="24"/>
          <w:highlight w:val="none"/>
        </w:rPr>
      </w:pPr>
      <w:r>
        <w:rPr>
          <w:rFonts w:hint="eastAsia" w:ascii="宋体" w:hAnsi="宋体" w:cs="宋体"/>
          <w:kern w:val="2"/>
          <w:sz w:val="24"/>
          <w:szCs w:val="24"/>
          <w:highlight w:val="none"/>
          <w:lang w:val="en-US" w:eastAsia="zh-CN" w:bidi="ar-SA"/>
        </w:rPr>
        <w:t>7.3.7</w:t>
      </w:r>
      <w:r>
        <w:rPr>
          <w:rFonts w:hint="eastAsia" w:ascii="宋体" w:hAnsi="宋体" w:cs="宋体"/>
          <w:sz w:val="24"/>
          <w:szCs w:val="24"/>
          <w:highlight w:val="none"/>
        </w:rPr>
        <w:t>投标人（或其全资子公司、分公司）为本项目被授权代表在近三个月内任意一个月缴纳的社保证明复印件（提供相关主管部门证明或银行代扣证明，法定代表人亲自参加报价的除外）；</w:t>
      </w:r>
    </w:p>
    <w:p w14:paraId="5B91A9E3">
      <w:pPr>
        <w:keepNext w:val="0"/>
        <w:keepLines w:val="0"/>
        <w:pageBreakBefore w:val="0"/>
        <w:widowControl w:val="0"/>
        <w:numPr>
          <w:ilvl w:val="0"/>
          <w:numId w:val="0"/>
        </w:numPr>
        <w:tabs>
          <w:tab w:val="left" w:pos="420"/>
          <w:tab w:val="left" w:pos="945"/>
          <w:tab w:val="left" w:pos="1155"/>
        </w:tabs>
        <w:kinsoku/>
        <w:wordWrap/>
        <w:overflowPunct/>
        <w:topLinePunct w:val="0"/>
        <w:autoSpaceDE/>
        <w:autoSpaceDN/>
        <w:bidi w:val="0"/>
        <w:adjustRightInd/>
        <w:snapToGrid/>
        <w:spacing w:line="360" w:lineRule="auto"/>
        <w:ind w:left="0" w:leftChars="0" w:firstLine="480" w:firstLineChars="200"/>
        <w:textAlignment w:val="auto"/>
        <w:rPr>
          <w:rFonts w:ascii="宋体" w:hAnsi="宋体" w:cs="宋体"/>
          <w:sz w:val="24"/>
          <w:szCs w:val="24"/>
          <w:highlight w:val="none"/>
        </w:rPr>
      </w:pPr>
      <w:r>
        <w:rPr>
          <w:rFonts w:hint="eastAsia" w:ascii="宋体" w:hAnsi="宋体" w:cs="宋体"/>
          <w:kern w:val="2"/>
          <w:sz w:val="24"/>
          <w:szCs w:val="24"/>
          <w:highlight w:val="none"/>
          <w:lang w:val="en-US" w:eastAsia="zh-CN" w:bidi="ar-SA"/>
        </w:rPr>
        <w:t>7.3.8</w:t>
      </w:r>
      <w:r>
        <w:rPr>
          <w:rFonts w:hint="eastAsia" w:ascii="宋体" w:hAnsi="宋体"/>
          <w:sz w:val="24"/>
          <w:szCs w:val="21"/>
          <w:highlight w:val="none"/>
        </w:rPr>
        <w:t>投标保证金交纳证明复印件</w:t>
      </w:r>
      <w:r>
        <w:rPr>
          <w:rFonts w:hint="eastAsia" w:ascii="宋体" w:hAnsi="宋体"/>
          <w:b/>
          <w:sz w:val="24"/>
          <w:szCs w:val="21"/>
          <w:highlight w:val="none"/>
        </w:rPr>
        <w:t>（银行转账）</w:t>
      </w:r>
      <w:r>
        <w:rPr>
          <w:rFonts w:hint="eastAsia" w:ascii="宋体" w:hAnsi="宋体"/>
          <w:sz w:val="24"/>
          <w:szCs w:val="21"/>
          <w:highlight w:val="none"/>
        </w:rPr>
        <w:t>；</w:t>
      </w:r>
    </w:p>
    <w:p w14:paraId="3794128E">
      <w:pPr>
        <w:keepNext w:val="0"/>
        <w:keepLines w:val="0"/>
        <w:pageBreakBefore w:val="0"/>
        <w:widowControl w:val="0"/>
        <w:tabs>
          <w:tab w:val="left" w:pos="0"/>
          <w:tab w:val="left" w:pos="255"/>
        </w:tabs>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7.3.9良好的信用记录：未被“信用中国”网站列入失信被执行人、重大税收违法失信主体名单、严重失信主体名单，或未在“中国政府采购网”网站被列入政府采购严重违法失信行为记录名单；</w:t>
      </w:r>
      <w:r>
        <w:rPr>
          <w:rFonts w:hint="eastAsia" w:ascii="宋体" w:hAnsi="宋体" w:cs="宋体"/>
          <w:b/>
          <w:bCs/>
          <w:sz w:val="24"/>
          <w:szCs w:val="24"/>
          <w:highlight w:val="none"/>
          <w:lang w:val="en-US" w:eastAsia="zh-CN"/>
        </w:rPr>
        <w:t>（若投标人企业信息已录入以上网站的，无需提供相关证明材料；若投标人企业信息未录入以上网站的，须在投标文件中提供无不良信用记录承诺书）；</w:t>
      </w:r>
    </w:p>
    <w:p w14:paraId="09363584">
      <w:pPr>
        <w:keepNext w:val="0"/>
        <w:keepLines w:val="0"/>
        <w:pageBreakBefore w:val="0"/>
        <w:widowControl w:val="0"/>
        <w:tabs>
          <w:tab w:val="left" w:pos="0"/>
          <w:tab w:val="left" w:pos="255"/>
        </w:tabs>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szCs w:val="24"/>
          <w:highlight w:val="none"/>
        </w:rPr>
      </w:pPr>
      <w:r>
        <w:rPr>
          <w:rFonts w:hint="eastAsia" w:ascii="宋体" w:hAnsi="宋体" w:cs="宋体"/>
          <w:sz w:val="24"/>
          <w:szCs w:val="24"/>
          <w:highlight w:val="none"/>
          <w:lang w:val="en-US" w:eastAsia="zh-CN"/>
        </w:rPr>
        <w:t>7.3.10投标人2023年1月1日以来（以发票开具时间为准）有过刮吸泥机类及输送机类产品的销售业绩。</w:t>
      </w:r>
      <w:r>
        <w:rPr>
          <w:rFonts w:hint="eastAsia" w:ascii="宋体" w:hAnsi="宋体" w:cs="宋体"/>
          <w:sz w:val="24"/>
          <w:szCs w:val="24"/>
          <w:highlight w:val="none"/>
        </w:rPr>
        <w:t>（</w:t>
      </w:r>
      <w:r>
        <w:rPr>
          <w:rFonts w:hint="eastAsia" w:ascii="宋体" w:hAnsi="宋体" w:cs="宋体"/>
          <w:b/>
          <w:sz w:val="24"/>
          <w:szCs w:val="24"/>
          <w:highlight w:val="none"/>
        </w:rPr>
        <w:t>需提供</w:t>
      </w:r>
      <w:r>
        <w:rPr>
          <w:rFonts w:hint="eastAsia" w:ascii="宋体" w:hAnsi="宋体" w:cs="宋体"/>
          <w:b/>
          <w:sz w:val="24"/>
          <w:szCs w:val="24"/>
          <w:highlight w:val="none"/>
          <w:lang w:val="en-US" w:eastAsia="zh-CN"/>
        </w:rPr>
        <w:t>以上两类产品的销售</w:t>
      </w:r>
      <w:r>
        <w:rPr>
          <w:rFonts w:hint="eastAsia" w:ascii="宋体" w:hAnsi="宋体" w:cs="宋体"/>
          <w:b/>
          <w:sz w:val="24"/>
          <w:szCs w:val="24"/>
          <w:highlight w:val="none"/>
        </w:rPr>
        <w:t>合同复印件及与合同对应的任意一次已收款的发票复印件加盖供应商公章放入投标文件中，投标时合同原件、发票原件随投标文件一并递交</w:t>
      </w:r>
      <w:r>
        <w:rPr>
          <w:rFonts w:hint="eastAsia" w:ascii="宋体" w:hAnsi="宋体" w:cs="宋体"/>
          <w:sz w:val="24"/>
          <w:szCs w:val="24"/>
          <w:highlight w:val="none"/>
        </w:rPr>
        <w:t>）</w:t>
      </w:r>
    </w:p>
    <w:p w14:paraId="44129015">
      <w:pPr>
        <w:keepNext w:val="0"/>
        <w:keepLines w:val="0"/>
        <w:pageBreakBefore w:val="0"/>
        <w:widowControl w:val="0"/>
        <w:tabs>
          <w:tab w:val="left" w:pos="0"/>
          <w:tab w:val="left" w:pos="255"/>
        </w:tabs>
        <w:kinsoku/>
        <w:wordWrap/>
        <w:overflowPunct/>
        <w:topLinePunct w:val="0"/>
        <w:autoSpaceDE/>
        <w:autoSpaceDN/>
        <w:bidi w:val="0"/>
        <w:adjustRightInd/>
        <w:snapToGrid/>
        <w:spacing w:line="360" w:lineRule="auto"/>
        <w:ind w:left="420" w:leftChars="200"/>
        <w:textAlignment w:val="auto"/>
        <w:rPr>
          <w:highlight w:val="none"/>
        </w:rPr>
      </w:pPr>
      <w:r>
        <w:rPr>
          <w:rFonts w:hint="eastAsia" w:ascii="宋体" w:hAnsi="宋体"/>
          <w:b/>
          <w:bCs/>
          <w:sz w:val="24"/>
          <w:szCs w:val="24"/>
          <w:highlight w:val="none"/>
        </w:rPr>
        <w:t>注：以上“近十二个月</w:t>
      </w:r>
      <w:r>
        <w:rPr>
          <w:rFonts w:hint="eastAsia" w:ascii="宋体" w:hAnsi="宋体"/>
          <w:b/>
          <w:bCs/>
          <w:sz w:val="24"/>
          <w:szCs w:val="24"/>
          <w:highlight w:val="none"/>
          <w:lang w:eastAsia="zh-CN"/>
        </w:rPr>
        <w:t>、</w:t>
      </w:r>
      <w:r>
        <w:rPr>
          <w:rFonts w:hint="eastAsia" w:ascii="宋体" w:hAnsi="宋体"/>
          <w:b/>
          <w:bCs/>
          <w:sz w:val="24"/>
          <w:szCs w:val="24"/>
          <w:highlight w:val="none"/>
          <w:lang w:val="en-US" w:eastAsia="zh-CN"/>
        </w:rPr>
        <w:t>近三个月</w:t>
      </w:r>
      <w:r>
        <w:rPr>
          <w:rFonts w:hint="eastAsia" w:ascii="宋体" w:hAnsi="宋体"/>
          <w:b/>
          <w:bCs/>
          <w:sz w:val="24"/>
          <w:szCs w:val="24"/>
          <w:highlight w:val="none"/>
        </w:rPr>
        <w:t>”是指投标截止日之前近十二个月</w:t>
      </w:r>
      <w:r>
        <w:rPr>
          <w:rFonts w:hint="eastAsia" w:ascii="宋体" w:hAnsi="宋体"/>
          <w:b/>
          <w:bCs/>
          <w:sz w:val="24"/>
          <w:szCs w:val="24"/>
          <w:highlight w:val="none"/>
          <w:lang w:eastAsia="zh-CN"/>
        </w:rPr>
        <w:t>、</w:t>
      </w:r>
      <w:r>
        <w:rPr>
          <w:rFonts w:hint="eastAsia" w:ascii="宋体" w:hAnsi="宋体"/>
          <w:b/>
          <w:bCs/>
          <w:sz w:val="24"/>
          <w:szCs w:val="24"/>
          <w:highlight w:val="none"/>
          <w:lang w:val="en-US" w:eastAsia="zh-CN"/>
        </w:rPr>
        <w:t>近三个月</w:t>
      </w:r>
      <w:r>
        <w:rPr>
          <w:rFonts w:hint="eastAsia" w:ascii="宋体" w:hAnsi="宋体"/>
          <w:b/>
          <w:bCs/>
          <w:sz w:val="24"/>
          <w:szCs w:val="24"/>
          <w:highlight w:val="none"/>
        </w:rPr>
        <w:t>（不含投标当月）。</w:t>
      </w:r>
    </w:p>
    <w:bookmarkEnd w:id="16"/>
    <w:p w14:paraId="78DA1201">
      <w:pPr>
        <w:keepNext w:val="0"/>
        <w:keepLines w:val="0"/>
        <w:pageBreakBefore w:val="0"/>
        <w:widowControl w:val="0"/>
        <w:numPr>
          <w:ilvl w:val="0"/>
          <w:numId w:val="0"/>
        </w:numPr>
        <w:tabs>
          <w:tab w:val="left" w:pos="0"/>
          <w:tab w:val="left" w:pos="255"/>
        </w:tabs>
        <w:kinsoku/>
        <w:wordWrap/>
        <w:overflowPunct/>
        <w:topLinePunct w:val="0"/>
        <w:autoSpaceDE/>
        <w:autoSpaceDN/>
        <w:bidi w:val="0"/>
        <w:adjustRightInd/>
        <w:snapToGrid/>
        <w:spacing w:line="360" w:lineRule="auto"/>
        <w:ind w:left="5" w:leftChars="0" w:firstLine="420" w:firstLineChars="0"/>
        <w:textAlignment w:val="auto"/>
        <w:rPr>
          <w:rFonts w:ascii="宋体" w:hAnsi="宋体"/>
          <w:sz w:val="24"/>
          <w:szCs w:val="24"/>
        </w:rPr>
      </w:pPr>
      <w:r>
        <w:rPr>
          <w:rFonts w:hint="eastAsia" w:ascii="宋体" w:hAnsi="宋体" w:cs="Times New Roman"/>
          <w:kern w:val="2"/>
          <w:sz w:val="24"/>
          <w:szCs w:val="24"/>
          <w:lang w:val="en-US" w:eastAsia="zh-CN" w:bidi="ar-SA"/>
        </w:rPr>
        <w:t>7.4</w:t>
      </w:r>
      <w:r>
        <w:rPr>
          <w:rFonts w:hint="eastAsia" w:ascii="宋体" w:hAnsi="宋体"/>
          <w:sz w:val="24"/>
          <w:szCs w:val="24"/>
          <w:lang w:val="zh-CN"/>
        </w:rPr>
        <w:t>技术参数及相关要求偏离表</w:t>
      </w:r>
    </w:p>
    <w:p w14:paraId="39C80BFB">
      <w:pPr>
        <w:keepNext w:val="0"/>
        <w:keepLines w:val="0"/>
        <w:pageBreakBefore w:val="0"/>
        <w:widowControl w:val="0"/>
        <w:numPr>
          <w:ilvl w:val="0"/>
          <w:numId w:val="0"/>
        </w:numPr>
        <w:tabs>
          <w:tab w:val="left" w:pos="0"/>
          <w:tab w:val="left" w:pos="255"/>
        </w:tabs>
        <w:kinsoku/>
        <w:wordWrap/>
        <w:overflowPunct/>
        <w:topLinePunct w:val="0"/>
        <w:autoSpaceDE/>
        <w:autoSpaceDN/>
        <w:bidi w:val="0"/>
        <w:adjustRightInd/>
        <w:snapToGrid/>
        <w:spacing w:line="360" w:lineRule="auto"/>
        <w:ind w:left="5" w:leftChars="0" w:firstLine="420" w:firstLineChars="0"/>
        <w:textAlignment w:val="auto"/>
        <w:rPr>
          <w:rFonts w:ascii="宋体" w:hAnsi="宋体"/>
          <w:sz w:val="24"/>
          <w:szCs w:val="24"/>
          <w:highlight w:val="none"/>
        </w:rPr>
      </w:pPr>
      <w:bookmarkStart w:id="18" w:name="OLE_LINK115"/>
      <w:r>
        <w:rPr>
          <w:rFonts w:hint="eastAsia" w:ascii="宋体" w:hAnsi="宋体" w:cs="Times New Roman"/>
          <w:kern w:val="2"/>
          <w:sz w:val="24"/>
          <w:szCs w:val="24"/>
          <w:lang w:val="en-US" w:eastAsia="zh-CN" w:bidi="ar-SA"/>
        </w:rPr>
        <w:t>7.5</w:t>
      </w:r>
      <w:r>
        <w:rPr>
          <w:rFonts w:hint="eastAsia" w:ascii="宋体" w:hAnsi="宋体"/>
          <w:sz w:val="24"/>
          <w:szCs w:val="24"/>
        </w:rPr>
        <w:t>招标文件第</w:t>
      </w:r>
      <w:r>
        <w:rPr>
          <w:rFonts w:hint="eastAsia" w:ascii="宋体" w:hAnsi="宋体"/>
          <w:sz w:val="24"/>
          <w:szCs w:val="24"/>
          <w:lang w:val="en-US" w:eastAsia="zh-CN"/>
        </w:rPr>
        <w:t>三</w:t>
      </w:r>
      <w:r>
        <w:rPr>
          <w:rFonts w:hint="eastAsia" w:ascii="宋体" w:hAnsi="宋体"/>
          <w:sz w:val="24"/>
          <w:szCs w:val="24"/>
        </w:rPr>
        <w:t>章“项目技术要求和有关说明”中要求提供的相关证明材料（如有自拟并自行添</w:t>
      </w:r>
      <w:r>
        <w:rPr>
          <w:rFonts w:hint="eastAsia" w:ascii="宋体" w:hAnsi="宋体"/>
          <w:sz w:val="24"/>
          <w:szCs w:val="24"/>
          <w:highlight w:val="none"/>
        </w:rPr>
        <w:t>加）</w:t>
      </w:r>
      <w:bookmarkEnd w:id="18"/>
      <w:r>
        <w:rPr>
          <w:rFonts w:hint="eastAsia" w:ascii="宋体" w:hAnsi="宋体"/>
          <w:sz w:val="24"/>
          <w:szCs w:val="24"/>
          <w:highlight w:val="none"/>
          <w:lang w:eastAsia="zh-CN"/>
        </w:rPr>
        <w:t>；</w:t>
      </w:r>
    </w:p>
    <w:p w14:paraId="3D7D8222">
      <w:pPr>
        <w:keepNext w:val="0"/>
        <w:keepLines w:val="0"/>
        <w:pageBreakBefore w:val="0"/>
        <w:widowControl w:val="0"/>
        <w:numPr>
          <w:ilvl w:val="0"/>
          <w:numId w:val="0"/>
        </w:numPr>
        <w:tabs>
          <w:tab w:val="left" w:pos="0"/>
          <w:tab w:val="left" w:pos="255"/>
        </w:tabs>
        <w:kinsoku/>
        <w:wordWrap/>
        <w:overflowPunct/>
        <w:topLinePunct w:val="0"/>
        <w:autoSpaceDE/>
        <w:autoSpaceDN/>
        <w:bidi w:val="0"/>
        <w:adjustRightInd/>
        <w:snapToGrid/>
        <w:spacing w:line="360" w:lineRule="auto"/>
        <w:ind w:left="5" w:leftChars="0" w:firstLine="420" w:firstLineChars="0"/>
        <w:textAlignment w:val="auto"/>
        <w:rPr>
          <w:rFonts w:ascii="宋体" w:hAnsi="宋体"/>
          <w:sz w:val="24"/>
          <w:szCs w:val="24"/>
          <w:highlight w:val="none"/>
        </w:rPr>
      </w:pPr>
      <w:r>
        <w:rPr>
          <w:rFonts w:hint="eastAsia" w:ascii="宋体" w:hAnsi="宋体" w:cs="Times New Roman"/>
          <w:kern w:val="2"/>
          <w:sz w:val="24"/>
          <w:szCs w:val="24"/>
          <w:highlight w:val="none"/>
          <w:lang w:val="en-US" w:eastAsia="zh-CN" w:bidi="ar-SA"/>
        </w:rPr>
        <w:t>7.6</w:t>
      </w:r>
      <w:r>
        <w:rPr>
          <w:rFonts w:hint="eastAsia" w:ascii="宋体" w:hAnsi="宋体"/>
          <w:sz w:val="24"/>
          <w:szCs w:val="24"/>
          <w:highlight w:val="none"/>
        </w:rPr>
        <w:t>诚信要求</w:t>
      </w:r>
      <w:r>
        <w:rPr>
          <w:rFonts w:hint="eastAsia" w:ascii="宋体" w:hAnsi="宋体"/>
          <w:sz w:val="24"/>
          <w:szCs w:val="24"/>
          <w:highlight w:val="none"/>
          <w:lang w:val="zh-CN" w:eastAsia="zh-CN"/>
        </w:rPr>
        <w:t>（格式见附件）</w:t>
      </w:r>
      <w:r>
        <w:rPr>
          <w:rFonts w:hint="eastAsia" w:ascii="宋体" w:hAnsi="宋体"/>
          <w:sz w:val="24"/>
          <w:szCs w:val="24"/>
          <w:highlight w:val="none"/>
          <w:lang w:eastAsia="zh-CN"/>
        </w:rPr>
        <w:t>；</w:t>
      </w:r>
    </w:p>
    <w:p w14:paraId="3D8DA785">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ind w:left="5" w:leftChars="0" w:firstLine="420" w:firstLineChars="0"/>
        <w:textAlignment w:val="auto"/>
        <w:rPr>
          <w:rFonts w:hint="default" w:ascii="宋体" w:hAnsi="宋体" w:cs="Times New Roman"/>
          <w:kern w:val="2"/>
          <w:sz w:val="24"/>
          <w:szCs w:val="24"/>
          <w:highlight w:val="none"/>
          <w:lang w:val="en-US" w:eastAsia="zh-CN" w:bidi="ar-SA"/>
        </w:rPr>
      </w:pPr>
      <w:r>
        <w:rPr>
          <w:rFonts w:hint="eastAsia" w:ascii="宋体" w:hAnsi="宋体" w:cs="Times New Roman"/>
          <w:kern w:val="2"/>
          <w:sz w:val="24"/>
          <w:szCs w:val="24"/>
          <w:highlight w:val="none"/>
          <w:lang w:val="en-US" w:eastAsia="zh-CN" w:bidi="ar-SA"/>
        </w:rPr>
        <w:t>7.7品牌承诺表（格式见附件）；</w:t>
      </w:r>
    </w:p>
    <w:p w14:paraId="5F7AA297">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ind w:left="5" w:leftChars="0" w:firstLine="420" w:firstLineChars="0"/>
        <w:textAlignment w:val="auto"/>
        <w:rPr>
          <w:rFonts w:ascii="宋体" w:hAnsi="宋体"/>
          <w:sz w:val="24"/>
          <w:szCs w:val="24"/>
          <w:highlight w:val="none"/>
          <w:lang w:val="zh-CN"/>
        </w:rPr>
      </w:pPr>
      <w:r>
        <w:rPr>
          <w:rFonts w:hint="eastAsia" w:ascii="宋体" w:hAnsi="宋体" w:cs="Times New Roman"/>
          <w:kern w:val="2"/>
          <w:sz w:val="24"/>
          <w:szCs w:val="24"/>
          <w:highlight w:val="none"/>
          <w:lang w:val="en-US" w:eastAsia="zh-CN" w:bidi="ar-SA"/>
        </w:rPr>
        <w:t>7.8</w:t>
      </w:r>
      <w:r>
        <w:rPr>
          <w:rFonts w:hint="eastAsia" w:ascii="宋体" w:hAnsi="宋体"/>
          <w:sz w:val="24"/>
          <w:szCs w:val="24"/>
          <w:highlight w:val="none"/>
        </w:rPr>
        <w:t>要求采购人提供的配合（</w:t>
      </w:r>
      <w:bookmarkStart w:id="19" w:name="OLE_LINK4"/>
      <w:r>
        <w:rPr>
          <w:rFonts w:hint="eastAsia" w:ascii="宋体" w:hAnsi="宋体"/>
          <w:sz w:val="24"/>
          <w:szCs w:val="24"/>
          <w:highlight w:val="none"/>
        </w:rPr>
        <w:t>如有自拟并自行添加</w:t>
      </w:r>
      <w:bookmarkEnd w:id="19"/>
      <w:r>
        <w:rPr>
          <w:rFonts w:hint="eastAsia" w:ascii="宋体" w:hAnsi="宋体"/>
          <w:sz w:val="24"/>
          <w:szCs w:val="24"/>
          <w:highlight w:val="none"/>
        </w:rPr>
        <w:t>）</w:t>
      </w:r>
      <w:r>
        <w:rPr>
          <w:rFonts w:hint="eastAsia" w:ascii="宋体" w:hAnsi="宋体"/>
          <w:sz w:val="24"/>
          <w:szCs w:val="24"/>
          <w:highlight w:val="none"/>
          <w:lang w:eastAsia="zh-CN"/>
        </w:rPr>
        <w:t>；</w:t>
      </w:r>
    </w:p>
    <w:p w14:paraId="4831B5A8">
      <w:pPr>
        <w:keepNext w:val="0"/>
        <w:keepLines w:val="0"/>
        <w:pageBreakBefore w:val="0"/>
        <w:widowControl w:val="0"/>
        <w:numPr>
          <w:ilvl w:val="0"/>
          <w:numId w:val="0"/>
        </w:numPr>
        <w:tabs>
          <w:tab w:val="left" w:pos="0"/>
          <w:tab w:val="left" w:pos="255"/>
        </w:tabs>
        <w:kinsoku/>
        <w:wordWrap/>
        <w:overflowPunct/>
        <w:topLinePunct w:val="0"/>
        <w:autoSpaceDE/>
        <w:autoSpaceDN/>
        <w:bidi w:val="0"/>
        <w:adjustRightInd/>
        <w:snapToGrid/>
        <w:spacing w:line="360" w:lineRule="auto"/>
        <w:ind w:left="5" w:leftChars="0" w:firstLine="420" w:firstLineChars="0"/>
        <w:textAlignment w:val="auto"/>
        <w:rPr>
          <w:rFonts w:ascii="宋体" w:hAnsi="宋体"/>
          <w:sz w:val="24"/>
          <w:szCs w:val="24"/>
          <w:highlight w:val="none"/>
          <w:lang w:val="zh-CN"/>
        </w:rPr>
      </w:pPr>
      <w:bookmarkStart w:id="20" w:name="OLE_LINK116"/>
      <w:r>
        <w:rPr>
          <w:rFonts w:hint="eastAsia" w:ascii="宋体" w:hAnsi="宋体" w:cs="Times New Roman"/>
          <w:kern w:val="2"/>
          <w:sz w:val="24"/>
          <w:szCs w:val="24"/>
          <w:highlight w:val="none"/>
          <w:lang w:val="en-US" w:eastAsia="zh-CN" w:bidi="ar-SA"/>
        </w:rPr>
        <w:t>7.8</w:t>
      </w:r>
      <w:r>
        <w:rPr>
          <w:rFonts w:hint="eastAsia" w:ascii="宋体" w:hAnsi="宋体"/>
          <w:sz w:val="24"/>
          <w:szCs w:val="24"/>
          <w:highlight w:val="none"/>
          <w:lang w:val="zh-CN"/>
        </w:rPr>
        <w:t>其他（投标人认为有必要提供的声明和文件，</w:t>
      </w:r>
      <w:r>
        <w:rPr>
          <w:rFonts w:hint="eastAsia" w:ascii="宋体" w:hAnsi="宋体"/>
          <w:sz w:val="24"/>
          <w:szCs w:val="24"/>
          <w:highlight w:val="none"/>
        </w:rPr>
        <w:t>如有自拟并自行添加）</w:t>
      </w:r>
      <w:bookmarkEnd w:id="20"/>
    </w:p>
    <w:bookmarkEnd w:id="8"/>
    <w:bookmarkEnd w:id="9"/>
    <w:bookmarkEnd w:id="11"/>
    <w:p w14:paraId="221747A4">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宋体" w:hAnsi="宋体"/>
          <w:bCs/>
          <w:sz w:val="24"/>
          <w:szCs w:val="24"/>
          <w:lang w:val="zh-CN"/>
        </w:rPr>
      </w:pPr>
      <w:r>
        <w:rPr>
          <w:rFonts w:hint="eastAsia" w:ascii="宋体" w:hAnsi="宋体"/>
          <w:b/>
          <w:bCs/>
          <w:sz w:val="24"/>
          <w:szCs w:val="24"/>
          <w:highlight w:val="none"/>
          <w:lang w:val="zh-CN"/>
        </w:rPr>
        <w:t>注：上述</w:t>
      </w:r>
      <w:r>
        <w:rPr>
          <w:rFonts w:hint="eastAsia" w:ascii="宋体" w:hAnsi="宋体"/>
          <w:b/>
          <w:sz w:val="24"/>
          <w:szCs w:val="24"/>
          <w:highlight w:val="none"/>
        </w:rPr>
        <w:t>（</w:t>
      </w:r>
      <w:r>
        <w:rPr>
          <w:rFonts w:hint="eastAsia" w:ascii="宋体" w:hAnsi="宋体"/>
          <w:b/>
          <w:sz w:val="24"/>
          <w:szCs w:val="24"/>
          <w:highlight w:val="none"/>
          <w:lang w:val="en-US" w:eastAsia="zh-CN"/>
        </w:rPr>
        <w:t>7.</w:t>
      </w:r>
      <w:r>
        <w:rPr>
          <w:rFonts w:hint="eastAsia" w:ascii="宋体" w:hAnsi="宋体"/>
          <w:b/>
          <w:sz w:val="24"/>
          <w:szCs w:val="24"/>
          <w:highlight w:val="none"/>
        </w:rPr>
        <w:t>1）-</w:t>
      </w:r>
      <w:r>
        <w:rPr>
          <w:rFonts w:hint="eastAsia" w:ascii="仿宋" w:hAnsi="仿宋" w:eastAsia="仿宋"/>
          <w:b/>
          <w:sz w:val="24"/>
          <w:szCs w:val="24"/>
          <w:highlight w:val="none"/>
        </w:rPr>
        <w:t>（</w:t>
      </w:r>
      <w:r>
        <w:rPr>
          <w:rFonts w:hint="eastAsia" w:ascii="仿宋" w:hAnsi="仿宋" w:eastAsia="仿宋"/>
          <w:b/>
          <w:sz w:val="24"/>
          <w:szCs w:val="24"/>
          <w:highlight w:val="none"/>
          <w:lang w:val="en-US" w:eastAsia="zh-CN"/>
        </w:rPr>
        <w:t>7.7</w:t>
      </w:r>
      <w:r>
        <w:rPr>
          <w:rFonts w:hint="eastAsia" w:ascii="仿宋" w:hAnsi="仿宋" w:eastAsia="仿宋"/>
          <w:b/>
          <w:sz w:val="24"/>
          <w:szCs w:val="24"/>
          <w:highlight w:val="none"/>
        </w:rPr>
        <w:t>）</w:t>
      </w:r>
      <w:r>
        <w:rPr>
          <w:rFonts w:hint="eastAsia" w:ascii="宋体" w:hAnsi="宋体"/>
          <w:b/>
          <w:bCs/>
          <w:sz w:val="24"/>
          <w:szCs w:val="24"/>
          <w:highlight w:val="none"/>
          <w:lang w:val="zh-CN"/>
        </w:rPr>
        <w:t>项投标人必须按要求全部提供，否则投标无效。</w:t>
      </w:r>
      <w:r>
        <w:rPr>
          <w:rFonts w:hint="eastAsia" w:ascii="宋体" w:hAnsi="宋体"/>
          <w:b/>
          <w:sz w:val="24"/>
          <w:szCs w:val="24"/>
          <w:highlight w:val="none"/>
        </w:rPr>
        <w:t>若要求提交原件的，投标人应在</w:t>
      </w:r>
      <w:r>
        <w:rPr>
          <w:rFonts w:hint="eastAsia" w:ascii="宋体" w:hAnsi="宋体"/>
          <w:b/>
          <w:sz w:val="24"/>
          <w:szCs w:val="24"/>
          <w:highlight w:val="none"/>
          <w:lang w:val="zh-CN"/>
        </w:rPr>
        <w:t>投标截止时间</w:t>
      </w:r>
      <w:r>
        <w:rPr>
          <w:rFonts w:hint="eastAsia" w:ascii="宋体" w:hAnsi="宋体"/>
          <w:b/>
          <w:sz w:val="24"/>
          <w:szCs w:val="24"/>
          <w:highlight w:val="none"/>
        </w:rPr>
        <w:t>之前将相关原件与投标文件一并提交。</w:t>
      </w:r>
      <w:r>
        <w:rPr>
          <w:rFonts w:hint="eastAsia" w:ascii="宋体" w:hAnsi="宋体"/>
          <w:bCs/>
          <w:sz w:val="24"/>
          <w:szCs w:val="24"/>
          <w:highlight w:val="none"/>
          <w:lang w:val="zh-CN"/>
        </w:rPr>
        <w:t>如上述证明文件遇年检、换证，则必须提供法定年检、换证单位出具的有效证明复印件，原件一并提交。如上述“</w:t>
      </w:r>
      <w:bookmarkStart w:id="21" w:name="OLE_LINK118"/>
      <w:r>
        <w:rPr>
          <w:rFonts w:hint="eastAsia" w:ascii="宋体" w:hAnsi="宋体"/>
          <w:bCs/>
          <w:sz w:val="24"/>
          <w:szCs w:val="24"/>
          <w:highlight w:val="none"/>
          <w:lang w:val="zh-CN"/>
        </w:rPr>
        <w:t>（3）资格证明文件”第</w:t>
      </w:r>
      <w:r>
        <w:rPr>
          <w:rFonts w:hint="eastAsia" w:ascii="宋体" w:hAnsi="宋体"/>
          <w:bCs/>
          <w:sz w:val="24"/>
          <w:szCs w:val="24"/>
          <w:highlight w:val="none"/>
          <w:lang w:val="en-US" w:eastAsia="zh-CN"/>
        </w:rPr>
        <w:t>7.3.5</w:t>
      </w:r>
      <w:r>
        <w:rPr>
          <w:rFonts w:hint="eastAsia" w:ascii="Calibri" w:hAnsi="Calibri" w:cs="Calibri"/>
          <w:bCs/>
          <w:sz w:val="24"/>
          <w:szCs w:val="24"/>
          <w:highlight w:val="none"/>
        </w:rPr>
        <w:t>、</w:t>
      </w:r>
      <w:r>
        <w:rPr>
          <w:rFonts w:hint="eastAsia" w:ascii="宋体" w:hAnsi="宋体"/>
          <w:bCs/>
          <w:sz w:val="24"/>
          <w:szCs w:val="24"/>
          <w:highlight w:val="none"/>
          <w:lang w:val="en-US" w:eastAsia="zh-CN"/>
        </w:rPr>
        <w:t>7.3.6、</w:t>
      </w:r>
      <w:r>
        <w:rPr>
          <w:rFonts w:hint="eastAsia" w:ascii="宋体" w:hAnsi="宋体"/>
          <w:bCs/>
          <w:sz w:val="24"/>
          <w:szCs w:val="24"/>
          <w:lang w:val="en-US" w:eastAsia="zh-CN"/>
        </w:rPr>
        <w:t>7.3.7</w:t>
      </w:r>
      <w:r>
        <w:rPr>
          <w:rFonts w:hint="eastAsia" w:ascii="宋体" w:hAnsi="宋体"/>
          <w:bCs/>
          <w:sz w:val="24"/>
          <w:szCs w:val="24"/>
          <w:lang w:val="zh-CN"/>
        </w:rPr>
        <w:t>项，依法免税或</w:t>
      </w:r>
      <w:bookmarkStart w:id="22" w:name="OLE_LINK19"/>
      <w:r>
        <w:rPr>
          <w:rFonts w:hint="eastAsia" w:ascii="宋体" w:hAnsi="宋体"/>
          <w:bCs/>
          <w:sz w:val="24"/>
          <w:szCs w:val="24"/>
          <w:lang w:val="zh-CN"/>
        </w:rPr>
        <w:t>不需要缴纳社会保障资金</w:t>
      </w:r>
      <w:bookmarkEnd w:id="22"/>
      <w:r>
        <w:rPr>
          <w:rFonts w:hint="eastAsia" w:ascii="宋体" w:hAnsi="宋体"/>
          <w:bCs/>
          <w:sz w:val="24"/>
          <w:szCs w:val="24"/>
          <w:lang w:val="zh-CN"/>
        </w:rPr>
        <w:t>的投标人，须在投标文件中提供相应文件证明其依法免税或不需要缴纳社会保障资金。</w:t>
      </w:r>
      <w:bookmarkEnd w:id="21"/>
      <w:r>
        <w:rPr>
          <w:rFonts w:hint="eastAsia" w:ascii="宋体" w:hAnsi="宋体"/>
          <w:bCs/>
          <w:sz w:val="24"/>
          <w:szCs w:val="24"/>
          <w:lang w:val="zh-CN"/>
        </w:rPr>
        <w:t>投标人法定代表人或授权代表为外籍、港、澳、台地区人士的，其身份证明须提供有效的护照或港澳同胞来往内地通行证、台湾同胞来往大陆通行证，或其它可在中国大陆有效居留的许可证明。</w:t>
      </w:r>
      <w:bookmarkEnd w:id="12"/>
    </w:p>
    <w:p w14:paraId="1DEE3669">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宋体" w:hAnsi="宋体"/>
          <w:b/>
          <w:sz w:val="24"/>
          <w:szCs w:val="24"/>
        </w:rPr>
      </w:pPr>
      <w:bookmarkStart w:id="23" w:name="OLE_LINK219"/>
      <w:bookmarkStart w:id="24" w:name="OLE_LINK93"/>
      <w:r>
        <w:rPr>
          <w:rFonts w:hint="eastAsia" w:ascii="宋体" w:hAnsi="宋体"/>
          <w:b/>
          <w:sz w:val="24"/>
          <w:szCs w:val="24"/>
        </w:rPr>
        <w:t>8、</w:t>
      </w:r>
      <w:bookmarkStart w:id="25" w:name="_Toc23231"/>
      <w:bookmarkStart w:id="26" w:name="_Toc520356155"/>
      <w:bookmarkStart w:id="27" w:name="_Toc515647770"/>
      <w:bookmarkStart w:id="28" w:name="_Toc19624"/>
      <w:bookmarkStart w:id="29" w:name="_Toc2248"/>
      <w:r>
        <w:rPr>
          <w:rFonts w:hint="eastAsia" w:ascii="宋体" w:hAnsi="宋体"/>
          <w:b/>
          <w:sz w:val="24"/>
          <w:szCs w:val="24"/>
        </w:rPr>
        <w:t>投标报价</w:t>
      </w:r>
      <w:bookmarkEnd w:id="25"/>
      <w:bookmarkEnd w:id="26"/>
      <w:bookmarkEnd w:id="27"/>
      <w:bookmarkEnd w:id="28"/>
      <w:bookmarkEnd w:id="29"/>
    </w:p>
    <w:p w14:paraId="0B1B49B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bCs/>
          <w:sz w:val="24"/>
          <w:szCs w:val="24"/>
          <w:lang w:val="zh-CN"/>
        </w:rPr>
      </w:pPr>
      <w:r>
        <w:rPr>
          <w:rFonts w:hint="eastAsia" w:ascii="宋体" w:hAnsi="宋体"/>
          <w:bCs/>
          <w:sz w:val="24"/>
          <w:szCs w:val="24"/>
          <w:lang w:val="zh-CN"/>
        </w:rPr>
        <w:t>8.1所有投标均以人民币报价</w:t>
      </w:r>
      <w:bookmarkStart w:id="30" w:name="OLE_LINK204"/>
      <w:r>
        <w:rPr>
          <w:rFonts w:hint="eastAsia" w:ascii="宋体" w:hAnsi="宋体"/>
          <w:bCs/>
          <w:sz w:val="24"/>
          <w:szCs w:val="24"/>
          <w:lang w:val="zh-CN"/>
        </w:rPr>
        <w:t>。</w:t>
      </w:r>
      <w:bookmarkEnd w:id="30"/>
      <w:r>
        <w:rPr>
          <w:rFonts w:hint="eastAsia" w:ascii="宋体" w:hAnsi="宋体"/>
          <w:bCs/>
          <w:sz w:val="24"/>
          <w:szCs w:val="24"/>
          <w:lang w:val="zh-CN"/>
        </w:rPr>
        <w:t>投标人的投标报价应遵守《中华人民共和国价格法》。同时，根据《中华人民共和国政府采购法》第二条的规定，为保证公平竞争，如有货物主体部分的赠与行为，其投标将被认定为投标无效。</w:t>
      </w:r>
    </w:p>
    <w:p w14:paraId="194AD7A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bCs/>
          <w:sz w:val="24"/>
          <w:szCs w:val="24"/>
          <w:lang w:val="zh-CN"/>
        </w:rPr>
      </w:pPr>
      <w:r>
        <w:rPr>
          <w:rFonts w:hint="eastAsia" w:ascii="宋体" w:hAnsi="宋体"/>
          <w:bCs/>
          <w:sz w:val="24"/>
          <w:szCs w:val="24"/>
          <w:lang w:val="zh-CN"/>
        </w:rPr>
        <w:t>8.</w:t>
      </w:r>
      <w:r>
        <w:rPr>
          <w:rFonts w:hint="eastAsia" w:ascii="宋体" w:hAnsi="宋体"/>
          <w:bCs/>
          <w:sz w:val="24"/>
          <w:szCs w:val="24"/>
        </w:rPr>
        <w:t xml:space="preserve">2 </w:t>
      </w:r>
      <w:r>
        <w:rPr>
          <w:rFonts w:hint="eastAsia" w:ascii="宋体" w:hAnsi="宋体"/>
          <w:bCs/>
          <w:sz w:val="24"/>
          <w:szCs w:val="24"/>
          <w:lang w:val="zh-CN"/>
        </w:rPr>
        <w:t>投标人所报的各分项投标单价在合同履行过程中是固定不变的，不得以任何理由予以变更。任何包含价格调整要求的投标，其投标将被认定为投标无效。</w:t>
      </w:r>
    </w:p>
    <w:p w14:paraId="52572F9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b/>
          <w:sz w:val="24"/>
          <w:szCs w:val="24"/>
        </w:rPr>
      </w:pPr>
      <w:r>
        <w:rPr>
          <w:rFonts w:hint="eastAsia" w:ascii="宋体" w:hAnsi="宋体"/>
          <w:bCs/>
          <w:sz w:val="24"/>
          <w:szCs w:val="24"/>
          <w:lang w:val="zh-CN"/>
        </w:rPr>
        <w:t>8.</w:t>
      </w:r>
      <w:r>
        <w:rPr>
          <w:rFonts w:hint="eastAsia" w:ascii="宋体" w:hAnsi="宋体"/>
          <w:bCs/>
          <w:sz w:val="24"/>
          <w:szCs w:val="24"/>
        </w:rPr>
        <w:t xml:space="preserve">3 </w:t>
      </w:r>
      <w:r>
        <w:rPr>
          <w:rFonts w:hint="eastAsia" w:ascii="宋体" w:hAnsi="宋体"/>
          <w:bCs/>
          <w:sz w:val="24"/>
          <w:szCs w:val="24"/>
          <w:lang w:val="zh-CN"/>
        </w:rPr>
        <w:t>每种货物只能有一个投标报价。采购人不接受具有附加条件的报价。</w:t>
      </w:r>
      <w:bookmarkEnd w:id="23"/>
    </w:p>
    <w:bookmarkEnd w:id="24"/>
    <w:p w14:paraId="719F93F3">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宋体" w:hAnsi="宋体"/>
          <w:b/>
          <w:sz w:val="24"/>
          <w:szCs w:val="24"/>
        </w:rPr>
      </w:pPr>
      <w:r>
        <w:rPr>
          <w:rFonts w:hint="eastAsia" w:ascii="宋体" w:hAnsi="宋体"/>
          <w:b/>
          <w:sz w:val="24"/>
          <w:szCs w:val="24"/>
        </w:rPr>
        <w:t>9、投标文件的制作及密封</w:t>
      </w:r>
    </w:p>
    <w:p w14:paraId="5898DAA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bCs/>
          <w:sz w:val="24"/>
          <w:szCs w:val="24"/>
          <w:lang w:val="zh-CN"/>
        </w:rPr>
      </w:pPr>
      <w:r>
        <w:rPr>
          <w:rFonts w:hint="eastAsia" w:ascii="宋体" w:hAnsi="宋体"/>
          <w:bCs/>
          <w:sz w:val="24"/>
          <w:szCs w:val="24"/>
        </w:rPr>
        <w:t>9.1</w:t>
      </w:r>
      <w:bookmarkStart w:id="31" w:name="OLE_LINK203"/>
      <w:bookmarkEnd w:id="31"/>
      <w:r>
        <w:rPr>
          <w:rFonts w:hint="eastAsia" w:ascii="宋体" w:hAnsi="宋体"/>
          <w:bCs/>
          <w:sz w:val="24"/>
          <w:szCs w:val="24"/>
          <w:lang w:val="zh-CN"/>
        </w:rPr>
        <w:t>所有文件、往来函件均应使用简体中文（规格、型号辅助符号例外）。</w:t>
      </w:r>
    </w:p>
    <w:p w14:paraId="24E988D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bCs/>
          <w:sz w:val="24"/>
          <w:szCs w:val="24"/>
          <w:lang w:val="zh-CN"/>
        </w:rPr>
      </w:pPr>
      <w:r>
        <w:rPr>
          <w:rFonts w:hint="eastAsia" w:ascii="宋体" w:hAnsi="宋体"/>
          <w:bCs/>
          <w:sz w:val="24"/>
          <w:szCs w:val="24"/>
        </w:rPr>
        <w:t xml:space="preserve">9.2 </w:t>
      </w:r>
      <w:r>
        <w:rPr>
          <w:rFonts w:hint="eastAsia" w:ascii="宋体" w:hAnsi="宋体"/>
          <w:bCs/>
          <w:sz w:val="24"/>
          <w:szCs w:val="24"/>
          <w:lang w:val="zh-CN"/>
        </w:rPr>
        <w:t>投标人所使用的计量单位应为国家法定计量单位。</w:t>
      </w:r>
    </w:p>
    <w:p w14:paraId="01523C9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bCs/>
          <w:sz w:val="24"/>
          <w:szCs w:val="24"/>
        </w:rPr>
      </w:pPr>
      <w:r>
        <w:rPr>
          <w:rFonts w:hint="eastAsia" w:ascii="宋体" w:hAnsi="宋体"/>
          <w:bCs/>
          <w:sz w:val="24"/>
          <w:szCs w:val="24"/>
        </w:rPr>
        <w:t>9.3 投标文件由投标人按要求参考给定格式如实填写（编写），格式中有盖章和签名要求的，须加盖投标人公章、并由法定代表人或被授权代表人签名。其中，正本上加盖的公章应为红章。</w:t>
      </w:r>
    </w:p>
    <w:p w14:paraId="7274AD0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bCs/>
          <w:sz w:val="24"/>
          <w:szCs w:val="24"/>
          <w:lang w:val="zh-CN"/>
        </w:rPr>
      </w:pPr>
      <w:r>
        <w:rPr>
          <w:rFonts w:hint="eastAsia" w:ascii="宋体" w:hAnsi="宋体"/>
          <w:bCs/>
          <w:sz w:val="24"/>
          <w:szCs w:val="24"/>
        </w:rPr>
        <w:t xml:space="preserve">9.4 </w:t>
      </w:r>
      <w:r>
        <w:rPr>
          <w:rFonts w:hint="eastAsia" w:ascii="宋体" w:hAnsi="宋体"/>
          <w:bCs/>
          <w:sz w:val="24"/>
          <w:szCs w:val="24"/>
          <w:lang w:val="zh-CN"/>
        </w:rPr>
        <w:t>如投标人对招标文件的相关内容不得有不同意见的偏离，</w:t>
      </w:r>
      <w:bookmarkStart w:id="32" w:name="OLE_LINK119"/>
      <w:r>
        <w:rPr>
          <w:rFonts w:hint="eastAsia" w:ascii="宋体" w:hAnsi="宋体"/>
          <w:bCs/>
          <w:sz w:val="24"/>
          <w:szCs w:val="24"/>
          <w:lang w:val="zh-CN"/>
        </w:rPr>
        <w:t>否则投标文件无效。</w:t>
      </w:r>
      <w:bookmarkEnd w:id="32"/>
    </w:p>
    <w:p w14:paraId="55C9D58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bCs/>
          <w:sz w:val="24"/>
          <w:szCs w:val="24"/>
        </w:rPr>
      </w:pPr>
      <w:r>
        <w:rPr>
          <w:rFonts w:hint="eastAsia" w:ascii="宋体" w:hAnsi="宋体"/>
          <w:bCs/>
          <w:sz w:val="24"/>
          <w:szCs w:val="24"/>
        </w:rPr>
        <w:t>9</w:t>
      </w:r>
      <w:r>
        <w:rPr>
          <w:rFonts w:hint="eastAsia" w:ascii="宋体" w:hAnsi="宋体"/>
          <w:sz w:val="24"/>
          <w:szCs w:val="28"/>
        </w:rPr>
        <w:t>.5投标文件</w:t>
      </w:r>
      <w:bookmarkStart w:id="33" w:name="OLE_LINK120"/>
      <w:bookmarkStart w:id="34" w:name="OLE_LINK121"/>
      <w:r>
        <w:rPr>
          <w:rFonts w:hint="eastAsia" w:ascii="宋体" w:hAnsi="宋体"/>
          <w:sz w:val="24"/>
          <w:szCs w:val="28"/>
        </w:rPr>
        <w:t>不应有涂改、增删和潦草之处，如有必须修改时，修改处须有投标人公章和法定代表人或被授权代表人签字</w:t>
      </w:r>
      <w:bookmarkEnd w:id="33"/>
      <w:r>
        <w:rPr>
          <w:rFonts w:hint="eastAsia" w:ascii="宋体" w:hAnsi="宋体"/>
          <w:sz w:val="24"/>
          <w:szCs w:val="28"/>
        </w:rPr>
        <w:t>。</w:t>
      </w:r>
      <w:bookmarkEnd w:id="34"/>
    </w:p>
    <w:p w14:paraId="462B590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bCs/>
          <w:sz w:val="24"/>
          <w:szCs w:val="24"/>
          <w:lang w:val="zh-CN"/>
        </w:rPr>
      </w:pPr>
      <w:r>
        <w:rPr>
          <w:rFonts w:hint="eastAsia" w:ascii="宋体" w:hAnsi="宋体"/>
          <w:bCs/>
          <w:sz w:val="24"/>
          <w:szCs w:val="24"/>
        </w:rPr>
        <w:t>9.6  投标文件应按照“投标文件的组成”顺序</w:t>
      </w:r>
      <w:r>
        <w:rPr>
          <w:rFonts w:hint="eastAsia" w:ascii="宋体" w:hAnsi="宋体"/>
          <w:bCs/>
          <w:sz w:val="24"/>
          <w:szCs w:val="24"/>
          <w:lang w:val="zh-CN"/>
        </w:rPr>
        <w:t>统一用A4</w:t>
      </w:r>
      <w:bookmarkStart w:id="35" w:name="OLE_LINK122"/>
      <w:r>
        <w:rPr>
          <w:rFonts w:hint="eastAsia" w:ascii="宋体" w:hAnsi="宋体"/>
          <w:bCs/>
          <w:sz w:val="24"/>
          <w:szCs w:val="24"/>
          <w:lang w:val="zh-CN"/>
        </w:rPr>
        <w:t>规格幅面打印、装订成册，</w:t>
      </w:r>
      <w:bookmarkEnd w:id="35"/>
      <w:r>
        <w:rPr>
          <w:rFonts w:hint="eastAsia" w:ascii="宋体" w:hAnsi="宋体"/>
          <w:bCs/>
          <w:sz w:val="24"/>
          <w:szCs w:val="24"/>
          <w:lang w:val="zh-CN"/>
        </w:rPr>
        <w:t>由于编排混乱导致投标文件被误读或查找不到，责任由投标人承担。</w:t>
      </w:r>
    </w:p>
    <w:p w14:paraId="59242003">
      <w:pPr>
        <w:keepNext w:val="0"/>
        <w:keepLines w:val="0"/>
        <w:pageBreakBefore w:val="0"/>
        <w:widowControl w:val="0"/>
        <w:tabs>
          <w:tab w:val="left" w:pos="425"/>
        </w:tabs>
        <w:kinsoku/>
        <w:wordWrap/>
        <w:overflowPunct/>
        <w:topLinePunct w:val="0"/>
        <w:autoSpaceDE/>
        <w:autoSpaceDN/>
        <w:bidi w:val="0"/>
        <w:adjustRightInd/>
        <w:snapToGrid/>
        <w:spacing w:line="360" w:lineRule="auto"/>
        <w:ind w:left="420"/>
        <w:textAlignment w:val="auto"/>
        <w:rPr>
          <w:rFonts w:ascii="宋体" w:hAnsi="宋体"/>
          <w:bCs/>
          <w:sz w:val="24"/>
          <w:szCs w:val="24"/>
          <w:lang w:val="zh-CN"/>
        </w:rPr>
      </w:pPr>
      <w:r>
        <w:rPr>
          <w:rFonts w:hint="eastAsia" w:ascii="宋体" w:hAnsi="宋体"/>
          <w:bCs/>
          <w:sz w:val="24"/>
          <w:szCs w:val="24"/>
          <w:lang w:val="zh-CN"/>
        </w:rPr>
        <w:t xml:space="preserve">9.7 </w:t>
      </w:r>
      <w:bookmarkStart w:id="36" w:name="OLE_LINK123"/>
      <w:r>
        <w:rPr>
          <w:rFonts w:hint="eastAsia" w:ascii="宋体" w:hAnsi="宋体"/>
          <w:bCs/>
          <w:sz w:val="24"/>
          <w:szCs w:val="24"/>
          <w:lang w:val="zh-CN"/>
        </w:rPr>
        <w:t>投标人应该将投标文件密封，同时注明投标人名称。</w:t>
      </w:r>
      <w:bookmarkEnd w:id="36"/>
    </w:p>
    <w:p w14:paraId="32339E9E">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宋体" w:hAnsi="宋体"/>
          <w:b/>
          <w:sz w:val="24"/>
          <w:szCs w:val="24"/>
        </w:rPr>
      </w:pPr>
      <w:bookmarkStart w:id="37" w:name="OLE_LINK94"/>
      <w:r>
        <w:rPr>
          <w:rFonts w:hint="eastAsia" w:ascii="宋体" w:hAnsi="宋体"/>
          <w:b/>
          <w:sz w:val="24"/>
          <w:szCs w:val="24"/>
        </w:rPr>
        <w:t>10、投标文件的真实性</w:t>
      </w:r>
    </w:p>
    <w:p w14:paraId="1048337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 w:val="24"/>
          <w:szCs w:val="28"/>
        </w:rPr>
      </w:pPr>
      <w:r>
        <w:rPr>
          <w:rFonts w:hint="eastAsia" w:ascii="宋体" w:hAnsi="宋体"/>
          <w:sz w:val="24"/>
          <w:szCs w:val="28"/>
        </w:rPr>
        <w:t>10.1 投标人（含中标投标人）应对其投标文件中提供的所有材料的真实性负责。</w:t>
      </w:r>
    </w:p>
    <w:p w14:paraId="18E5310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 w:val="24"/>
          <w:szCs w:val="28"/>
        </w:rPr>
      </w:pPr>
      <w:r>
        <w:rPr>
          <w:rFonts w:hint="eastAsia" w:ascii="宋体" w:hAnsi="宋体"/>
          <w:sz w:val="24"/>
          <w:szCs w:val="28"/>
        </w:rPr>
        <w:t>10.2 如</w:t>
      </w:r>
      <w:bookmarkStart w:id="38" w:name="OLE_LINK45"/>
      <w:r>
        <w:rPr>
          <w:rFonts w:hint="eastAsia" w:ascii="宋体" w:hAnsi="宋体"/>
          <w:sz w:val="24"/>
          <w:szCs w:val="28"/>
        </w:rPr>
        <w:t>采购人、</w:t>
      </w:r>
      <w:bookmarkEnd w:id="38"/>
      <w:r>
        <w:rPr>
          <w:rFonts w:hint="eastAsia" w:ascii="宋体" w:hAnsi="宋体"/>
          <w:sz w:val="24"/>
          <w:szCs w:val="28"/>
        </w:rPr>
        <w:t>采购机构</w:t>
      </w:r>
      <w:r>
        <w:rPr>
          <w:rFonts w:hint="eastAsia" w:ascii="宋体" w:hAnsi="宋体"/>
          <w:bCs/>
          <w:sz w:val="24"/>
          <w:szCs w:val="24"/>
        </w:rPr>
        <w:t>、评标委员会</w:t>
      </w:r>
      <w:r>
        <w:rPr>
          <w:rFonts w:hint="eastAsia" w:ascii="宋体" w:hAnsi="宋体"/>
          <w:sz w:val="24"/>
          <w:szCs w:val="28"/>
        </w:rPr>
        <w:t>视情况或根据各项法律、法规、规章及相关制度的规定，要求投标人（含中标投标人）提供投标文件中某材料的原件、其他相关证明性资料等材料，投标人（含中标投标人）应按照规定的时间、内容、数量等相关要求，予以提供原件、相关证明性资料等材料。如投标人（含中标投标人）未能按照以上要求予以提供的，将视同该投标人（含中标投标人）无该材料的原件、相关证明性资料等材料，则投标人（含中标投标人）的投标文件在该材料上未实质性响应（满足）招标文件的要求。</w:t>
      </w:r>
    </w:p>
    <w:p w14:paraId="34133652">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宋体" w:hAnsi="宋体"/>
          <w:b/>
          <w:sz w:val="24"/>
          <w:szCs w:val="24"/>
        </w:rPr>
      </w:pPr>
      <w:bookmarkStart w:id="39" w:name="OLE_LINK124"/>
      <w:r>
        <w:rPr>
          <w:rFonts w:hint="eastAsia" w:ascii="宋体" w:hAnsi="宋体"/>
          <w:b/>
          <w:sz w:val="24"/>
          <w:szCs w:val="24"/>
        </w:rPr>
        <w:t>11、投标文件的递交</w:t>
      </w:r>
    </w:p>
    <w:p w14:paraId="653C1CA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bCs/>
          <w:sz w:val="24"/>
          <w:szCs w:val="24"/>
        </w:rPr>
      </w:pPr>
      <w:r>
        <w:rPr>
          <w:rFonts w:hint="eastAsia" w:ascii="宋体" w:hAnsi="宋体"/>
          <w:bCs/>
          <w:sz w:val="24"/>
          <w:szCs w:val="24"/>
        </w:rPr>
        <w:t>11.1 投标人须在招标文件规定的提交投标文件截止时间之前到指定地点提交投标文件，逾期不予受理。</w:t>
      </w:r>
    </w:p>
    <w:p w14:paraId="29DB8EBF">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宋体" w:hAnsi="宋体"/>
          <w:b/>
          <w:sz w:val="24"/>
          <w:szCs w:val="24"/>
        </w:rPr>
      </w:pPr>
      <w:r>
        <w:rPr>
          <w:rFonts w:hint="eastAsia" w:ascii="宋体" w:hAnsi="宋体"/>
          <w:b/>
          <w:sz w:val="24"/>
          <w:szCs w:val="24"/>
        </w:rPr>
        <w:t>12、有下列情形之一的投标文件将被拒收</w:t>
      </w:r>
    </w:p>
    <w:p w14:paraId="3C73A03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bCs/>
          <w:sz w:val="24"/>
          <w:szCs w:val="24"/>
        </w:rPr>
      </w:pPr>
      <w:r>
        <w:rPr>
          <w:rFonts w:hint="eastAsia" w:ascii="宋体" w:hAnsi="宋体"/>
          <w:bCs/>
          <w:sz w:val="24"/>
          <w:szCs w:val="24"/>
        </w:rPr>
        <w:t>12.1 在招标文件要求的投标截止时间之后送达的；</w:t>
      </w:r>
    </w:p>
    <w:p w14:paraId="16FF5D4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bCs/>
          <w:sz w:val="24"/>
          <w:szCs w:val="24"/>
        </w:rPr>
      </w:pPr>
      <w:r>
        <w:rPr>
          <w:rFonts w:hint="eastAsia" w:ascii="宋体" w:hAnsi="宋体"/>
          <w:bCs/>
          <w:sz w:val="24"/>
          <w:szCs w:val="24"/>
        </w:rPr>
        <w:t xml:space="preserve">12.2 </w:t>
      </w:r>
      <w:r>
        <w:rPr>
          <w:rFonts w:hint="eastAsia" w:ascii="宋体" w:hAnsi="宋体" w:cs="宋体"/>
          <w:sz w:val="24"/>
          <w:szCs w:val="24"/>
        </w:rPr>
        <w:t>未按照招标文件要求密封的。</w:t>
      </w:r>
      <w:bookmarkEnd w:id="37"/>
    </w:p>
    <w:bookmarkEnd w:id="39"/>
    <w:p w14:paraId="227A7E82">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宋体" w:hAnsi="宋体"/>
          <w:b/>
          <w:sz w:val="24"/>
          <w:szCs w:val="24"/>
        </w:rPr>
      </w:pPr>
      <w:r>
        <w:rPr>
          <w:rFonts w:hint="eastAsia" w:ascii="宋体" w:hAnsi="宋体"/>
          <w:b/>
          <w:sz w:val="24"/>
          <w:szCs w:val="24"/>
        </w:rPr>
        <w:t>13、投标文件的有效期</w:t>
      </w:r>
    </w:p>
    <w:p w14:paraId="67328CD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bCs/>
          <w:sz w:val="24"/>
          <w:szCs w:val="24"/>
        </w:rPr>
      </w:pPr>
      <w:r>
        <w:rPr>
          <w:rFonts w:hint="eastAsia" w:ascii="宋体" w:hAnsi="宋体"/>
          <w:bCs/>
          <w:sz w:val="24"/>
          <w:szCs w:val="24"/>
        </w:rPr>
        <w:t>13.1 投标文件的有效期为投标截止之日起的60天（含提交当日）。在特殊情况下，采购人、</w:t>
      </w:r>
      <w:r>
        <w:rPr>
          <w:rFonts w:hint="eastAsia" w:ascii="宋体" w:hAnsi="宋体"/>
          <w:sz w:val="24"/>
          <w:szCs w:val="28"/>
        </w:rPr>
        <w:t>采购机构</w:t>
      </w:r>
      <w:r>
        <w:rPr>
          <w:rFonts w:hint="eastAsia" w:ascii="宋体" w:hAnsi="宋体"/>
          <w:bCs/>
          <w:sz w:val="24"/>
          <w:szCs w:val="24"/>
        </w:rPr>
        <w:t>可与投标人协商延长投标文件的有效期。</w:t>
      </w:r>
    </w:p>
    <w:p w14:paraId="0D3AEEFD">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宋体" w:hAnsi="宋体"/>
          <w:b/>
          <w:sz w:val="24"/>
          <w:szCs w:val="24"/>
        </w:rPr>
      </w:pPr>
      <w:r>
        <w:rPr>
          <w:rFonts w:hint="eastAsia" w:ascii="宋体" w:hAnsi="宋体"/>
          <w:b/>
          <w:sz w:val="24"/>
          <w:szCs w:val="24"/>
        </w:rPr>
        <w:t>14、投标文件的退还</w:t>
      </w:r>
    </w:p>
    <w:p w14:paraId="7EB0410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bCs/>
          <w:sz w:val="24"/>
          <w:szCs w:val="24"/>
        </w:rPr>
      </w:pPr>
      <w:r>
        <w:rPr>
          <w:rFonts w:hint="eastAsia" w:ascii="宋体" w:hAnsi="宋体"/>
          <w:bCs/>
          <w:sz w:val="24"/>
          <w:szCs w:val="24"/>
        </w:rPr>
        <w:t>14.1 投标截止时间后，采购人和采购机构对所有投标人的投标文件一律不予退还。</w:t>
      </w:r>
    </w:p>
    <w:p w14:paraId="0647C34B">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宋体" w:hAnsi="宋体"/>
          <w:b/>
          <w:sz w:val="24"/>
          <w:szCs w:val="24"/>
        </w:rPr>
      </w:pPr>
      <w:bookmarkStart w:id="40" w:name="OLE_LINK125"/>
      <w:r>
        <w:rPr>
          <w:rFonts w:hint="eastAsia" w:ascii="宋体" w:hAnsi="宋体"/>
          <w:b/>
          <w:sz w:val="24"/>
          <w:szCs w:val="24"/>
        </w:rPr>
        <w:t>15、投标文件的</w:t>
      </w:r>
      <w:bookmarkStart w:id="41" w:name="OLE_LINK260"/>
      <w:bookmarkStart w:id="42" w:name="OLE_LINK273"/>
      <w:r>
        <w:rPr>
          <w:rFonts w:hint="eastAsia" w:ascii="宋体" w:hAnsi="宋体"/>
          <w:b/>
          <w:sz w:val="24"/>
          <w:szCs w:val="24"/>
        </w:rPr>
        <w:t>补充、修改或者撤回</w:t>
      </w:r>
      <w:bookmarkEnd w:id="41"/>
    </w:p>
    <w:p w14:paraId="6FEABFD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bCs/>
          <w:sz w:val="24"/>
          <w:szCs w:val="24"/>
          <w:lang w:val="zh-CN"/>
        </w:rPr>
      </w:pPr>
      <w:bookmarkStart w:id="43" w:name="OLE_LINK221"/>
      <w:r>
        <w:rPr>
          <w:rFonts w:hint="eastAsia" w:ascii="宋体" w:hAnsi="宋体"/>
          <w:bCs/>
          <w:sz w:val="24"/>
          <w:szCs w:val="24"/>
        </w:rPr>
        <w:t>15.1</w:t>
      </w:r>
      <w:r>
        <w:rPr>
          <w:rFonts w:hint="eastAsia" w:ascii="宋体" w:hAnsi="宋体"/>
          <w:bCs/>
          <w:sz w:val="24"/>
          <w:szCs w:val="24"/>
          <w:lang w:val="zh-CN"/>
        </w:rPr>
        <w:t xml:space="preserve"> 投标人在投标截止时间前，可以对所递交的投标文件进行补充、修改或撤回，并书面通知</w:t>
      </w:r>
      <w:bookmarkStart w:id="44" w:name="OLE_LINK294"/>
      <w:r>
        <w:rPr>
          <w:rFonts w:hint="eastAsia" w:ascii="宋体" w:hAnsi="宋体"/>
          <w:bCs/>
          <w:sz w:val="24"/>
          <w:szCs w:val="24"/>
          <w:lang w:val="zh-CN"/>
        </w:rPr>
        <w:t>采购人或者</w:t>
      </w:r>
      <w:bookmarkEnd w:id="44"/>
      <w:r>
        <w:rPr>
          <w:rFonts w:hint="eastAsia" w:ascii="宋体" w:hAnsi="宋体"/>
          <w:bCs/>
          <w:sz w:val="24"/>
          <w:szCs w:val="24"/>
          <w:lang w:val="zh-CN"/>
        </w:rPr>
        <w:t>采购机构。补充、修改的内容应当按照招标文件要求签署、盖章、密封后，并作为投标文件的组成部分。</w:t>
      </w:r>
      <w:bookmarkEnd w:id="40"/>
    </w:p>
    <w:p w14:paraId="2FAF3AF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bCs/>
          <w:sz w:val="24"/>
          <w:szCs w:val="24"/>
          <w:lang w:val="zh-CN"/>
        </w:rPr>
      </w:pPr>
      <w:r>
        <w:rPr>
          <w:rFonts w:hint="eastAsia" w:ascii="宋体" w:hAnsi="宋体"/>
          <w:bCs/>
          <w:sz w:val="24"/>
          <w:szCs w:val="24"/>
        </w:rPr>
        <w:t xml:space="preserve">15.2 </w:t>
      </w:r>
      <w:bookmarkEnd w:id="42"/>
      <w:bookmarkEnd w:id="43"/>
      <w:r>
        <w:rPr>
          <w:rFonts w:hint="eastAsia" w:ascii="宋体" w:hAnsi="宋体"/>
          <w:bCs/>
          <w:sz w:val="24"/>
          <w:szCs w:val="24"/>
        </w:rPr>
        <w:t>在投标截止时间之后，采购人、采购机构、评标委员会不接受投标人主动对其投标文件做任何补充、修改。</w:t>
      </w:r>
    </w:p>
    <w:p w14:paraId="07CC0056">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宋体" w:hAnsi="宋体"/>
          <w:b/>
          <w:sz w:val="24"/>
          <w:szCs w:val="24"/>
          <w:lang w:val="zh-CN"/>
        </w:rPr>
      </w:pPr>
      <w:r>
        <w:rPr>
          <w:rFonts w:hint="eastAsia" w:ascii="宋体" w:hAnsi="宋体"/>
          <w:b/>
          <w:sz w:val="24"/>
          <w:szCs w:val="24"/>
        </w:rPr>
        <w:t>16、</w:t>
      </w:r>
      <w:r>
        <w:rPr>
          <w:rFonts w:hint="eastAsia" w:ascii="宋体" w:hAnsi="宋体"/>
          <w:b/>
          <w:sz w:val="24"/>
          <w:szCs w:val="24"/>
          <w:lang w:val="zh-CN"/>
        </w:rPr>
        <w:t>无效投标的确认</w:t>
      </w:r>
    </w:p>
    <w:p w14:paraId="1DD9AB6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b/>
          <w:sz w:val="24"/>
          <w:szCs w:val="24"/>
          <w:lang w:val="zh-CN"/>
        </w:rPr>
      </w:pPr>
      <w:r>
        <w:rPr>
          <w:rFonts w:hint="eastAsia" w:ascii="宋体" w:hAnsi="宋体"/>
          <w:bCs/>
          <w:sz w:val="24"/>
          <w:szCs w:val="24"/>
        </w:rPr>
        <w:t xml:space="preserve">16.1 </w:t>
      </w:r>
      <w:r>
        <w:rPr>
          <w:rFonts w:hint="eastAsia" w:ascii="宋体" w:hAnsi="宋体"/>
          <w:bCs/>
          <w:sz w:val="24"/>
          <w:szCs w:val="24"/>
          <w:lang w:val="zh-CN"/>
        </w:rPr>
        <w:t>投标人有下列情况之一者，其投标无效：</w:t>
      </w:r>
    </w:p>
    <w:p w14:paraId="42984148">
      <w:pPr>
        <w:keepNext w:val="0"/>
        <w:keepLines w:val="0"/>
        <w:pageBreakBefore w:val="0"/>
        <w:widowControl w:val="0"/>
        <w:numPr>
          <w:ilvl w:val="0"/>
          <w:numId w:val="15"/>
        </w:numPr>
        <w:tabs>
          <w:tab w:val="left" w:pos="425"/>
          <w:tab w:val="clear" w:pos="0"/>
        </w:tabs>
        <w:kinsoku/>
        <w:wordWrap/>
        <w:overflowPunct/>
        <w:topLinePunct w:val="0"/>
        <w:autoSpaceDE/>
        <w:autoSpaceDN/>
        <w:bidi w:val="0"/>
        <w:adjustRightInd/>
        <w:snapToGrid/>
        <w:spacing w:line="360" w:lineRule="auto"/>
        <w:textAlignment w:val="auto"/>
        <w:rPr>
          <w:rFonts w:ascii="宋体" w:hAnsi="宋体"/>
          <w:bCs/>
          <w:sz w:val="24"/>
          <w:szCs w:val="24"/>
          <w:lang w:val="zh-CN"/>
        </w:rPr>
      </w:pPr>
      <w:bookmarkStart w:id="45" w:name="OLE_LINK126"/>
      <w:r>
        <w:rPr>
          <w:rFonts w:hint="eastAsia" w:ascii="宋体" w:hAnsi="宋体" w:cs="宋体"/>
          <w:sz w:val="24"/>
          <w:szCs w:val="24"/>
        </w:rPr>
        <w:t>未按照招标文件的规定提交投标保证金的或未按要求换取往来款单据的；</w:t>
      </w:r>
    </w:p>
    <w:p w14:paraId="52819CD9">
      <w:pPr>
        <w:keepNext w:val="0"/>
        <w:keepLines w:val="0"/>
        <w:pageBreakBefore w:val="0"/>
        <w:widowControl w:val="0"/>
        <w:numPr>
          <w:ilvl w:val="0"/>
          <w:numId w:val="15"/>
        </w:numPr>
        <w:tabs>
          <w:tab w:val="left" w:pos="425"/>
          <w:tab w:val="clear" w:pos="0"/>
        </w:tabs>
        <w:kinsoku/>
        <w:wordWrap/>
        <w:overflowPunct/>
        <w:topLinePunct w:val="0"/>
        <w:autoSpaceDE/>
        <w:autoSpaceDN/>
        <w:bidi w:val="0"/>
        <w:adjustRightInd/>
        <w:snapToGrid/>
        <w:spacing w:line="360" w:lineRule="auto"/>
        <w:textAlignment w:val="auto"/>
        <w:rPr>
          <w:rFonts w:ascii="宋体" w:hAnsi="宋体"/>
          <w:bCs/>
          <w:sz w:val="24"/>
          <w:szCs w:val="24"/>
          <w:lang w:val="zh-CN"/>
        </w:rPr>
      </w:pPr>
      <w:r>
        <w:rPr>
          <w:rFonts w:hint="eastAsia" w:ascii="宋体" w:hAnsi="宋体" w:cs="宋体"/>
          <w:sz w:val="24"/>
          <w:szCs w:val="24"/>
        </w:rPr>
        <w:t>投标文件未按招标文件要求签署、盖章的；</w:t>
      </w:r>
    </w:p>
    <w:p w14:paraId="07DA0C32">
      <w:pPr>
        <w:keepNext w:val="0"/>
        <w:keepLines w:val="0"/>
        <w:pageBreakBefore w:val="0"/>
        <w:widowControl w:val="0"/>
        <w:numPr>
          <w:ilvl w:val="0"/>
          <w:numId w:val="15"/>
        </w:numPr>
        <w:tabs>
          <w:tab w:val="left" w:pos="425"/>
          <w:tab w:val="clear" w:pos="0"/>
        </w:tabs>
        <w:kinsoku/>
        <w:wordWrap/>
        <w:overflowPunct/>
        <w:topLinePunct w:val="0"/>
        <w:autoSpaceDE/>
        <w:autoSpaceDN/>
        <w:bidi w:val="0"/>
        <w:adjustRightInd/>
        <w:snapToGrid/>
        <w:spacing w:line="360" w:lineRule="auto"/>
        <w:textAlignment w:val="auto"/>
        <w:rPr>
          <w:rFonts w:ascii="宋体" w:hAnsi="宋体"/>
          <w:bCs/>
          <w:sz w:val="24"/>
          <w:szCs w:val="24"/>
          <w:lang w:val="zh-CN"/>
        </w:rPr>
      </w:pPr>
      <w:r>
        <w:rPr>
          <w:rFonts w:hint="eastAsia" w:ascii="宋体" w:hAnsi="宋体" w:cs="宋体"/>
          <w:sz w:val="24"/>
          <w:szCs w:val="24"/>
        </w:rPr>
        <w:t>不具备招标文件投标邀请函中“2.1投标人参加本次采购活动</w:t>
      </w:r>
      <w:r>
        <w:rPr>
          <w:rFonts w:hint="eastAsia" w:ascii="宋体" w:hAnsi="宋体" w:cs="宋体"/>
          <w:sz w:val="24"/>
          <w:szCs w:val="24"/>
          <w:lang w:val="zh-CN"/>
        </w:rPr>
        <w:t>应具备的资格条件</w:t>
      </w:r>
      <w:r>
        <w:rPr>
          <w:rFonts w:hint="eastAsia" w:ascii="宋体" w:hAnsi="宋体" w:cs="宋体"/>
          <w:sz w:val="24"/>
          <w:szCs w:val="24"/>
        </w:rPr>
        <w:t>”</w:t>
      </w:r>
      <w:r>
        <w:rPr>
          <w:rFonts w:hint="eastAsia" w:ascii="宋体" w:hAnsi="宋体"/>
          <w:bCs/>
          <w:sz w:val="24"/>
          <w:szCs w:val="24"/>
          <w:lang w:val="zh-CN"/>
        </w:rPr>
        <w:t>或未按招标文件规定的要求提供资格证明文件的；</w:t>
      </w:r>
    </w:p>
    <w:p w14:paraId="095CA5EB">
      <w:pPr>
        <w:keepNext w:val="0"/>
        <w:keepLines w:val="0"/>
        <w:pageBreakBefore w:val="0"/>
        <w:widowControl w:val="0"/>
        <w:numPr>
          <w:ilvl w:val="0"/>
          <w:numId w:val="15"/>
        </w:numPr>
        <w:tabs>
          <w:tab w:val="left" w:pos="425"/>
          <w:tab w:val="clear" w:pos="0"/>
        </w:tabs>
        <w:kinsoku/>
        <w:wordWrap/>
        <w:overflowPunct/>
        <w:topLinePunct w:val="0"/>
        <w:autoSpaceDE/>
        <w:autoSpaceDN/>
        <w:bidi w:val="0"/>
        <w:adjustRightInd/>
        <w:snapToGrid/>
        <w:spacing w:line="360" w:lineRule="auto"/>
        <w:textAlignment w:val="auto"/>
        <w:rPr>
          <w:rFonts w:ascii="宋体" w:hAnsi="宋体"/>
          <w:bCs/>
          <w:sz w:val="24"/>
          <w:szCs w:val="24"/>
          <w:lang w:val="zh-CN"/>
        </w:rPr>
      </w:pPr>
      <w:r>
        <w:rPr>
          <w:rFonts w:hint="eastAsia" w:ascii="宋体" w:hAnsi="宋体"/>
          <w:bCs/>
          <w:sz w:val="24"/>
          <w:szCs w:val="24"/>
          <w:lang w:val="zh-CN"/>
        </w:rPr>
        <w:t>投标文件未满足“投标文件制作”要求的；</w:t>
      </w:r>
    </w:p>
    <w:p w14:paraId="1C188DA4">
      <w:pPr>
        <w:keepNext w:val="0"/>
        <w:keepLines w:val="0"/>
        <w:pageBreakBefore w:val="0"/>
        <w:widowControl w:val="0"/>
        <w:numPr>
          <w:ilvl w:val="0"/>
          <w:numId w:val="15"/>
        </w:numPr>
        <w:tabs>
          <w:tab w:val="left" w:pos="425"/>
          <w:tab w:val="clear" w:pos="0"/>
        </w:tabs>
        <w:kinsoku/>
        <w:wordWrap/>
        <w:overflowPunct/>
        <w:topLinePunct w:val="0"/>
        <w:autoSpaceDE/>
        <w:autoSpaceDN/>
        <w:bidi w:val="0"/>
        <w:adjustRightInd/>
        <w:snapToGrid/>
        <w:spacing w:line="360" w:lineRule="auto"/>
        <w:textAlignment w:val="auto"/>
        <w:rPr>
          <w:rFonts w:ascii="宋体" w:hAnsi="宋体"/>
          <w:bCs/>
          <w:sz w:val="24"/>
          <w:szCs w:val="24"/>
          <w:lang w:val="zh-CN"/>
        </w:rPr>
      </w:pPr>
      <w:r>
        <w:rPr>
          <w:rFonts w:hint="eastAsia" w:ascii="宋体" w:hAnsi="宋体"/>
          <w:bCs/>
          <w:sz w:val="24"/>
          <w:szCs w:val="24"/>
          <w:lang w:val="zh-CN"/>
        </w:rPr>
        <w:t>报价</w:t>
      </w:r>
      <w:r>
        <w:rPr>
          <w:rFonts w:hint="eastAsia" w:ascii="宋体" w:hAnsi="宋体" w:cs="宋体"/>
          <w:sz w:val="24"/>
          <w:szCs w:val="24"/>
        </w:rPr>
        <w:t>超过招标文件中规定的预算金额或者</w:t>
      </w:r>
      <w:bookmarkStart w:id="46" w:name="OLE_LINK274"/>
      <w:r>
        <w:rPr>
          <w:rFonts w:hint="eastAsia" w:ascii="宋体" w:hAnsi="宋体" w:cs="宋体"/>
          <w:sz w:val="24"/>
          <w:szCs w:val="24"/>
        </w:rPr>
        <w:t>分项、分包</w:t>
      </w:r>
      <w:bookmarkEnd w:id="46"/>
      <w:r>
        <w:rPr>
          <w:rFonts w:hint="eastAsia" w:ascii="宋体" w:hAnsi="宋体" w:cs="宋体"/>
          <w:sz w:val="24"/>
          <w:szCs w:val="24"/>
        </w:rPr>
        <w:t>最高限价的</w:t>
      </w:r>
      <w:r>
        <w:rPr>
          <w:rFonts w:hint="eastAsia" w:ascii="宋体" w:hAnsi="宋体"/>
          <w:bCs/>
          <w:sz w:val="24"/>
          <w:szCs w:val="24"/>
          <w:lang w:val="zh-CN"/>
        </w:rPr>
        <w:t>；</w:t>
      </w:r>
    </w:p>
    <w:p w14:paraId="40F3BFFC">
      <w:pPr>
        <w:keepNext w:val="0"/>
        <w:keepLines w:val="0"/>
        <w:pageBreakBefore w:val="0"/>
        <w:widowControl w:val="0"/>
        <w:numPr>
          <w:ilvl w:val="0"/>
          <w:numId w:val="15"/>
        </w:numPr>
        <w:tabs>
          <w:tab w:val="left" w:pos="425"/>
          <w:tab w:val="clear" w:pos="0"/>
        </w:tabs>
        <w:kinsoku/>
        <w:wordWrap/>
        <w:overflowPunct/>
        <w:topLinePunct w:val="0"/>
        <w:autoSpaceDE/>
        <w:autoSpaceDN/>
        <w:bidi w:val="0"/>
        <w:adjustRightInd/>
        <w:snapToGrid/>
        <w:spacing w:line="360" w:lineRule="auto"/>
        <w:textAlignment w:val="auto"/>
        <w:rPr>
          <w:rFonts w:ascii="宋体" w:hAnsi="宋体"/>
          <w:bCs/>
          <w:sz w:val="24"/>
          <w:szCs w:val="24"/>
          <w:lang w:val="zh-CN"/>
        </w:rPr>
      </w:pPr>
      <w:r>
        <w:rPr>
          <w:rFonts w:hint="eastAsia" w:ascii="宋体" w:hAnsi="宋体"/>
          <w:bCs/>
          <w:sz w:val="24"/>
          <w:szCs w:val="24"/>
          <w:lang w:val="zh-CN"/>
        </w:rPr>
        <w:t>单个细项或整个项目的报价不明确，出现选择性报价的；</w:t>
      </w:r>
    </w:p>
    <w:p w14:paraId="5D87A2E7">
      <w:pPr>
        <w:keepNext w:val="0"/>
        <w:keepLines w:val="0"/>
        <w:pageBreakBefore w:val="0"/>
        <w:widowControl w:val="0"/>
        <w:numPr>
          <w:ilvl w:val="0"/>
          <w:numId w:val="15"/>
        </w:numPr>
        <w:tabs>
          <w:tab w:val="left" w:pos="425"/>
          <w:tab w:val="clear" w:pos="0"/>
        </w:tabs>
        <w:kinsoku/>
        <w:wordWrap/>
        <w:overflowPunct/>
        <w:topLinePunct w:val="0"/>
        <w:autoSpaceDE/>
        <w:autoSpaceDN/>
        <w:bidi w:val="0"/>
        <w:adjustRightInd/>
        <w:snapToGrid/>
        <w:spacing w:line="360" w:lineRule="auto"/>
        <w:textAlignment w:val="auto"/>
        <w:rPr>
          <w:rFonts w:ascii="宋体" w:hAnsi="宋体"/>
          <w:bCs/>
          <w:sz w:val="24"/>
          <w:szCs w:val="24"/>
          <w:lang w:val="zh-CN"/>
        </w:rPr>
      </w:pPr>
      <w:r>
        <w:rPr>
          <w:rFonts w:hint="eastAsia" w:ascii="宋体" w:hAnsi="宋体"/>
          <w:bCs/>
          <w:sz w:val="24"/>
          <w:szCs w:val="24"/>
          <w:lang w:val="zh-CN"/>
        </w:rPr>
        <w:t>投标文件报价</w:t>
      </w:r>
      <w:r>
        <w:rPr>
          <w:rFonts w:hint="eastAsia" w:ascii="宋体" w:hAnsi="宋体" w:cs="宋体"/>
          <w:sz w:val="24"/>
          <w:szCs w:val="24"/>
        </w:rPr>
        <w:t>出现前后不一致，且投标人拒绝修正的；</w:t>
      </w:r>
    </w:p>
    <w:p w14:paraId="0EBEA7C9">
      <w:pPr>
        <w:keepNext w:val="0"/>
        <w:keepLines w:val="0"/>
        <w:pageBreakBefore w:val="0"/>
        <w:widowControl w:val="0"/>
        <w:numPr>
          <w:ilvl w:val="0"/>
          <w:numId w:val="15"/>
        </w:numPr>
        <w:tabs>
          <w:tab w:val="left" w:pos="425"/>
          <w:tab w:val="clear" w:pos="0"/>
        </w:tabs>
        <w:kinsoku/>
        <w:wordWrap/>
        <w:overflowPunct/>
        <w:topLinePunct w:val="0"/>
        <w:autoSpaceDE/>
        <w:autoSpaceDN/>
        <w:bidi w:val="0"/>
        <w:adjustRightInd/>
        <w:snapToGrid/>
        <w:spacing w:line="360" w:lineRule="auto"/>
        <w:textAlignment w:val="auto"/>
        <w:rPr>
          <w:rFonts w:ascii="宋体" w:hAnsi="宋体"/>
          <w:bCs/>
          <w:sz w:val="24"/>
          <w:szCs w:val="24"/>
          <w:lang w:val="zh-CN"/>
        </w:rPr>
      </w:pPr>
      <w:r>
        <w:rPr>
          <w:rFonts w:hint="eastAsia" w:ascii="宋体" w:hAnsi="宋体" w:cs="宋体"/>
          <w:sz w:val="24"/>
          <w:szCs w:val="24"/>
        </w:rPr>
        <w:t>投标文件含有采购人不能接受的附加条件的；</w:t>
      </w:r>
    </w:p>
    <w:p w14:paraId="1C53BB24">
      <w:pPr>
        <w:keepNext w:val="0"/>
        <w:keepLines w:val="0"/>
        <w:pageBreakBefore w:val="0"/>
        <w:widowControl w:val="0"/>
        <w:numPr>
          <w:ilvl w:val="0"/>
          <w:numId w:val="15"/>
        </w:numPr>
        <w:tabs>
          <w:tab w:val="left" w:pos="425"/>
          <w:tab w:val="clear" w:pos="0"/>
        </w:tabs>
        <w:kinsoku/>
        <w:wordWrap/>
        <w:overflowPunct/>
        <w:topLinePunct w:val="0"/>
        <w:autoSpaceDE/>
        <w:autoSpaceDN/>
        <w:bidi w:val="0"/>
        <w:adjustRightInd/>
        <w:snapToGrid/>
        <w:spacing w:line="360" w:lineRule="auto"/>
        <w:textAlignment w:val="auto"/>
        <w:rPr>
          <w:rFonts w:ascii="宋体" w:hAnsi="宋体"/>
          <w:bCs/>
          <w:sz w:val="24"/>
          <w:szCs w:val="24"/>
          <w:lang w:val="zh-CN"/>
        </w:rPr>
      </w:pPr>
      <w:r>
        <w:rPr>
          <w:rFonts w:hint="eastAsia" w:ascii="宋体" w:hAnsi="宋体" w:cs="宋体"/>
          <w:sz w:val="24"/>
          <w:szCs w:val="24"/>
        </w:rPr>
        <w:t>评标委员会认为投标人的报价明显低于其他通过符合性审查投标人的报价，有可能影响产品质量或者不能诚信履约，且投标人不能证明其报价合理性的；</w:t>
      </w:r>
    </w:p>
    <w:p w14:paraId="39F714F4">
      <w:pPr>
        <w:keepNext w:val="0"/>
        <w:keepLines w:val="0"/>
        <w:pageBreakBefore w:val="0"/>
        <w:widowControl w:val="0"/>
        <w:numPr>
          <w:ilvl w:val="0"/>
          <w:numId w:val="15"/>
        </w:numPr>
        <w:tabs>
          <w:tab w:val="left" w:pos="425"/>
          <w:tab w:val="clear" w:pos="0"/>
        </w:tabs>
        <w:kinsoku/>
        <w:wordWrap/>
        <w:overflowPunct/>
        <w:topLinePunct w:val="0"/>
        <w:autoSpaceDE/>
        <w:autoSpaceDN/>
        <w:bidi w:val="0"/>
        <w:adjustRightInd/>
        <w:snapToGrid/>
        <w:spacing w:line="360" w:lineRule="auto"/>
        <w:textAlignment w:val="auto"/>
        <w:rPr>
          <w:rFonts w:ascii="宋体" w:hAnsi="宋体"/>
          <w:bCs/>
          <w:sz w:val="24"/>
          <w:szCs w:val="24"/>
          <w:lang w:val="zh-CN"/>
        </w:rPr>
      </w:pPr>
      <w:r>
        <w:rPr>
          <w:rFonts w:hint="eastAsia" w:ascii="宋体" w:hAnsi="宋体" w:cs="宋体"/>
          <w:sz w:val="24"/>
          <w:szCs w:val="24"/>
        </w:rPr>
        <w:t>与其他投标人恶意串通的，包括但不限于以下几种情况：</w:t>
      </w:r>
    </w:p>
    <w:p w14:paraId="505F2CB8">
      <w:pPr>
        <w:keepNext w:val="0"/>
        <w:keepLines w:val="0"/>
        <w:pageBreakBefore w:val="0"/>
        <w:widowControl w:val="0"/>
        <w:numPr>
          <w:ilvl w:val="0"/>
          <w:numId w:val="16"/>
        </w:numPr>
        <w:tabs>
          <w:tab w:val="left" w:pos="425"/>
        </w:tabs>
        <w:kinsoku/>
        <w:wordWrap/>
        <w:overflowPunct/>
        <w:topLinePunct w:val="0"/>
        <w:autoSpaceDE/>
        <w:autoSpaceDN/>
        <w:bidi w:val="0"/>
        <w:adjustRightInd/>
        <w:snapToGrid/>
        <w:spacing w:line="360" w:lineRule="auto"/>
        <w:ind w:firstLine="840" w:firstLineChars="350"/>
        <w:textAlignment w:val="auto"/>
        <w:rPr>
          <w:rFonts w:ascii="宋体" w:hAnsi="宋体"/>
          <w:bCs/>
          <w:sz w:val="24"/>
          <w:szCs w:val="24"/>
          <w:lang w:val="zh-CN"/>
        </w:rPr>
      </w:pPr>
      <w:r>
        <w:rPr>
          <w:rFonts w:hint="eastAsia" w:ascii="宋体" w:hAnsi="宋体" w:cs="宋体"/>
          <w:sz w:val="24"/>
          <w:szCs w:val="24"/>
        </w:rPr>
        <w:t>不同投标人的投标文件由同一单位或者个人编制</w:t>
      </w:r>
      <w:r>
        <w:rPr>
          <w:rFonts w:hint="eastAsia" w:ascii="宋体" w:hAnsi="宋体"/>
          <w:bCs/>
          <w:sz w:val="24"/>
          <w:szCs w:val="24"/>
          <w:lang w:val="zh-CN"/>
        </w:rPr>
        <w:t>；</w:t>
      </w:r>
    </w:p>
    <w:p w14:paraId="4F9519E7">
      <w:pPr>
        <w:keepNext w:val="0"/>
        <w:keepLines w:val="0"/>
        <w:pageBreakBefore w:val="0"/>
        <w:widowControl w:val="0"/>
        <w:numPr>
          <w:ilvl w:val="0"/>
          <w:numId w:val="16"/>
        </w:numPr>
        <w:tabs>
          <w:tab w:val="left" w:pos="425"/>
        </w:tabs>
        <w:kinsoku/>
        <w:wordWrap/>
        <w:overflowPunct/>
        <w:topLinePunct w:val="0"/>
        <w:autoSpaceDE/>
        <w:autoSpaceDN/>
        <w:bidi w:val="0"/>
        <w:adjustRightInd/>
        <w:snapToGrid/>
        <w:spacing w:line="360" w:lineRule="auto"/>
        <w:ind w:firstLine="840" w:firstLineChars="350"/>
        <w:textAlignment w:val="auto"/>
        <w:rPr>
          <w:rFonts w:ascii="宋体" w:hAnsi="宋体"/>
          <w:bCs/>
          <w:sz w:val="24"/>
          <w:szCs w:val="24"/>
          <w:lang w:val="zh-CN"/>
        </w:rPr>
      </w:pPr>
      <w:r>
        <w:rPr>
          <w:rFonts w:hint="eastAsia" w:ascii="宋体" w:hAnsi="宋体" w:cs="宋体"/>
          <w:sz w:val="24"/>
          <w:szCs w:val="24"/>
        </w:rPr>
        <w:t>不同投标人委托同一单位或者个人办理投标事宜</w:t>
      </w:r>
      <w:r>
        <w:rPr>
          <w:rFonts w:hint="eastAsia" w:ascii="宋体" w:hAnsi="宋体"/>
          <w:bCs/>
          <w:sz w:val="24"/>
          <w:szCs w:val="24"/>
          <w:lang w:val="zh-CN"/>
        </w:rPr>
        <w:t>；</w:t>
      </w:r>
    </w:p>
    <w:p w14:paraId="4901DF5D">
      <w:pPr>
        <w:keepNext w:val="0"/>
        <w:keepLines w:val="0"/>
        <w:pageBreakBefore w:val="0"/>
        <w:widowControl w:val="0"/>
        <w:numPr>
          <w:ilvl w:val="0"/>
          <w:numId w:val="16"/>
        </w:numPr>
        <w:tabs>
          <w:tab w:val="left" w:pos="425"/>
        </w:tabs>
        <w:kinsoku/>
        <w:wordWrap/>
        <w:overflowPunct/>
        <w:topLinePunct w:val="0"/>
        <w:autoSpaceDE/>
        <w:autoSpaceDN/>
        <w:bidi w:val="0"/>
        <w:adjustRightInd/>
        <w:snapToGrid/>
        <w:spacing w:line="360" w:lineRule="auto"/>
        <w:ind w:firstLine="840" w:firstLineChars="350"/>
        <w:textAlignment w:val="auto"/>
        <w:rPr>
          <w:rFonts w:ascii="宋体" w:hAnsi="宋体"/>
          <w:bCs/>
          <w:sz w:val="24"/>
          <w:szCs w:val="24"/>
          <w:lang w:val="zh-CN"/>
        </w:rPr>
      </w:pPr>
      <w:r>
        <w:rPr>
          <w:rFonts w:hint="eastAsia" w:ascii="宋体" w:hAnsi="宋体" w:cs="宋体"/>
          <w:sz w:val="24"/>
          <w:szCs w:val="24"/>
        </w:rPr>
        <w:t>不同投标人的投标文件载明的项目管理成员或者联系人员为同一人</w:t>
      </w:r>
      <w:r>
        <w:rPr>
          <w:rFonts w:hint="eastAsia" w:ascii="宋体" w:hAnsi="宋体"/>
          <w:bCs/>
          <w:sz w:val="24"/>
          <w:szCs w:val="24"/>
          <w:lang w:val="zh-CN"/>
        </w:rPr>
        <w:t>；</w:t>
      </w:r>
    </w:p>
    <w:p w14:paraId="204ECC96">
      <w:pPr>
        <w:keepNext w:val="0"/>
        <w:keepLines w:val="0"/>
        <w:pageBreakBefore w:val="0"/>
        <w:widowControl w:val="0"/>
        <w:numPr>
          <w:ilvl w:val="0"/>
          <w:numId w:val="16"/>
        </w:numPr>
        <w:tabs>
          <w:tab w:val="left" w:pos="425"/>
        </w:tabs>
        <w:kinsoku/>
        <w:wordWrap/>
        <w:overflowPunct/>
        <w:topLinePunct w:val="0"/>
        <w:autoSpaceDE/>
        <w:autoSpaceDN/>
        <w:bidi w:val="0"/>
        <w:adjustRightInd/>
        <w:snapToGrid/>
        <w:spacing w:line="360" w:lineRule="auto"/>
        <w:ind w:firstLine="840" w:firstLineChars="350"/>
        <w:textAlignment w:val="auto"/>
        <w:rPr>
          <w:rFonts w:ascii="宋体" w:hAnsi="宋体"/>
          <w:bCs/>
          <w:sz w:val="24"/>
          <w:szCs w:val="24"/>
          <w:lang w:val="zh-CN"/>
        </w:rPr>
      </w:pPr>
      <w:r>
        <w:rPr>
          <w:rFonts w:hint="eastAsia" w:ascii="宋体" w:hAnsi="宋体" w:cs="宋体"/>
          <w:sz w:val="24"/>
          <w:szCs w:val="24"/>
        </w:rPr>
        <w:t>不同投标人的投标文件异常一致或者投标报价呈规律性差异</w:t>
      </w:r>
      <w:r>
        <w:rPr>
          <w:rFonts w:hint="eastAsia" w:ascii="宋体" w:hAnsi="宋体"/>
          <w:bCs/>
          <w:sz w:val="24"/>
          <w:szCs w:val="24"/>
          <w:lang w:val="zh-CN"/>
        </w:rPr>
        <w:t>；</w:t>
      </w:r>
    </w:p>
    <w:p w14:paraId="0D439919">
      <w:pPr>
        <w:keepNext w:val="0"/>
        <w:keepLines w:val="0"/>
        <w:pageBreakBefore w:val="0"/>
        <w:widowControl w:val="0"/>
        <w:numPr>
          <w:ilvl w:val="0"/>
          <w:numId w:val="16"/>
        </w:numPr>
        <w:tabs>
          <w:tab w:val="left" w:pos="425"/>
        </w:tabs>
        <w:kinsoku/>
        <w:wordWrap/>
        <w:overflowPunct/>
        <w:topLinePunct w:val="0"/>
        <w:autoSpaceDE/>
        <w:autoSpaceDN/>
        <w:bidi w:val="0"/>
        <w:adjustRightInd/>
        <w:snapToGrid/>
        <w:spacing w:line="360" w:lineRule="auto"/>
        <w:ind w:firstLine="840" w:firstLineChars="350"/>
        <w:textAlignment w:val="auto"/>
        <w:rPr>
          <w:rFonts w:ascii="宋体" w:hAnsi="宋体"/>
          <w:bCs/>
          <w:sz w:val="24"/>
          <w:szCs w:val="24"/>
          <w:lang w:val="zh-CN"/>
        </w:rPr>
      </w:pPr>
      <w:r>
        <w:rPr>
          <w:rFonts w:hint="eastAsia" w:ascii="宋体" w:hAnsi="宋体" w:cs="宋体"/>
          <w:sz w:val="24"/>
          <w:szCs w:val="24"/>
        </w:rPr>
        <w:t>不同投标人的投标文件相互混装</w:t>
      </w:r>
      <w:r>
        <w:rPr>
          <w:rFonts w:hint="eastAsia" w:ascii="宋体" w:hAnsi="宋体"/>
          <w:bCs/>
          <w:sz w:val="24"/>
          <w:szCs w:val="24"/>
          <w:lang w:val="zh-CN"/>
        </w:rPr>
        <w:t>；</w:t>
      </w:r>
    </w:p>
    <w:p w14:paraId="3E481689">
      <w:pPr>
        <w:keepNext w:val="0"/>
        <w:keepLines w:val="0"/>
        <w:pageBreakBefore w:val="0"/>
        <w:widowControl w:val="0"/>
        <w:numPr>
          <w:ilvl w:val="0"/>
          <w:numId w:val="16"/>
        </w:numPr>
        <w:tabs>
          <w:tab w:val="left" w:pos="425"/>
        </w:tabs>
        <w:kinsoku/>
        <w:wordWrap/>
        <w:overflowPunct/>
        <w:topLinePunct w:val="0"/>
        <w:autoSpaceDE/>
        <w:autoSpaceDN/>
        <w:bidi w:val="0"/>
        <w:adjustRightInd/>
        <w:snapToGrid/>
        <w:spacing w:line="360" w:lineRule="auto"/>
        <w:ind w:firstLine="840" w:firstLineChars="350"/>
        <w:textAlignment w:val="auto"/>
        <w:rPr>
          <w:rFonts w:ascii="宋体" w:hAnsi="宋体"/>
          <w:bCs/>
          <w:sz w:val="24"/>
          <w:szCs w:val="24"/>
          <w:lang w:val="zh-CN"/>
        </w:rPr>
      </w:pPr>
      <w:r>
        <w:rPr>
          <w:rFonts w:hint="eastAsia" w:ascii="宋体" w:hAnsi="宋体" w:cs="宋体"/>
          <w:sz w:val="24"/>
          <w:szCs w:val="24"/>
        </w:rPr>
        <w:t>不同投标人的投标保证金从同一单位或者个人的账户转出。</w:t>
      </w:r>
    </w:p>
    <w:p w14:paraId="3B01EC57">
      <w:pPr>
        <w:keepNext w:val="0"/>
        <w:keepLines w:val="0"/>
        <w:pageBreakBefore w:val="0"/>
        <w:widowControl w:val="0"/>
        <w:numPr>
          <w:ilvl w:val="0"/>
          <w:numId w:val="15"/>
        </w:numPr>
        <w:tabs>
          <w:tab w:val="left" w:pos="425"/>
          <w:tab w:val="clear" w:pos="0"/>
        </w:tabs>
        <w:kinsoku/>
        <w:wordWrap/>
        <w:overflowPunct/>
        <w:topLinePunct w:val="0"/>
        <w:autoSpaceDE/>
        <w:autoSpaceDN/>
        <w:bidi w:val="0"/>
        <w:adjustRightInd/>
        <w:snapToGrid/>
        <w:spacing w:line="360" w:lineRule="auto"/>
        <w:textAlignment w:val="auto"/>
        <w:rPr>
          <w:rFonts w:hint="eastAsia" w:ascii="宋体" w:hAnsi="宋体"/>
          <w:bCs/>
          <w:sz w:val="24"/>
          <w:szCs w:val="24"/>
          <w:lang w:val="zh-CN"/>
        </w:rPr>
      </w:pPr>
      <w:r>
        <w:rPr>
          <w:rFonts w:hint="eastAsia" w:ascii="宋体" w:hAnsi="宋体"/>
          <w:bCs/>
          <w:sz w:val="24"/>
          <w:szCs w:val="24"/>
          <w:lang w:val="zh-CN"/>
        </w:rPr>
        <w:t>提供虚假材料</w:t>
      </w:r>
      <w:bookmarkStart w:id="47" w:name="OLE_LINK137"/>
      <w:r>
        <w:rPr>
          <w:rFonts w:hint="eastAsia" w:ascii="宋体" w:hAnsi="宋体" w:cs="宋体"/>
          <w:sz w:val="24"/>
          <w:szCs w:val="24"/>
          <w:lang w:val="zh-CN"/>
        </w:rPr>
        <w:t>（含虚假承诺）</w:t>
      </w:r>
      <w:bookmarkEnd w:id="47"/>
      <w:r>
        <w:rPr>
          <w:rFonts w:hint="eastAsia" w:ascii="宋体" w:hAnsi="宋体"/>
          <w:bCs/>
          <w:sz w:val="24"/>
          <w:szCs w:val="24"/>
          <w:lang w:val="zh-CN"/>
        </w:rPr>
        <w:t>的；</w:t>
      </w:r>
    </w:p>
    <w:p w14:paraId="7116A0D6">
      <w:pPr>
        <w:keepNext w:val="0"/>
        <w:keepLines w:val="0"/>
        <w:pageBreakBefore w:val="0"/>
        <w:widowControl w:val="0"/>
        <w:numPr>
          <w:ilvl w:val="0"/>
          <w:numId w:val="15"/>
        </w:numPr>
        <w:tabs>
          <w:tab w:val="left" w:pos="425"/>
          <w:tab w:val="clear" w:pos="0"/>
        </w:tabs>
        <w:kinsoku/>
        <w:wordWrap/>
        <w:overflowPunct/>
        <w:topLinePunct w:val="0"/>
        <w:autoSpaceDE/>
        <w:autoSpaceDN/>
        <w:bidi w:val="0"/>
        <w:adjustRightInd/>
        <w:snapToGrid/>
        <w:spacing w:line="360" w:lineRule="auto"/>
        <w:textAlignment w:val="auto"/>
        <w:rPr>
          <w:rFonts w:hint="eastAsia" w:ascii="宋体" w:hAnsi="宋体"/>
          <w:bCs/>
          <w:sz w:val="24"/>
          <w:szCs w:val="24"/>
          <w:lang w:val="zh-CN"/>
        </w:rPr>
      </w:pPr>
      <w:r>
        <w:rPr>
          <w:rFonts w:hint="eastAsia" w:ascii="宋体" w:hAnsi="宋体"/>
          <w:bCs/>
          <w:sz w:val="24"/>
          <w:szCs w:val="24"/>
          <w:lang w:val="zh-CN"/>
        </w:rPr>
        <w:t>评标委员会认定供应商的报价明显低于其他通过符合性审查供应商的报价，有可能影响产品质量或者不能诚信履约的，应当按照《关于推动解决政府采购异常低价问题相关工作的通知》(苏财购(2025)62号)要求，启动异常低价投标(响应)审查程序。出现招标文件规定的异常低价情形，评标委员会未启动异常低价审查或未对异常低价情形作出认定意见的，采购人应及时报告监管部门，由监管部门按照《中华人民共和国政府采购法实施条例》第七十五条追究评审专家的法律责任。</w:t>
      </w:r>
    </w:p>
    <w:p w14:paraId="030EA9F8">
      <w:pPr>
        <w:keepNext w:val="0"/>
        <w:keepLines w:val="0"/>
        <w:pageBreakBefore w:val="0"/>
        <w:widowControl w:val="0"/>
        <w:numPr>
          <w:ilvl w:val="0"/>
          <w:numId w:val="0"/>
        </w:numPr>
        <w:tabs>
          <w:tab w:val="left" w:pos="425"/>
        </w:tabs>
        <w:kinsoku/>
        <w:wordWrap/>
        <w:overflowPunct/>
        <w:topLinePunct w:val="0"/>
        <w:autoSpaceDE/>
        <w:autoSpaceDN/>
        <w:bidi w:val="0"/>
        <w:adjustRightInd/>
        <w:snapToGrid/>
        <w:spacing w:line="360" w:lineRule="auto"/>
        <w:ind w:left="400" w:leftChars="0"/>
        <w:textAlignment w:val="auto"/>
        <w:rPr>
          <w:rFonts w:hint="eastAsia" w:ascii="宋体" w:hAnsi="宋体"/>
          <w:bCs/>
          <w:sz w:val="24"/>
          <w:szCs w:val="24"/>
          <w:lang w:val="zh-CN"/>
        </w:rPr>
      </w:pPr>
      <w:r>
        <w:rPr>
          <w:rFonts w:hint="eastAsia" w:ascii="宋体" w:hAnsi="宋体"/>
          <w:bCs/>
          <w:sz w:val="24"/>
          <w:szCs w:val="24"/>
          <w:lang w:val="zh-CN"/>
        </w:rPr>
        <w:t>评标委员会启动异常低价投标(响应)审查的情形和具体要求，包括:</w:t>
      </w:r>
    </w:p>
    <w:p w14:paraId="495F3959">
      <w:pPr>
        <w:keepNext w:val="0"/>
        <w:keepLines w:val="0"/>
        <w:pageBreakBefore w:val="0"/>
        <w:widowControl w:val="0"/>
        <w:numPr>
          <w:ilvl w:val="0"/>
          <w:numId w:val="0"/>
        </w:numPr>
        <w:tabs>
          <w:tab w:val="left" w:pos="425"/>
        </w:tabs>
        <w:kinsoku/>
        <w:wordWrap/>
        <w:overflowPunct/>
        <w:topLinePunct w:val="0"/>
        <w:autoSpaceDE/>
        <w:autoSpaceDN/>
        <w:bidi w:val="0"/>
        <w:adjustRightInd/>
        <w:snapToGrid/>
        <w:spacing w:line="360" w:lineRule="auto"/>
        <w:ind w:firstLine="480" w:firstLineChars="200"/>
        <w:textAlignment w:val="auto"/>
        <w:rPr>
          <w:rFonts w:hint="eastAsia" w:ascii="宋体" w:hAnsi="宋体"/>
          <w:bCs/>
          <w:sz w:val="24"/>
          <w:szCs w:val="24"/>
          <w:lang w:val="zh-CN"/>
        </w:rPr>
      </w:pPr>
      <w:r>
        <w:rPr>
          <w:rFonts w:hint="eastAsia" w:ascii="宋体" w:hAnsi="宋体"/>
          <w:bCs/>
          <w:sz w:val="24"/>
          <w:szCs w:val="24"/>
          <w:lang w:val="zh-CN"/>
        </w:rPr>
        <w:t>1、评审过程中出现下列情形之一的，评标委员会应当启动异常低价投标(响应)审查程序:①投标(响应)报价低于采购项目预算 50%的，即投标(响应)报价&lt;采购项目预算x50%;②投标(响应)报价低于采购项目最高限价 45%的,即投标(响应)报价&lt;采购项目最高限价x45%;③评标委员会认定的供应商报价过低、有可能影响产品质量或者不能诚信履约的其他情形。</w:t>
      </w:r>
    </w:p>
    <w:p w14:paraId="23B3A533">
      <w:pPr>
        <w:keepNext w:val="0"/>
        <w:keepLines w:val="0"/>
        <w:pageBreakBefore w:val="0"/>
        <w:widowControl w:val="0"/>
        <w:numPr>
          <w:ilvl w:val="0"/>
          <w:numId w:val="0"/>
        </w:numPr>
        <w:tabs>
          <w:tab w:val="left" w:pos="425"/>
        </w:tabs>
        <w:kinsoku/>
        <w:wordWrap/>
        <w:overflowPunct/>
        <w:topLinePunct w:val="0"/>
        <w:autoSpaceDE/>
        <w:autoSpaceDN/>
        <w:bidi w:val="0"/>
        <w:adjustRightInd/>
        <w:snapToGrid/>
        <w:spacing w:line="360" w:lineRule="auto"/>
        <w:ind w:firstLine="480" w:firstLineChars="200"/>
        <w:textAlignment w:val="auto"/>
        <w:rPr>
          <w:rFonts w:ascii="宋体" w:hAnsi="宋体"/>
          <w:bCs/>
          <w:sz w:val="24"/>
          <w:szCs w:val="24"/>
          <w:lang w:val="zh-CN"/>
        </w:rPr>
      </w:pPr>
      <w:r>
        <w:rPr>
          <w:rFonts w:hint="eastAsia" w:ascii="宋体" w:hAnsi="宋体"/>
          <w:bCs/>
          <w:sz w:val="24"/>
          <w:szCs w:val="24"/>
          <w:lang w:val="zh-CN"/>
        </w:rPr>
        <w:t>2、启动异常低价投标(响应)审查后，评标委员会应当要求相关供应商(在评标现场)在给定的合理时间内，提供项目具体成本测算等与报价合理性相关的书面说明及相关证明材料，对投标(响应)价格作出解释，由评标委员会结合同类产品在主要电商平台的价格、该行业当地薪资水平等情况，依据专业经验对供应商报价合理性进行判断。投标(响应)供应商不提供书面说明、证明材料，或者提供的书面说明、证明材料不能证明其报价合理性的，评标委员会应当将其作为无效投标(响应)处理。审查相关情况应当在评标报告中进行记录。</w:t>
      </w:r>
    </w:p>
    <w:p w14:paraId="6DF9E06D">
      <w:pPr>
        <w:keepNext w:val="0"/>
        <w:keepLines w:val="0"/>
        <w:pageBreakBefore w:val="0"/>
        <w:widowControl w:val="0"/>
        <w:numPr>
          <w:ilvl w:val="0"/>
          <w:numId w:val="15"/>
        </w:numPr>
        <w:tabs>
          <w:tab w:val="left" w:pos="425"/>
          <w:tab w:val="clear" w:pos="0"/>
        </w:tabs>
        <w:kinsoku/>
        <w:wordWrap/>
        <w:overflowPunct/>
        <w:topLinePunct w:val="0"/>
        <w:autoSpaceDE/>
        <w:autoSpaceDN/>
        <w:bidi w:val="0"/>
        <w:adjustRightInd/>
        <w:snapToGrid/>
        <w:spacing w:line="360" w:lineRule="auto"/>
        <w:textAlignment w:val="auto"/>
        <w:rPr>
          <w:rFonts w:ascii="宋体" w:hAnsi="宋体"/>
          <w:bCs/>
          <w:sz w:val="24"/>
          <w:szCs w:val="24"/>
          <w:lang w:val="zh-CN"/>
        </w:rPr>
      </w:pPr>
      <w:r>
        <w:rPr>
          <w:rFonts w:hint="eastAsia" w:ascii="宋体" w:hAnsi="宋体"/>
          <w:bCs/>
          <w:sz w:val="24"/>
          <w:szCs w:val="24"/>
          <w:lang w:val="zh-CN"/>
        </w:rPr>
        <w:t>投标文件内容不全、自相矛盾或不符合法律法规和招标文件中规定的其它实质性要求的；</w:t>
      </w:r>
    </w:p>
    <w:p w14:paraId="6A4F7BF6">
      <w:pPr>
        <w:keepNext w:val="0"/>
        <w:keepLines w:val="0"/>
        <w:pageBreakBefore w:val="0"/>
        <w:widowControl w:val="0"/>
        <w:numPr>
          <w:ilvl w:val="0"/>
          <w:numId w:val="15"/>
        </w:numPr>
        <w:tabs>
          <w:tab w:val="left" w:pos="425"/>
          <w:tab w:val="clear" w:pos="0"/>
        </w:tabs>
        <w:kinsoku/>
        <w:wordWrap/>
        <w:overflowPunct/>
        <w:topLinePunct w:val="0"/>
        <w:autoSpaceDE/>
        <w:autoSpaceDN/>
        <w:bidi w:val="0"/>
        <w:adjustRightInd/>
        <w:snapToGrid/>
        <w:spacing w:line="360" w:lineRule="auto"/>
        <w:textAlignment w:val="auto"/>
        <w:rPr>
          <w:rFonts w:ascii="宋体" w:hAnsi="宋体"/>
          <w:bCs/>
          <w:sz w:val="24"/>
          <w:szCs w:val="24"/>
          <w:lang w:val="zh-CN"/>
        </w:rPr>
      </w:pPr>
      <w:r>
        <w:rPr>
          <w:rFonts w:hint="eastAsia" w:ascii="宋体" w:hAnsi="宋体" w:cs="宋体"/>
          <w:sz w:val="24"/>
          <w:szCs w:val="24"/>
        </w:rPr>
        <w:t>法律、法规和招标文件规定的其他无效情形</w:t>
      </w:r>
      <w:r>
        <w:rPr>
          <w:rFonts w:hint="eastAsia" w:ascii="宋体" w:hAnsi="宋体"/>
          <w:bCs/>
          <w:sz w:val="24"/>
          <w:szCs w:val="24"/>
          <w:lang w:val="zh-CN"/>
        </w:rPr>
        <w:t>。</w:t>
      </w:r>
      <w:bookmarkEnd w:id="45"/>
    </w:p>
    <w:p w14:paraId="57066F40">
      <w:pPr>
        <w:keepNext w:val="0"/>
        <w:keepLines w:val="0"/>
        <w:pageBreakBefore w:val="0"/>
        <w:widowControl w:val="0"/>
        <w:kinsoku/>
        <w:wordWrap/>
        <w:overflowPunct/>
        <w:topLinePunct w:val="0"/>
        <w:autoSpaceDE/>
        <w:autoSpaceDN/>
        <w:bidi w:val="0"/>
        <w:adjustRightInd/>
        <w:snapToGrid/>
        <w:spacing w:line="360" w:lineRule="auto"/>
        <w:ind w:firstLine="420" w:firstLineChars="0"/>
        <w:textAlignment w:val="auto"/>
        <w:rPr>
          <w:rFonts w:ascii="宋体" w:hAnsi="宋体"/>
          <w:b/>
          <w:sz w:val="24"/>
          <w:szCs w:val="24"/>
        </w:rPr>
      </w:pPr>
      <w:r>
        <w:rPr>
          <w:rFonts w:hint="eastAsia" w:ascii="宋体" w:hAnsi="宋体"/>
          <w:b/>
          <w:sz w:val="24"/>
          <w:szCs w:val="24"/>
        </w:rPr>
        <w:t>四、联合体投标、</w:t>
      </w:r>
      <w:r>
        <w:rPr>
          <w:rFonts w:hint="eastAsia" w:ascii="宋体" w:hAnsi="宋体" w:cs="宋体"/>
          <w:b/>
          <w:sz w:val="24"/>
          <w:szCs w:val="24"/>
        </w:rPr>
        <w:t>中标后分包</w:t>
      </w:r>
    </w:p>
    <w:p w14:paraId="1EE74B1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bCs/>
          <w:sz w:val="24"/>
          <w:szCs w:val="24"/>
        </w:rPr>
      </w:pPr>
      <w:r>
        <w:rPr>
          <w:rFonts w:hint="eastAsia" w:ascii="宋体" w:hAnsi="宋体"/>
          <w:bCs/>
          <w:sz w:val="24"/>
          <w:szCs w:val="24"/>
          <w:lang w:val="zh-CN"/>
        </w:rPr>
        <w:t>17</w:t>
      </w:r>
      <w:r>
        <w:rPr>
          <w:rFonts w:hint="eastAsia" w:ascii="宋体" w:hAnsi="宋体"/>
          <w:bCs/>
          <w:sz w:val="24"/>
          <w:szCs w:val="24"/>
        </w:rPr>
        <w:t>、本项目不接受联合体投标，不接受中标后分包。</w:t>
      </w:r>
    </w:p>
    <w:p w14:paraId="6B18B075">
      <w:pPr>
        <w:keepNext w:val="0"/>
        <w:keepLines w:val="0"/>
        <w:pageBreakBefore w:val="0"/>
        <w:widowControl w:val="0"/>
        <w:kinsoku/>
        <w:wordWrap/>
        <w:overflowPunct/>
        <w:topLinePunct w:val="0"/>
        <w:autoSpaceDE/>
        <w:autoSpaceDN/>
        <w:bidi w:val="0"/>
        <w:adjustRightInd/>
        <w:snapToGrid/>
        <w:spacing w:line="360" w:lineRule="auto"/>
        <w:ind w:firstLine="420" w:firstLineChars="0"/>
        <w:textAlignment w:val="auto"/>
        <w:rPr>
          <w:rFonts w:ascii="宋体" w:hAnsi="宋体"/>
          <w:b/>
          <w:sz w:val="24"/>
          <w:szCs w:val="24"/>
          <w:lang w:val="zh-CN"/>
        </w:rPr>
      </w:pPr>
      <w:r>
        <w:rPr>
          <w:rFonts w:hint="eastAsia" w:ascii="宋体" w:hAnsi="宋体"/>
          <w:b/>
          <w:sz w:val="24"/>
          <w:szCs w:val="24"/>
        </w:rPr>
        <w:t>五、</w:t>
      </w:r>
      <w:r>
        <w:rPr>
          <w:rFonts w:hint="eastAsia" w:ascii="宋体" w:hAnsi="宋体"/>
          <w:b/>
          <w:sz w:val="24"/>
          <w:szCs w:val="24"/>
          <w:lang w:val="zh-CN"/>
        </w:rPr>
        <w:t>开标、</w:t>
      </w:r>
      <w:r>
        <w:rPr>
          <w:rFonts w:hint="eastAsia" w:ascii="宋体" w:hAnsi="宋体"/>
          <w:b/>
          <w:sz w:val="24"/>
          <w:szCs w:val="24"/>
        </w:rPr>
        <w:t>资审、</w:t>
      </w:r>
      <w:r>
        <w:rPr>
          <w:rFonts w:hint="eastAsia" w:ascii="宋体" w:hAnsi="宋体"/>
          <w:b/>
          <w:sz w:val="24"/>
          <w:szCs w:val="24"/>
          <w:lang w:val="zh-CN"/>
        </w:rPr>
        <w:t>评标、定标、废标</w:t>
      </w:r>
    </w:p>
    <w:p w14:paraId="5E44183E">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宋体" w:hAnsi="宋体"/>
          <w:b/>
          <w:sz w:val="24"/>
          <w:szCs w:val="24"/>
        </w:rPr>
      </w:pPr>
      <w:r>
        <w:rPr>
          <w:rFonts w:hint="eastAsia" w:ascii="宋体" w:hAnsi="宋体"/>
          <w:b/>
          <w:sz w:val="24"/>
          <w:szCs w:val="24"/>
        </w:rPr>
        <w:t>18、开标</w:t>
      </w:r>
    </w:p>
    <w:p w14:paraId="63DE6BB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bCs/>
          <w:sz w:val="24"/>
          <w:szCs w:val="24"/>
          <w:lang w:val="zh-CN"/>
        </w:rPr>
      </w:pPr>
      <w:r>
        <w:rPr>
          <w:rFonts w:hint="eastAsia" w:ascii="宋体" w:hAnsi="宋体"/>
          <w:bCs/>
          <w:sz w:val="24"/>
          <w:szCs w:val="24"/>
        </w:rPr>
        <w:t>18</w:t>
      </w:r>
      <w:r>
        <w:rPr>
          <w:rFonts w:hint="eastAsia" w:ascii="宋体" w:hAnsi="宋体"/>
          <w:bCs/>
          <w:sz w:val="24"/>
          <w:szCs w:val="24"/>
          <w:lang w:val="zh-CN"/>
        </w:rPr>
        <w:t xml:space="preserve">.1 </w:t>
      </w:r>
      <w:bookmarkStart w:id="48" w:name="OLE_LINK276"/>
      <w:r>
        <w:rPr>
          <w:rFonts w:hint="eastAsia" w:ascii="宋体" w:hAnsi="宋体"/>
          <w:bCs/>
          <w:sz w:val="24"/>
          <w:szCs w:val="24"/>
          <w:lang w:val="zh-CN"/>
        </w:rPr>
        <w:t>招标人按招标文件规定的时间在宜兴市公用环保集团有限公司召开开标大会，开标时由投标人自行检查其投标文件的密封情况，经确认无误后，招标人或招标代理机构当众拆封，宣布投标人名称、投标价格（开标一览表中合计金额（大写金额））和招标文件规定的需要宣布的其他内容。</w:t>
      </w:r>
    </w:p>
    <w:bookmarkEnd w:id="48"/>
    <w:p w14:paraId="70DCB0D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b/>
          <w:sz w:val="24"/>
          <w:szCs w:val="24"/>
          <w:lang w:val="zh-CN"/>
        </w:rPr>
      </w:pPr>
      <w:r>
        <w:rPr>
          <w:rFonts w:hint="eastAsia" w:ascii="宋体" w:hAnsi="宋体"/>
          <w:bCs/>
          <w:sz w:val="24"/>
          <w:szCs w:val="24"/>
        </w:rPr>
        <w:t xml:space="preserve">18.2 </w:t>
      </w:r>
      <w:r>
        <w:rPr>
          <w:rFonts w:hint="eastAsia" w:ascii="宋体" w:hAnsi="宋体"/>
          <w:bCs/>
          <w:sz w:val="24"/>
          <w:szCs w:val="24"/>
          <w:lang w:val="zh-CN"/>
        </w:rPr>
        <w:t>开标过程由招标人或者招标代理机构负责记录，由参加开标的各投标人代表和相关工作人员签字确认后随采购文件一并存档。投标人未参加开标的，视同认可开标结果。</w:t>
      </w:r>
    </w:p>
    <w:p w14:paraId="496640E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Cs/>
          <w:sz w:val="24"/>
          <w:szCs w:val="24"/>
          <w:lang w:val="zh-CN"/>
        </w:rPr>
      </w:pPr>
      <w:r>
        <w:rPr>
          <w:rFonts w:hint="eastAsia" w:ascii="宋体" w:hAnsi="宋体"/>
          <w:bCs/>
          <w:sz w:val="24"/>
          <w:szCs w:val="24"/>
        </w:rPr>
        <w:t>18</w:t>
      </w:r>
      <w:r>
        <w:rPr>
          <w:rFonts w:hint="eastAsia" w:ascii="宋体" w:hAnsi="宋体"/>
          <w:bCs/>
          <w:sz w:val="24"/>
          <w:szCs w:val="24"/>
          <w:lang w:val="zh-CN"/>
        </w:rPr>
        <w:t>.</w:t>
      </w:r>
      <w:r>
        <w:rPr>
          <w:rFonts w:hint="eastAsia" w:ascii="宋体" w:hAnsi="宋体"/>
          <w:bCs/>
          <w:sz w:val="24"/>
          <w:szCs w:val="24"/>
        </w:rPr>
        <w:t>3</w:t>
      </w:r>
      <w:r>
        <w:rPr>
          <w:rFonts w:hint="eastAsia" w:ascii="宋体" w:hAnsi="宋体"/>
          <w:bCs/>
          <w:sz w:val="24"/>
          <w:szCs w:val="24"/>
          <w:lang w:val="zh-CN"/>
        </w:rPr>
        <w:t xml:space="preserve"> </w:t>
      </w:r>
      <w:bookmarkStart w:id="49" w:name="OLE_LINK131"/>
      <w:bookmarkStart w:id="50" w:name="OLE_LINK179"/>
      <w:r>
        <w:rPr>
          <w:rFonts w:hint="eastAsia" w:ascii="宋体" w:hAnsi="宋体"/>
          <w:bCs/>
          <w:sz w:val="24"/>
          <w:szCs w:val="24"/>
          <w:lang w:val="zh-CN"/>
        </w:rPr>
        <w:t>投标人对开标过程和开标记录有疑义，以及认为招标人、招标代理机构相关工作人员有需要回避的情形的，应当场提出询问或者回避申请。</w:t>
      </w:r>
      <w:bookmarkEnd w:id="49"/>
      <w:bookmarkStart w:id="51" w:name="OLE_LINK176"/>
      <w:r>
        <w:rPr>
          <w:rFonts w:hint="eastAsia" w:ascii="宋体" w:hAnsi="宋体"/>
          <w:bCs/>
          <w:sz w:val="24"/>
          <w:szCs w:val="24"/>
          <w:lang w:val="zh-CN"/>
        </w:rPr>
        <w:t>对投标文件报价前后不一致的修正，待进入评标环节以后，由评标委员会做出认定</w:t>
      </w:r>
      <w:bookmarkEnd w:id="51"/>
      <w:r>
        <w:rPr>
          <w:rFonts w:hint="eastAsia" w:ascii="宋体" w:hAnsi="宋体"/>
          <w:bCs/>
          <w:sz w:val="24"/>
          <w:szCs w:val="24"/>
          <w:lang w:val="zh-CN"/>
        </w:rPr>
        <w:t>；若未进入评审环节，不需要做出认定</w:t>
      </w:r>
      <w:bookmarkEnd w:id="50"/>
      <w:r>
        <w:rPr>
          <w:rFonts w:hint="eastAsia" w:ascii="宋体" w:hAnsi="宋体"/>
          <w:bCs/>
          <w:sz w:val="24"/>
          <w:szCs w:val="24"/>
          <w:lang w:val="zh-CN"/>
        </w:rPr>
        <w:t>。</w:t>
      </w:r>
    </w:p>
    <w:p w14:paraId="69A7E57D">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宋体" w:hAnsi="宋体"/>
          <w:b/>
          <w:sz w:val="24"/>
          <w:szCs w:val="24"/>
        </w:rPr>
      </w:pPr>
      <w:r>
        <w:rPr>
          <w:rFonts w:hint="eastAsia" w:ascii="宋体" w:hAnsi="宋体"/>
          <w:b/>
          <w:sz w:val="24"/>
          <w:szCs w:val="24"/>
        </w:rPr>
        <w:t>19、资格性审查</w:t>
      </w:r>
    </w:p>
    <w:p w14:paraId="34D35A1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sz w:val="24"/>
          <w:szCs w:val="24"/>
        </w:rPr>
      </w:pPr>
      <w:r>
        <w:rPr>
          <w:rFonts w:hint="eastAsia" w:ascii="宋体" w:hAnsi="宋体"/>
          <w:bCs/>
          <w:sz w:val="24"/>
          <w:szCs w:val="24"/>
        </w:rPr>
        <w:t>19.1 开标结束后，</w:t>
      </w:r>
      <w:r>
        <w:rPr>
          <w:rFonts w:hint="eastAsia" w:ascii="宋体" w:hAnsi="宋体" w:cs="宋体"/>
          <w:sz w:val="24"/>
          <w:szCs w:val="24"/>
        </w:rPr>
        <w:t>采购人现场依法对投标人的资格进行审查。</w:t>
      </w:r>
    </w:p>
    <w:p w14:paraId="14C8EE25">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宋体" w:hAnsi="宋体" w:cs="宋体"/>
          <w:b/>
          <w:bCs/>
          <w:sz w:val="24"/>
          <w:szCs w:val="24"/>
        </w:rPr>
      </w:pPr>
      <w:r>
        <w:rPr>
          <w:rFonts w:hint="eastAsia" w:ascii="宋体" w:hAnsi="宋体" w:cs="宋体"/>
          <w:b/>
          <w:bCs/>
          <w:sz w:val="24"/>
          <w:szCs w:val="24"/>
        </w:rPr>
        <w:t>19.2 对于</w:t>
      </w:r>
      <w:r>
        <w:rPr>
          <w:rFonts w:hint="eastAsia" w:ascii="宋体" w:hAnsi="宋体"/>
          <w:b/>
          <w:bCs/>
          <w:sz w:val="24"/>
        </w:rPr>
        <w:t>投标人</w:t>
      </w:r>
      <w:r>
        <w:rPr>
          <w:rFonts w:hint="eastAsia" w:ascii="宋体" w:hAnsi="宋体" w:cs="宋体"/>
          <w:b/>
          <w:bCs/>
          <w:sz w:val="24"/>
          <w:szCs w:val="24"/>
        </w:rPr>
        <w:t>资格审查包括两部分内容：</w:t>
      </w:r>
    </w:p>
    <w:p w14:paraId="01ACED3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sz w:val="24"/>
          <w:szCs w:val="24"/>
        </w:rPr>
      </w:pPr>
      <w:bookmarkStart w:id="52" w:name="OLE_LINK257"/>
      <w:bookmarkStart w:id="53" w:name="OLE_LINK261"/>
      <w:r>
        <w:rPr>
          <w:rFonts w:hint="eastAsia" w:ascii="宋体" w:hAnsi="宋体" w:cs="宋体"/>
          <w:sz w:val="24"/>
          <w:szCs w:val="24"/>
        </w:rPr>
        <w:t xml:space="preserve">19.2.1 </w:t>
      </w:r>
      <w:bookmarkEnd w:id="52"/>
      <w:r>
        <w:rPr>
          <w:rFonts w:hint="eastAsia" w:ascii="宋体" w:hAnsi="宋体" w:cs="宋体"/>
          <w:sz w:val="24"/>
          <w:szCs w:val="24"/>
        </w:rPr>
        <w:t>按照本须知“7.1 投标人投标文件的组成”中“（3）资格证明文件”的要求依法对投标人的资格进行审查。</w:t>
      </w:r>
    </w:p>
    <w:p w14:paraId="3E8AC18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sz w:val="24"/>
          <w:szCs w:val="24"/>
        </w:rPr>
      </w:pPr>
      <w:r>
        <w:rPr>
          <w:rFonts w:hint="eastAsia" w:ascii="宋体" w:hAnsi="宋体" w:cs="宋体"/>
          <w:sz w:val="24"/>
          <w:szCs w:val="24"/>
        </w:rPr>
        <w:t>19.2.2 信用查询。</w:t>
      </w:r>
    </w:p>
    <w:p w14:paraId="70B41C4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sz w:val="24"/>
          <w:szCs w:val="24"/>
        </w:rPr>
      </w:pPr>
      <w:r>
        <w:rPr>
          <w:rFonts w:hint="eastAsia" w:ascii="宋体" w:hAnsi="宋体" w:cs="宋体"/>
          <w:sz w:val="24"/>
          <w:szCs w:val="24"/>
        </w:rPr>
        <w:t>① 查询时间：采购人将在资审环节查询投标人的信用记录，投标人存在不良信用记录的，其投标将被认定为投标无效。</w:t>
      </w:r>
    </w:p>
    <w:p w14:paraId="1327388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auto"/>
          <w:sz w:val="24"/>
          <w:szCs w:val="24"/>
          <w:highlight w:val="none"/>
        </w:rPr>
      </w:pPr>
      <w:r>
        <w:rPr>
          <w:rFonts w:hint="eastAsia" w:ascii="宋体" w:hAnsi="宋体" w:cs="宋体"/>
          <w:sz w:val="24"/>
          <w:szCs w:val="24"/>
        </w:rPr>
        <w:t xml:space="preserve">② </w:t>
      </w:r>
      <w:r>
        <w:rPr>
          <w:rFonts w:hint="eastAsia" w:ascii="宋体" w:hAnsi="宋体" w:cs="宋体"/>
          <w:color w:val="auto"/>
          <w:sz w:val="24"/>
          <w:szCs w:val="24"/>
          <w:highlight w:val="none"/>
        </w:rPr>
        <w:t>不良信用记录指：在“信用中国”网站（www.creditchina.gov.cn）被列入失信</w:t>
      </w:r>
      <w:r>
        <w:rPr>
          <w:rFonts w:hint="eastAsia" w:ascii="宋体" w:hAnsi="宋体" w:cs="宋体"/>
          <w:color w:val="auto"/>
          <w:sz w:val="24"/>
          <w:szCs w:val="24"/>
          <w:highlight w:val="none"/>
          <w:lang w:val="en-US" w:eastAsia="zh-CN"/>
        </w:rPr>
        <w:t>被</w:t>
      </w:r>
      <w:r>
        <w:rPr>
          <w:rFonts w:hint="eastAsia" w:ascii="宋体" w:hAnsi="宋体" w:cs="宋体"/>
          <w:color w:val="auto"/>
          <w:sz w:val="24"/>
          <w:szCs w:val="24"/>
          <w:highlight w:val="none"/>
        </w:rPr>
        <w:t>执行人、</w:t>
      </w:r>
      <w:r>
        <w:rPr>
          <w:rFonts w:hint="eastAsia" w:ascii="宋体" w:hAnsi="宋体" w:cs="宋体"/>
          <w:color w:val="auto"/>
          <w:sz w:val="24"/>
          <w:szCs w:val="24"/>
          <w:highlight w:val="none"/>
          <w:lang w:eastAsia="zh-CN"/>
        </w:rPr>
        <w:t>重大税收违法失信主体名单</w:t>
      </w:r>
      <w:r>
        <w:rPr>
          <w:rFonts w:hint="eastAsia" w:ascii="宋体" w:hAnsi="宋体" w:cs="宋体"/>
          <w:color w:val="auto"/>
          <w:sz w:val="24"/>
          <w:szCs w:val="24"/>
          <w:highlight w:val="none"/>
        </w:rPr>
        <w:t>、</w:t>
      </w:r>
      <w:r>
        <w:rPr>
          <w:rFonts w:hint="eastAsia" w:ascii="宋体" w:hAnsi="宋体" w:eastAsia="宋体" w:cs="Times New Roman"/>
          <w:bCs/>
          <w:color w:val="auto"/>
          <w:sz w:val="24"/>
          <w:szCs w:val="24"/>
          <w:highlight w:val="none"/>
          <w:lang w:val="zh-CN"/>
        </w:rPr>
        <w:t>严重失信主体名单</w:t>
      </w:r>
      <w:r>
        <w:rPr>
          <w:rFonts w:hint="eastAsia" w:ascii="宋体" w:hAnsi="宋体" w:cs="宋体"/>
          <w:color w:val="auto"/>
          <w:sz w:val="24"/>
          <w:szCs w:val="24"/>
          <w:highlight w:val="none"/>
        </w:rPr>
        <w:t>，或在“中国政府采购网”网站（www.ccgp.gov.cn）被列入政府采购严重违法失信行为记录名单。</w:t>
      </w:r>
    </w:p>
    <w:p w14:paraId="1AA2376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sz w:val="24"/>
          <w:szCs w:val="24"/>
        </w:rPr>
      </w:pPr>
      <w:r>
        <w:rPr>
          <w:rFonts w:hint="eastAsia" w:ascii="宋体" w:hAnsi="宋体" w:cs="宋体"/>
          <w:sz w:val="24"/>
          <w:szCs w:val="24"/>
        </w:rPr>
        <w:t>③ 查询及记录方式：采购人将查询网页打印、签字并存档备查。投标人不良信用记录以采购人现场实时查询结果为准，投标人自行提供的与网站信息不一致的其他证明材料不作为资格审查依据。</w:t>
      </w:r>
      <w:bookmarkEnd w:id="53"/>
    </w:p>
    <w:p w14:paraId="39DAE7E3">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宋体" w:hAnsi="宋体"/>
          <w:b/>
          <w:sz w:val="24"/>
          <w:szCs w:val="24"/>
        </w:rPr>
      </w:pPr>
      <w:r>
        <w:rPr>
          <w:rFonts w:hint="eastAsia" w:ascii="宋体" w:hAnsi="宋体"/>
          <w:b/>
          <w:sz w:val="24"/>
          <w:szCs w:val="24"/>
        </w:rPr>
        <w:t>20、评标。</w:t>
      </w:r>
    </w:p>
    <w:p w14:paraId="14AE513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bCs/>
          <w:sz w:val="24"/>
          <w:szCs w:val="24"/>
        </w:rPr>
      </w:pPr>
      <w:r>
        <w:rPr>
          <w:rFonts w:hint="eastAsia" w:ascii="宋体" w:hAnsi="宋体"/>
          <w:bCs/>
          <w:sz w:val="24"/>
          <w:szCs w:val="24"/>
        </w:rPr>
        <w:t>20.1 具体评标事务由采购人依法组建的评标委员会负责。</w:t>
      </w:r>
    </w:p>
    <w:p w14:paraId="32C21F6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b/>
          <w:sz w:val="24"/>
          <w:szCs w:val="24"/>
        </w:rPr>
      </w:pPr>
      <w:r>
        <w:rPr>
          <w:rFonts w:hint="eastAsia" w:ascii="宋体" w:hAnsi="宋体"/>
          <w:bCs/>
          <w:sz w:val="24"/>
          <w:szCs w:val="24"/>
        </w:rPr>
        <w:t xml:space="preserve">20.2 </w:t>
      </w:r>
      <w:bookmarkStart w:id="54" w:name="OLE_LINK157"/>
      <w:r>
        <w:rPr>
          <w:rFonts w:hint="eastAsia" w:ascii="宋体" w:hAnsi="宋体"/>
          <w:b w:val="0"/>
          <w:bCs/>
          <w:sz w:val="24"/>
          <w:szCs w:val="24"/>
        </w:rPr>
        <w:t>开标时，招标人现场对投标人投标截止时间之前的信用情况进行查询并按照本须知“投标文件的组成”中“资格证明文件”的要求依法对投标人的资格进行审查。</w:t>
      </w:r>
      <w:bookmarkEnd w:id="54"/>
      <w:r>
        <w:rPr>
          <w:rFonts w:hint="eastAsia" w:ascii="宋体" w:hAnsi="宋体"/>
          <w:b w:val="0"/>
          <w:bCs/>
          <w:sz w:val="24"/>
          <w:szCs w:val="24"/>
        </w:rPr>
        <w:t>评标委员会对符合资格的投标人的投标文件进行符合性审查，以确定其是否满足招标文件的实质性要求。</w:t>
      </w:r>
    </w:p>
    <w:p w14:paraId="5C9EF6E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bCs/>
          <w:sz w:val="24"/>
          <w:szCs w:val="24"/>
        </w:rPr>
      </w:pPr>
      <w:r>
        <w:rPr>
          <w:rFonts w:hint="eastAsia" w:ascii="宋体" w:hAnsi="宋体"/>
          <w:bCs/>
          <w:sz w:val="24"/>
          <w:szCs w:val="24"/>
        </w:rPr>
        <w:t>20.3</w:t>
      </w:r>
      <w:bookmarkStart w:id="55" w:name="OLE_LINK132"/>
      <w:r>
        <w:rPr>
          <w:rFonts w:hint="eastAsia" w:ascii="宋体" w:hAnsi="宋体"/>
          <w:b/>
          <w:sz w:val="24"/>
          <w:szCs w:val="24"/>
        </w:rPr>
        <w:t xml:space="preserve"> 澄清有关问题。</w:t>
      </w:r>
      <w:bookmarkEnd w:id="55"/>
      <w:r>
        <w:rPr>
          <w:rFonts w:hint="eastAsia" w:ascii="宋体" w:hAnsi="宋体" w:cs="宋体"/>
          <w:sz w:val="24"/>
          <w:szCs w:val="24"/>
        </w:rPr>
        <w:t>对投标文件中含义不明确、同类问题表述不一致或者有明显文字和计算错误的内容</w:t>
      </w:r>
      <w:r>
        <w:rPr>
          <w:rFonts w:hint="eastAsia" w:ascii="宋体" w:hAnsi="宋体"/>
          <w:bCs/>
          <w:sz w:val="24"/>
          <w:szCs w:val="24"/>
        </w:rPr>
        <w:t>，</w:t>
      </w:r>
      <w:r>
        <w:rPr>
          <w:rFonts w:hint="eastAsia" w:ascii="宋体" w:hAnsi="宋体" w:cs="宋体"/>
          <w:sz w:val="24"/>
          <w:szCs w:val="24"/>
        </w:rPr>
        <w:t>评标委员会应当以书面形式要求投标人作出必要的澄清、说明或者补正</w:t>
      </w:r>
      <w:r>
        <w:rPr>
          <w:rFonts w:hint="eastAsia" w:ascii="宋体" w:hAnsi="宋体"/>
          <w:bCs/>
          <w:sz w:val="24"/>
          <w:szCs w:val="24"/>
        </w:rPr>
        <w:t>。</w:t>
      </w:r>
      <w:bookmarkStart w:id="56" w:name="OLE_LINK26"/>
      <w:r>
        <w:rPr>
          <w:rFonts w:hint="eastAsia" w:ascii="宋体" w:hAnsi="宋体" w:cs="宋体"/>
          <w:sz w:val="24"/>
          <w:szCs w:val="24"/>
        </w:rPr>
        <w:t>投标人的澄清、说明或者补正应当采用书面形式，并加盖公章，或者由法定代表人或其授权的代表签字</w:t>
      </w:r>
      <w:bookmarkEnd w:id="56"/>
      <w:r>
        <w:rPr>
          <w:rFonts w:hint="eastAsia" w:ascii="宋体" w:hAnsi="宋体" w:cs="宋体"/>
          <w:sz w:val="24"/>
          <w:szCs w:val="24"/>
        </w:rPr>
        <w:t>。投标人的澄清、说明或者补正不得超出投标文件的范围或者改变投标文件的实质性内容。</w:t>
      </w:r>
      <w:bookmarkStart w:id="57" w:name="OLE_LINK129"/>
      <w:r>
        <w:rPr>
          <w:rFonts w:hint="eastAsia" w:ascii="宋体" w:hAnsi="宋体" w:cs="宋体"/>
          <w:sz w:val="24"/>
          <w:szCs w:val="24"/>
        </w:rPr>
        <w:t>若</w:t>
      </w:r>
      <w:r>
        <w:rPr>
          <w:rFonts w:hint="eastAsia" w:ascii="宋体" w:hAnsi="宋体"/>
          <w:bCs/>
          <w:sz w:val="24"/>
          <w:szCs w:val="24"/>
        </w:rPr>
        <w:t>对不同文字文本投标文件的解释发生异议的，以中文文本为准；正本与副本不一致的，以正本为准。</w:t>
      </w:r>
      <w:bookmarkEnd w:id="57"/>
    </w:p>
    <w:p w14:paraId="2C6D68D8">
      <w:pPr>
        <w:keepNext w:val="0"/>
        <w:keepLines w:val="0"/>
        <w:pageBreakBefore w:val="0"/>
        <w:widowControl w:val="0"/>
        <w:tabs>
          <w:tab w:val="left" w:pos="945"/>
        </w:tabs>
        <w:kinsoku/>
        <w:wordWrap/>
        <w:overflowPunct/>
        <w:topLinePunct w:val="0"/>
        <w:autoSpaceDE/>
        <w:autoSpaceDN/>
        <w:bidi w:val="0"/>
        <w:adjustRightInd/>
        <w:snapToGrid/>
        <w:spacing w:line="360" w:lineRule="auto"/>
        <w:ind w:firstLine="523" w:firstLineChars="218"/>
        <w:textAlignment w:val="auto"/>
        <w:rPr>
          <w:rFonts w:ascii="宋体" w:hAnsi="宋体"/>
          <w:bCs/>
          <w:sz w:val="24"/>
        </w:rPr>
      </w:pPr>
      <w:r>
        <w:rPr>
          <w:rFonts w:hint="eastAsia" w:ascii="宋体" w:hAnsi="宋体"/>
          <w:bCs/>
          <w:sz w:val="24"/>
        </w:rPr>
        <w:t xml:space="preserve">20.4 </w:t>
      </w:r>
      <w:r>
        <w:rPr>
          <w:rFonts w:hint="eastAsia" w:ascii="宋体" w:hAnsi="宋体"/>
          <w:b/>
          <w:sz w:val="24"/>
        </w:rPr>
        <w:t>比较与评价</w:t>
      </w:r>
      <w:r>
        <w:rPr>
          <w:rFonts w:hint="eastAsia" w:ascii="宋体" w:hAnsi="宋体"/>
          <w:bCs/>
          <w:sz w:val="24"/>
        </w:rPr>
        <w:t>。</w:t>
      </w:r>
      <w:r>
        <w:rPr>
          <w:rFonts w:hint="eastAsia" w:ascii="宋体" w:hAnsi="宋体" w:cs="宋体"/>
          <w:sz w:val="24"/>
          <w:szCs w:val="24"/>
        </w:rPr>
        <w:t>评标委员会应当按照招标文件中规定的评标方法和标准，对符合性审查合格的投标文件进行商务和技术评估，综合比较与评价。</w:t>
      </w:r>
    </w:p>
    <w:p w14:paraId="22DBFD63">
      <w:pPr>
        <w:keepNext w:val="0"/>
        <w:keepLines w:val="0"/>
        <w:pageBreakBefore w:val="0"/>
        <w:widowControl w:val="0"/>
        <w:tabs>
          <w:tab w:val="left" w:pos="945"/>
        </w:tabs>
        <w:kinsoku/>
        <w:wordWrap/>
        <w:overflowPunct/>
        <w:topLinePunct w:val="0"/>
        <w:autoSpaceDE/>
        <w:autoSpaceDN/>
        <w:bidi w:val="0"/>
        <w:adjustRightInd/>
        <w:snapToGrid/>
        <w:spacing w:line="360" w:lineRule="auto"/>
        <w:ind w:firstLine="523" w:firstLineChars="218"/>
        <w:textAlignment w:val="auto"/>
        <w:rPr>
          <w:rFonts w:hint="eastAsia" w:ascii="宋体" w:hAnsi="宋体"/>
          <w:bCs/>
          <w:sz w:val="24"/>
        </w:rPr>
      </w:pPr>
      <w:r>
        <w:rPr>
          <w:rFonts w:hint="eastAsia" w:ascii="宋体" w:hAnsi="宋体"/>
          <w:bCs/>
          <w:sz w:val="24"/>
        </w:rPr>
        <w:t>20.5</w:t>
      </w:r>
      <w:bookmarkStart w:id="58" w:name="OLE_LINK133"/>
      <w:r>
        <w:rPr>
          <w:rFonts w:hint="eastAsia" w:ascii="宋体" w:hAnsi="宋体"/>
          <w:b/>
          <w:sz w:val="24"/>
        </w:rPr>
        <w:t>评标方法和标准</w:t>
      </w:r>
      <w:r>
        <w:rPr>
          <w:rFonts w:hint="eastAsia" w:ascii="宋体" w:hAnsi="宋体"/>
          <w:bCs/>
          <w:sz w:val="24"/>
        </w:rPr>
        <w:t>。</w:t>
      </w:r>
      <w:bookmarkEnd w:id="58"/>
    </w:p>
    <w:p w14:paraId="2114A918">
      <w:pPr>
        <w:keepNext w:val="0"/>
        <w:keepLines w:val="0"/>
        <w:pageBreakBefore w:val="0"/>
        <w:widowControl w:val="0"/>
        <w:tabs>
          <w:tab w:val="left" w:pos="945"/>
        </w:tabs>
        <w:kinsoku/>
        <w:wordWrap/>
        <w:overflowPunct/>
        <w:topLinePunct w:val="0"/>
        <w:autoSpaceDE/>
        <w:autoSpaceDN/>
        <w:bidi w:val="0"/>
        <w:adjustRightInd/>
        <w:snapToGrid/>
        <w:spacing w:line="360" w:lineRule="auto"/>
        <w:ind w:firstLine="523" w:firstLineChars="218"/>
        <w:textAlignment w:val="auto"/>
        <w:rPr>
          <w:rFonts w:ascii="宋体" w:hAnsi="宋体"/>
          <w:bCs/>
          <w:sz w:val="24"/>
        </w:rPr>
      </w:pPr>
      <w:r>
        <w:rPr>
          <w:rFonts w:hint="eastAsia" w:ascii="宋体" w:hAnsi="宋体"/>
          <w:bCs/>
          <w:sz w:val="24"/>
        </w:rPr>
        <w:t>本次招标采用最低评标价法。</w:t>
      </w:r>
    </w:p>
    <w:p w14:paraId="12BFB963">
      <w:pPr>
        <w:keepNext w:val="0"/>
        <w:keepLines w:val="0"/>
        <w:pageBreakBefore w:val="0"/>
        <w:widowControl w:val="0"/>
        <w:numPr>
          <w:ilvl w:val="0"/>
          <w:numId w:val="17"/>
        </w:numPr>
        <w:tabs>
          <w:tab w:val="left" w:pos="945"/>
        </w:tabs>
        <w:kinsoku/>
        <w:wordWrap/>
        <w:overflowPunct/>
        <w:topLinePunct w:val="0"/>
        <w:autoSpaceDE/>
        <w:autoSpaceDN/>
        <w:bidi w:val="0"/>
        <w:adjustRightInd/>
        <w:snapToGrid/>
        <w:spacing w:line="360" w:lineRule="auto"/>
        <w:textAlignment w:val="auto"/>
        <w:rPr>
          <w:rFonts w:ascii="宋体" w:hAnsi="宋体"/>
          <w:bCs/>
          <w:sz w:val="24"/>
        </w:rPr>
      </w:pPr>
      <w:r>
        <w:rPr>
          <w:rFonts w:hint="eastAsia" w:ascii="宋体" w:hAnsi="宋体"/>
          <w:bCs/>
          <w:sz w:val="24"/>
        </w:rPr>
        <w:t>评标委员会在资格性检查、符合性检查的基础上，且在符合采购需求、质量和服务相等的前提下（即质量和服务均能满足招标文件实质性响应要求），按投标报价由低到高顺序排列，推荐三名中标候选人。</w:t>
      </w:r>
    </w:p>
    <w:p w14:paraId="1A9699F0">
      <w:pPr>
        <w:keepNext w:val="0"/>
        <w:keepLines w:val="0"/>
        <w:pageBreakBefore w:val="0"/>
        <w:widowControl w:val="0"/>
        <w:tabs>
          <w:tab w:val="left" w:pos="945"/>
        </w:tabs>
        <w:kinsoku/>
        <w:wordWrap/>
        <w:overflowPunct/>
        <w:topLinePunct w:val="0"/>
        <w:autoSpaceDE/>
        <w:autoSpaceDN/>
        <w:bidi w:val="0"/>
        <w:adjustRightInd/>
        <w:snapToGrid/>
        <w:spacing w:line="360" w:lineRule="auto"/>
        <w:ind w:left="420"/>
        <w:textAlignment w:val="auto"/>
        <w:rPr>
          <w:rFonts w:ascii="宋体" w:hAnsi="宋体"/>
          <w:bCs/>
          <w:sz w:val="24"/>
        </w:rPr>
      </w:pPr>
      <w:bookmarkStart w:id="59" w:name="OLE_LINK134"/>
      <w:r>
        <w:rPr>
          <w:rFonts w:hint="eastAsia" w:ascii="宋体" w:hAnsi="宋体"/>
          <w:bCs/>
          <w:sz w:val="24"/>
        </w:rPr>
        <w:t xml:space="preserve"> 若投标报价相同的，则抽签决定顺序排列，抽到大者排名靠前。</w:t>
      </w:r>
    </w:p>
    <w:p w14:paraId="2C5D1E88">
      <w:pPr>
        <w:keepNext w:val="0"/>
        <w:keepLines w:val="0"/>
        <w:pageBreakBefore w:val="0"/>
        <w:widowControl w:val="0"/>
        <w:tabs>
          <w:tab w:val="left" w:pos="945"/>
        </w:tabs>
        <w:kinsoku/>
        <w:wordWrap/>
        <w:overflowPunct/>
        <w:topLinePunct w:val="0"/>
        <w:autoSpaceDE/>
        <w:autoSpaceDN/>
        <w:bidi w:val="0"/>
        <w:adjustRightInd/>
        <w:snapToGrid/>
        <w:spacing w:line="360" w:lineRule="auto"/>
        <w:ind w:left="420" w:leftChars="200"/>
        <w:textAlignment w:val="auto"/>
        <w:rPr>
          <w:rFonts w:ascii="宋体" w:hAnsi="宋体"/>
          <w:bCs/>
          <w:sz w:val="24"/>
        </w:rPr>
      </w:pPr>
      <w:r>
        <w:rPr>
          <w:rFonts w:hint="eastAsia" w:ascii="宋体" w:hAnsi="宋体"/>
          <w:bCs/>
          <w:sz w:val="24"/>
        </w:rPr>
        <w:t>（2）投标文件报价出现前后不一致的，除招标文件另有规定外，按照下列规定修正：</w:t>
      </w:r>
    </w:p>
    <w:p w14:paraId="1D7023D6">
      <w:pPr>
        <w:keepNext w:val="0"/>
        <w:keepLines w:val="0"/>
        <w:pageBreakBefore w:val="0"/>
        <w:widowControl w:val="0"/>
        <w:numPr>
          <w:ilvl w:val="0"/>
          <w:numId w:val="0"/>
        </w:numPr>
        <w:tabs>
          <w:tab w:val="left" w:pos="945"/>
        </w:tabs>
        <w:kinsoku/>
        <w:wordWrap/>
        <w:overflowPunct/>
        <w:topLinePunct w:val="0"/>
        <w:autoSpaceDE/>
        <w:autoSpaceDN/>
        <w:bidi w:val="0"/>
        <w:adjustRightInd/>
        <w:snapToGrid/>
        <w:spacing w:line="360" w:lineRule="auto"/>
        <w:ind w:firstLine="480" w:firstLineChars="200"/>
        <w:textAlignment w:val="auto"/>
        <w:rPr>
          <w:rFonts w:ascii="宋体" w:hAnsi="宋体"/>
          <w:bCs/>
          <w:sz w:val="24"/>
        </w:rPr>
      </w:pPr>
      <w:r>
        <w:rPr>
          <w:rFonts w:hint="eastAsia" w:ascii="宋体" w:hAnsi="宋体" w:eastAsia="宋体" w:cs="Times New Roman"/>
          <w:bCs/>
          <w:kern w:val="2"/>
          <w:sz w:val="24"/>
          <w:lang w:val="en-US" w:eastAsia="zh-CN" w:bidi="ar-SA"/>
        </w:rPr>
        <w:t>①</w:t>
      </w:r>
      <w:r>
        <w:rPr>
          <w:rFonts w:hint="eastAsia" w:ascii="宋体" w:hAnsi="宋体"/>
          <w:bCs/>
          <w:sz w:val="24"/>
        </w:rPr>
        <w:t>投标文件中开标一览表内容与投标文件中相应内容不一致的，以开标一览表为准；</w:t>
      </w:r>
    </w:p>
    <w:p w14:paraId="1748C39A">
      <w:pPr>
        <w:keepNext w:val="0"/>
        <w:keepLines w:val="0"/>
        <w:pageBreakBefore w:val="0"/>
        <w:widowControl w:val="0"/>
        <w:numPr>
          <w:ilvl w:val="0"/>
          <w:numId w:val="0"/>
        </w:numPr>
        <w:tabs>
          <w:tab w:val="left" w:pos="945"/>
        </w:tabs>
        <w:kinsoku/>
        <w:wordWrap/>
        <w:overflowPunct/>
        <w:topLinePunct w:val="0"/>
        <w:autoSpaceDE/>
        <w:autoSpaceDN/>
        <w:bidi w:val="0"/>
        <w:adjustRightInd/>
        <w:snapToGrid/>
        <w:spacing w:line="360" w:lineRule="auto"/>
        <w:ind w:firstLine="480" w:firstLineChars="200"/>
        <w:textAlignment w:val="auto"/>
        <w:rPr>
          <w:rFonts w:ascii="宋体" w:hAnsi="宋体"/>
          <w:bCs/>
          <w:sz w:val="24"/>
        </w:rPr>
      </w:pPr>
      <w:r>
        <w:rPr>
          <w:rFonts w:hint="eastAsia" w:ascii="宋体" w:hAnsi="宋体" w:eastAsia="宋体" w:cs="Times New Roman"/>
          <w:bCs/>
          <w:kern w:val="2"/>
          <w:sz w:val="24"/>
          <w:lang w:val="en-US" w:eastAsia="zh-CN" w:bidi="ar-SA"/>
        </w:rPr>
        <w:t>②</w:t>
      </w:r>
      <w:r>
        <w:rPr>
          <w:rFonts w:hint="eastAsia" w:ascii="宋体" w:hAnsi="宋体"/>
          <w:bCs/>
          <w:sz w:val="24"/>
        </w:rPr>
        <w:t>大写金额和小写金额不一致的，以大写金额为准；</w:t>
      </w:r>
    </w:p>
    <w:p w14:paraId="52ACF0CA">
      <w:pPr>
        <w:keepNext w:val="0"/>
        <w:keepLines w:val="0"/>
        <w:pageBreakBefore w:val="0"/>
        <w:widowControl w:val="0"/>
        <w:numPr>
          <w:ilvl w:val="0"/>
          <w:numId w:val="0"/>
        </w:numPr>
        <w:tabs>
          <w:tab w:val="left" w:pos="945"/>
        </w:tabs>
        <w:kinsoku/>
        <w:wordWrap/>
        <w:overflowPunct/>
        <w:topLinePunct w:val="0"/>
        <w:autoSpaceDE/>
        <w:autoSpaceDN/>
        <w:bidi w:val="0"/>
        <w:adjustRightInd/>
        <w:snapToGrid/>
        <w:spacing w:line="360" w:lineRule="auto"/>
        <w:ind w:firstLine="480" w:firstLineChars="200"/>
        <w:textAlignment w:val="auto"/>
        <w:rPr>
          <w:rFonts w:ascii="宋体" w:hAnsi="宋体"/>
          <w:bCs/>
          <w:sz w:val="24"/>
        </w:rPr>
      </w:pPr>
      <w:r>
        <w:rPr>
          <w:rFonts w:hint="eastAsia" w:ascii="宋体" w:hAnsi="宋体" w:eastAsia="宋体" w:cs="Times New Roman"/>
          <w:bCs/>
          <w:kern w:val="2"/>
          <w:sz w:val="24"/>
          <w:lang w:val="en-US" w:eastAsia="zh-CN" w:bidi="ar-SA"/>
        </w:rPr>
        <w:t>③</w:t>
      </w:r>
      <w:r>
        <w:rPr>
          <w:rFonts w:hint="eastAsia" w:ascii="宋体" w:hAnsi="宋体"/>
          <w:bCs/>
          <w:sz w:val="24"/>
        </w:rPr>
        <w:t>单价金额小数点或者百分比有明显错位的，以开标一览表的总价为准，并修改单价；</w:t>
      </w:r>
    </w:p>
    <w:p w14:paraId="127659BD">
      <w:pPr>
        <w:keepNext w:val="0"/>
        <w:keepLines w:val="0"/>
        <w:pageBreakBefore w:val="0"/>
        <w:widowControl w:val="0"/>
        <w:numPr>
          <w:ilvl w:val="0"/>
          <w:numId w:val="0"/>
        </w:numPr>
        <w:tabs>
          <w:tab w:val="left" w:pos="945"/>
        </w:tabs>
        <w:kinsoku/>
        <w:wordWrap/>
        <w:overflowPunct/>
        <w:topLinePunct w:val="0"/>
        <w:autoSpaceDE/>
        <w:autoSpaceDN/>
        <w:bidi w:val="0"/>
        <w:adjustRightInd/>
        <w:snapToGrid/>
        <w:spacing w:line="360" w:lineRule="auto"/>
        <w:ind w:firstLine="480" w:firstLineChars="200"/>
        <w:textAlignment w:val="auto"/>
        <w:rPr>
          <w:rFonts w:ascii="宋体" w:hAnsi="宋体"/>
          <w:bCs/>
          <w:sz w:val="24"/>
        </w:rPr>
      </w:pPr>
      <w:r>
        <w:rPr>
          <w:rFonts w:hint="eastAsia" w:ascii="宋体" w:hAnsi="宋体" w:eastAsia="宋体" w:cs="Times New Roman"/>
          <w:bCs/>
          <w:kern w:val="2"/>
          <w:sz w:val="24"/>
          <w:lang w:val="en-US" w:eastAsia="zh-CN" w:bidi="ar-SA"/>
        </w:rPr>
        <w:t>④</w:t>
      </w:r>
      <w:r>
        <w:rPr>
          <w:rFonts w:hint="eastAsia" w:ascii="宋体" w:hAnsi="宋体"/>
          <w:bCs/>
          <w:sz w:val="24"/>
        </w:rPr>
        <w:t>总价金额与按单价汇总金额不一致的，以单价金额计算结果为准。</w:t>
      </w:r>
    </w:p>
    <w:p w14:paraId="33637FDB">
      <w:pPr>
        <w:keepNext w:val="0"/>
        <w:keepLines w:val="0"/>
        <w:pageBreakBefore w:val="0"/>
        <w:widowControl w:val="0"/>
        <w:tabs>
          <w:tab w:val="left" w:pos="945"/>
        </w:tabs>
        <w:kinsoku/>
        <w:wordWrap/>
        <w:overflowPunct/>
        <w:topLinePunct w:val="0"/>
        <w:autoSpaceDE/>
        <w:autoSpaceDN/>
        <w:bidi w:val="0"/>
        <w:adjustRightInd/>
        <w:snapToGrid/>
        <w:spacing w:line="360" w:lineRule="auto"/>
        <w:ind w:firstLine="420" w:firstLineChars="175"/>
        <w:textAlignment w:val="auto"/>
        <w:rPr>
          <w:rFonts w:ascii="宋体" w:hAnsi="宋体"/>
          <w:bCs/>
          <w:sz w:val="24"/>
        </w:rPr>
      </w:pPr>
      <w:r>
        <w:rPr>
          <w:rFonts w:hint="eastAsia" w:ascii="宋体" w:hAnsi="宋体"/>
          <w:bCs/>
          <w:sz w:val="24"/>
        </w:rPr>
        <w:t>注：同时出现两种以上不一致的，按照前款规定的顺序修正。修正后的报价须</w:t>
      </w:r>
      <w:r>
        <w:rPr>
          <w:rFonts w:hint="eastAsia" w:ascii="宋体" w:hAnsi="宋体" w:cs="宋体"/>
          <w:sz w:val="24"/>
          <w:szCs w:val="24"/>
        </w:rPr>
        <w:t>加盖投标人公章，或由法定代表人或其授权的代表签字。</w:t>
      </w:r>
      <w:r>
        <w:rPr>
          <w:rFonts w:hint="eastAsia" w:ascii="宋体" w:hAnsi="宋体"/>
          <w:bCs/>
          <w:sz w:val="24"/>
        </w:rPr>
        <w:t>投标人不确认的，其投标无效。</w:t>
      </w:r>
      <w:bookmarkEnd w:id="59"/>
    </w:p>
    <w:p w14:paraId="517B0CA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bCs/>
          <w:sz w:val="24"/>
          <w:szCs w:val="24"/>
          <w:lang w:val="zh-CN"/>
        </w:rPr>
      </w:pPr>
      <w:r>
        <w:rPr>
          <w:rFonts w:hint="eastAsia" w:ascii="宋体" w:hAnsi="宋体"/>
          <w:bCs/>
          <w:sz w:val="24"/>
          <w:szCs w:val="24"/>
        </w:rPr>
        <w:t>20</w:t>
      </w:r>
      <w:r>
        <w:rPr>
          <w:rFonts w:hint="eastAsia" w:ascii="宋体" w:hAnsi="宋体"/>
          <w:bCs/>
          <w:sz w:val="24"/>
        </w:rPr>
        <w:t>.</w:t>
      </w:r>
      <w:r>
        <w:rPr>
          <w:rFonts w:hint="eastAsia" w:ascii="宋体" w:hAnsi="宋体"/>
          <w:bCs/>
          <w:sz w:val="24"/>
          <w:lang w:val="en-US" w:eastAsia="zh-CN"/>
        </w:rPr>
        <w:t>6</w:t>
      </w:r>
      <w:r>
        <w:rPr>
          <w:rFonts w:hint="eastAsia" w:ascii="宋体" w:hAnsi="宋体"/>
          <w:bCs/>
          <w:sz w:val="24"/>
        </w:rPr>
        <w:t xml:space="preserve"> </w:t>
      </w:r>
      <w:r>
        <w:rPr>
          <w:rFonts w:hint="eastAsia" w:ascii="宋体" w:hAnsi="宋体"/>
          <w:bCs/>
          <w:sz w:val="24"/>
          <w:szCs w:val="24"/>
          <w:lang w:val="zh-CN"/>
        </w:rPr>
        <w:t>评标委员会根据评审结果，完成评审报告的制作。</w:t>
      </w:r>
    </w:p>
    <w:p w14:paraId="656EFE9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bCs/>
          <w:sz w:val="24"/>
        </w:rPr>
      </w:pPr>
      <w:r>
        <w:rPr>
          <w:rFonts w:hint="eastAsia" w:ascii="宋体" w:hAnsi="宋体"/>
          <w:bCs/>
          <w:sz w:val="24"/>
          <w:szCs w:val="24"/>
        </w:rPr>
        <w:t>20</w:t>
      </w:r>
      <w:r>
        <w:rPr>
          <w:rFonts w:hint="eastAsia" w:ascii="宋体" w:hAnsi="宋体"/>
          <w:bCs/>
          <w:sz w:val="24"/>
        </w:rPr>
        <w:t>.</w:t>
      </w:r>
      <w:r>
        <w:rPr>
          <w:rFonts w:hint="eastAsia" w:ascii="宋体" w:hAnsi="宋体"/>
          <w:bCs/>
          <w:sz w:val="24"/>
          <w:lang w:val="en-US" w:eastAsia="zh-CN"/>
        </w:rPr>
        <w:t>7</w:t>
      </w:r>
      <w:r>
        <w:rPr>
          <w:rFonts w:hint="eastAsia" w:ascii="宋体" w:hAnsi="宋体"/>
          <w:bCs/>
          <w:sz w:val="24"/>
        </w:rPr>
        <w:t xml:space="preserve"> 采购人或</w:t>
      </w:r>
      <w:r>
        <w:rPr>
          <w:rFonts w:hint="eastAsia" w:ascii="宋体" w:hAnsi="宋体"/>
          <w:bCs/>
          <w:sz w:val="24"/>
          <w:szCs w:val="24"/>
          <w:lang w:val="zh-CN"/>
        </w:rPr>
        <w:t>采购代理机构</w:t>
      </w:r>
      <w:r>
        <w:rPr>
          <w:rFonts w:hint="eastAsia" w:ascii="宋体" w:hAnsi="宋体"/>
          <w:bCs/>
          <w:sz w:val="24"/>
        </w:rPr>
        <w:t>宣读</w:t>
      </w:r>
      <w:r>
        <w:rPr>
          <w:rFonts w:hint="eastAsia" w:ascii="宋体" w:hAnsi="宋体"/>
          <w:bCs/>
          <w:sz w:val="24"/>
          <w:szCs w:val="24"/>
          <w:lang w:val="zh-CN"/>
        </w:rPr>
        <w:t>评标委员会初步评审意见。</w:t>
      </w:r>
    </w:p>
    <w:p w14:paraId="73C1AC6C">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宋体" w:hAnsi="宋体"/>
          <w:b/>
          <w:sz w:val="24"/>
          <w:szCs w:val="24"/>
        </w:rPr>
      </w:pPr>
      <w:r>
        <w:rPr>
          <w:rFonts w:hint="eastAsia" w:ascii="宋体" w:hAnsi="宋体"/>
          <w:b/>
          <w:sz w:val="24"/>
          <w:szCs w:val="24"/>
        </w:rPr>
        <w:t>21、定标</w:t>
      </w:r>
    </w:p>
    <w:p w14:paraId="78ED492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bCs/>
          <w:sz w:val="24"/>
          <w:lang w:val="zh-CN"/>
        </w:rPr>
      </w:pPr>
      <w:r>
        <w:rPr>
          <w:rFonts w:hint="eastAsia" w:ascii="宋体" w:hAnsi="宋体"/>
          <w:bCs/>
          <w:sz w:val="24"/>
          <w:szCs w:val="24"/>
        </w:rPr>
        <w:t>21.1</w:t>
      </w:r>
      <w:r>
        <w:rPr>
          <w:rFonts w:hint="eastAsia" w:ascii="宋体" w:hAnsi="宋体"/>
          <w:bCs/>
          <w:sz w:val="24"/>
          <w:lang w:val="zh-CN"/>
        </w:rPr>
        <w:t>评审结束后，采购人</w:t>
      </w:r>
      <w:r>
        <w:rPr>
          <w:rFonts w:hint="eastAsia" w:ascii="宋体" w:hAnsi="宋体"/>
          <w:bCs/>
          <w:sz w:val="24"/>
        </w:rPr>
        <w:t>评审结束后，由采购人根据评审报告推荐的中标候选人中确定中标供应商。</w:t>
      </w:r>
    </w:p>
    <w:p w14:paraId="40BB1B7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bCs/>
          <w:sz w:val="24"/>
          <w:szCs w:val="24"/>
          <w:lang w:val="zh-CN"/>
        </w:rPr>
      </w:pPr>
      <w:r>
        <w:rPr>
          <w:rFonts w:hint="eastAsia" w:ascii="宋体" w:hAnsi="宋体"/>
          <w:bCs/>
          <w:sz w:val="24"/>
          <w:szCs w:val="24"/>
        </w:rPr>
        <w:t xml:space="preserve">21.2 </w:t>
      </w:r>
      <w:r>
        <w:rPr>
          <w:rFonts w:hint="eastAsia" w:ascii="宋体" w:hAnsi="宋体"/>
          <w:bCs/>
          <w:sz w:val="24"/>
          <w:szCs w:val="24"/>
          <w:lang w:val="zh-CN"/>
        </w:rPr>
        <w:t>采购人和采购机构向中标人发出中标通知书。</w:t>
      </w:r>
    </w:p>
    <w:p w14:paraId="3A3C4362">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b/>
          <w:sz w:val="24"/>
        </w:rPr>
      </w:pPr>
      <w:r>
        <w:rPr>
          <w:rFonts w:hint="eastAsia" w:ascii="宋体" w:hAnsi="宋体"/>
          <w:b/>
          <w:sz w:val="24"/>
          <w:szCs w:val="24"/>
        </w:rPr>
        <w:t>22</w:t>
      </w:r>
      <w:r>
        <w:rPr>
          <w:rFonts w:hAnsi="宋体"/>
          <w:b/>
          <w:sz w:val="24"/>
        </w:rPr>
        <w:t>、投标截止后投标人不足</w:t>
      </w:r>
      <w:r>
        <w:rPr>
          <w:b/>
          <w:sz w:val="24"/>
        </w:rPr>
        <w:t>3</w:t>
      </w:r>
      <w:r>
        <w:rPr>
          <w:rFonts w:hAnsi="宋体"/>
          <w:b/>
          <w:sz w:val="24"/>
        </w:rPr>
        <w:t>家的，除采购任务取消情形外，按照以下方式处理：</w:t>
      </w:r>
    </w:p>
    <w:p w14:paraId="0BAD30D8">
      <w:pPr>
        <w:keepNext w:val="0"/>
        <w:keepLines w:val="0"/>
        <w:pageBreakBefore w:val="0"/>
        <w:widowControl w:val="0"/>
        <w:numPr>
          <w:ilvl w:val="0"/>
          <w:numId w:val="18"/>
        </w:numPr>
        <w:kinsoku/>
        <w:wordWrap/>
        <w:overflowPunct/>
        <w:topLinePunct w:val="0"/>
        <w:autoSpaceDE/>
        <w:autoSpaceDN/>
        <w:bidi w:val="0"/>
        <w:adjustRightInd/>
        <w:snapToGrid/>
        <w:spacing w:line="360" w:lineRule="auto"/>
        <w:textAlignment w:val="auto"/>
        <w:rPr>
          <w:bCs/>
          <w:sz w:val="24"/>
        </w:rPr>
      </w:pPr>
      <w:r>
        <w:rPr>
          <w:rFonts w:hAnsi="宋体"/>
          <w:bCs/>
          <w:sz w:val="24"/>
        </w:rPr>
        <w:t>招标文件存在不合理条款或者招标程序不符合规定的，采购人、采购代理机构改正后依法重新招标；</w:t>
      </w:r>
    </w:p>
    <w:p w14:paraId="5CFE342F">
      <w:pPr>
        <w:keepNext w:val="0"/>
        <w:keepLines w:val="0"/>
        <w:pageBreakBefore w:val="0"/>
        <w:widowControl w:val="0"/>
        <w:numPr>
          <w:ilvl w:val="0"/>
          <w:numId w:val="18"/>
        </w:numPr>
        <w:kinsoku/>
        <w:wordWrap/>
        <w:overflowPunct/>
        <w:topLinePunct w:val="0"/>
        <w:autoSpaceDE/>
        <w:autoSpaceDN/>
        <w:bidi w:val="0"/>
        <w:adjustRightInd/>
        <w:snapToGrid/>
        <w:spacing w:line="360" w:lineRule="auto"/>
        <w:textAlignment w:val="auto"/>
        <w:rPr>
          <w:bCs/>
          <w:sz w:val="24"/>
          <w:lang w:val="zh-CN"/>
        </w:rPr>
      </w:pPr>
      <w:r>
        <w:rPr>
          <w:rFonts w:hAnsi="宋体"/>
          <w:bCs/>
          <w:sz w:val="24"/>
        </w:rPr>
        <w:t>招标文件没有不合理条款、招标程序符合规定，由采购人决定是否需要采用其他采购方式采购的。</w:t>
      </w:r>
    </w:p>
    <w:p w14:paraId="7F154DC8">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宋体" w:hAnsi="宋体"/>
          <w:b/>
          <w:sz w:val="24"/>
          <w:szCs w:val="24"/>
        </w:rPr>
      </w:pPr>
      <w:r>
        <w:rPr>
          <w:rFonts w:hint="eastAsia" w:ascii="宋体" w:hAnsi="宋体"/>
          <w:b/>
          <w:sz w:val="24"/>
          <w:szCs w:val="24"/>
        </w:rPr>
        <w:t>23、废标的确认</w:t>
      </w:r>
    </w:p>
    <w:p w14:paraId="63FD3FB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bCs/>
          <w:sz w:val="24"/>
          <w:szCs w:val="24"/>
          <w:lang w:val="zh-CN"/>
        </w:rPr>
      </w:pPr>
      <w:r>
        <w:rPr>
          <w:rFonts w:hint="eastAsia" w:ascii="宋体" w:hAnsi="宋体"/>
          <w:bCs/>
          <w:sz w:val="24"/>
          <w:szCs w:val="24"/>
        </w:rPr>
        <w:t>23.1 有下列情形之一的予以废标，同时由</w:t>
      </w:r>
      <w:r>
        <w:rPr>
          <w:rFonts w:hint="eastAsia" w:ascii="宋体" w:hAnsi="宋体"/>
          <w:bCs/>
          <w:sz w:val="24"/>
        </w:rPr>
        <w:t>采购人或</w:t>
      </w:r>
      <w:r>
        <w:rPr>
          <w:rFonts w:hint="eastAsia" w:ascii="宋体" w:hAnsi="宋体"/>
          <w:bCs/>
          <w:sz w:val="24"/>
          <w:szCs w:val="24"/>
          <w:lang w:val="zh-CN"/>
        </w:rPr>
        <w:t>采购机构</w:t>
      </w:r>
      <w:r>
        <w:rPr>
          <w:rFonts w:hint="eastAsia" w:ascii="宋体" w:hAnsi="宋体"/>
          <w:bCs/>
          <w:sz w:val="24"/>
          <w:szCs w:val="24"/>
        </w:rPr>
        <w:t>将废标理由通知所有投标人：</w:t>
      </w:r>
    </w:p>
    <w:p w14:paraId="2D0F1D40">
      <w:pPr>
        <w:keepNext w:val="0"/>
        <w:keepLines w:val="0"/>
        <w:pageBreakBefore w:val="0"/>
        <w:widowControl w:val="0"/>
        <w:numPr>
          <w:ilvl w:val="0"/>
          <w:numId w:val="19"/>
        </w:numPr>
        <w:kinsoku/>
        <w:wordWrap/>
        <w:overflowPunct/>
        <w:topLinePunct w:val="0"/>
        <w:autoSpaceDE/>
        <w:autoSpaceDN/>
        <w:bidi w:val="0"/>
        <w:adjustRightInd/>
        <w:snapToGrid/>
        <w:spacing w:line="360" w:lineRule="auto"/>
        <w:textAlignment w:val="auto"/>
        <w:rPr>
          <w:rFonts w:ascii="宋体" w:hAnsi="宋体"/>
          <w:bCs/>
          <w:sz w:val="24"/>
          <w:szCs w:val="24"/>
          <w:lang w:val="zh-CN"/>
        </w:rPr>
      </w:pPr>
      <w:r>
        <w:rPr>
          <w:rFonts w:hint="eastAsia" w:ascii="宋体" w:hAnsi="宋体"/>
          <w:bCs/>
          <w:sz w:val="24"/>
          <w:szCs w:val="24"/>
          <w:lang w:val="zh-CN"/>
        </w:rPr>
        <w:t>符合专业条件的投标人或者对招标文件作出实质性响应的投标人不足</w:t>
      </w:r>
      <w:r>
        <w:rPr>
          <w:rFonts w:hint="eastAsia" w:ascii="宋体" w:hAnsi="宋体"/>
          <w:bCs/>
          <w:sz w:val="24"/>
          <w:szCs w:val="24"/>
        </w:rPr>
        <w:t>3</w:t>
      </w:r>
      <w:r>
        <w:rPr>
          <w:rFonts w:hint="eastAsia" w:ascii="宋体" w:hAnsi="宋体"/>
          <w:bCs/>
          <w:sz w:val="24"/>
          <w:szCs w:val="24"/>
          <w:lang w:val="zh-CN"/>
        </w:rPr>
        <w:t>家，且未采用其他采购方式的；</w:t>
      </w:r>
    </w:p>
    <w:p w14:paraId="5B229678">
      <w:pPr>
        <w:keepNext w:val="0"/>
        <w:keepLines w:val="0"/>
        <w:pageBreakBefore w:val="0"/>
        <w:widowControl w:val="0"/>
        <w:numPr>
          <w:ilvl w:val="0"/>
          <w:numId w:val="19"/>
        </w:numPr>
        <w:kinsoku/>
        <w:wordWrap/>
        <w:overflowPunct/>
        <w:topLinePunct w:val="0"/>
        <w:autoSpaceDE/>
        <w:autoSpaceDN/>
        <w:bidi w:val="0"/>
        <w:adjustRightInd/>
        <w:snapToGrid/>
        <w:spacing w:line="360" w:lineRule="auto"/>
        <w:textAlignment w:val="auto"/>
        <w:rPr>
          <w:rFonts w:ascii="宋体" w:hAnsi="宋体"/>
          <w:bCs/>
          <w:sz w:val="24"/>
          <w:szCs w:val="24"/>
          <w:lang w:val="zh-CN"/>
        </w:rPr>
      </w:pPr>
      <w:r>
        <w:rPr>
          <w:rFonts w:hint="eastAsia" w:ascii="宋体" w:hAnsi="宋体"/>
          <w:bCs/>
          <w:sz w:val="24"/>
          <w:szCs w:val="24"/>
          <w:lang w:val="zh-CN"/>
        </w:rPr>
        <w:t>出现影响采购公正的违法、违规行为；</w:t>
      </w:r>
    </w:p>
    <w:p w14:paraId="08B11887">
      <w:pPr>
        <w:keepNext w:val="0"/>
        <w:keepLines w:val="0"/>
        <w:pageBreakBefore w:val="0"/>
        <w:widowControl w:val="0"/>
        <w:numPr>
          <w:ilvl w:val="0"/>
          <w:numId w:val="19"/>
        </w:numPr>
        <w:kinsoku/>
        <w:wordWrap/>
        <w:overflowPunct/>
        <w:topLinePunct w:val="0"/>
        <w:autoSpaceDE/>
        <w:autoSpaceDN/>
        <w:bidi w:val="0"/>
        <w:adjustRightInd/>
        <w:snapToGrid/>
        <w:spacing w:line="360" w:lineRule="auto"/>
        <w:textAlignment w:val="auto"/>
        <w:rPr>
          <w:rFonts w:ascii="宋体" w:hAnsi="宋体"/>
          <w:bCs/>
          <w:sz w:val="24"/>
          <w:szCs w:val="24"/>
          <w:lang w:val="zh-CN"/>
        </w:rPr>
      </w:pPr>
      <w:r>
        <w:rPr>
          <w:rFonts w:hint="eastAsia" w:ascii="宋体" w:hAnsi="宋体"/>
          <w:bCs/>
          <w:sz w:val="24"/>
          <w:szCs w:val="24"/>
          <w:lang w:val="zh-CN"/>
        </w:rPr>
        <w:t>投标人的报价均超过采购预算，采购人不能支付；</w:t>
      </w:r>
    </w:p>
    <w:p w14:paraId="051CB247">
      <w:pPr>
        <w:keepNext w:val="0"/>
        <w:keepLines w:val="0"/>
        <w:pageBreakBefore w:val="0"/>
        <w:widowControl w:val="0"/>
        <w:numPr>
          <w:ilvl w:val="0"/>
          <w:numId w:val="19"/>
        </w:numPr>
        <w:kinsoku/>
        <w:wordWrap/>
        <w:overflowPunct/>
        <w:topLinePunct w:val="0"/>
        <w:autoSpaceDE/>
        <w:autoSpaceDN/>
        <w:bidi w:val="0"/>
        <w:adjustRightInd/>
        <w:snapToGrid/>
        <w:spacing w:line="360" w:lineRule="auto"/>
        <w:textAlignment w:val="auto"/>
        <w:rPr>
          <w:rFonts w:ascii="宋体" w:hAnsi="宋体"/>
          <w:bCs/>
          <w:sz w:val="24"/>
          <w:szCs w:val="24"/>
          <w:lang w:val="zh-CN"/>
        </w:rPr>
      </w:pPr>
      <w:r>
        <w:rPr>
          <w:rFonts w:hint="eastAsia" w:ascii="宋体" w:hAnsi="宋体"/>
          <w:bCs/>
          <w:sz w:val="24"/>
          <w:szCs w:val="24"/>
          <w:lang w:val="zh-CN"/>
        </w:rPr>
        <w:t>因重大变故，采购任务取消。</w:t>
      </w:r>
    </w:p>
    <w:p w14:paraId="2EC5557F">
      <w:pPr>
        <w:spacing w:line="360" w:lineRule="auto"/>
        <w:ind w:firstLine="482" w:firstLineChars="200"/>
        <w:rPr>
          <w:rFonts w:ascii="宋体" w:hAnsi="宋体"/>
          <w:b/>
          <w:sz w:val="24"/>
          <w:szCs w:val="24"/>
        </w:rPr>
      </w:pPr>
      <w:r>
        <w:rPr>
          <w:rFonts w:hint="eastAsia" w:ascii="宋体" w:hAnsi="宋体"/>
          <w:b/>
          <w:sz w:val="24"/>
          <w:szCs w:val="24"/>
        </w:rPr>
        <w:t>24、投标保证金</w:t>
      </w:r>
    </w:p>
    <w:p w14:paraId="69BA4D6F">
      <w:pPr>
        <w:spacing w:line="360" w:lineRule="auto"/>
        <w:ind w:firstLine="480" w:firstLineChars="200"/>
        <w:rPr>
          <w:rFonts w:hint="eastAsia" w:ascii="宋体" w:hAnsi="宋体"/>
          <w:bCs/>
          <w:sz w:val="24"/>
          <w:szCs w:val="24"/>
          <w:highlight w:val="none"/>
          <w:lang w:val="zh-CN"/>
        </w:rPr>
      </w:pPr>
      <w:r>
        <w:rPr>
          <w:rFonts w:hint="eastAsia" w:ascii="宋体" w:hAnsi="宋体"/>
          <w:bCs/>
          <w:sz w:val="24"/>
          <w:szCs w:val="24"/>
          <w:highlight w:val="none"/>
        </w:rPr>
        <w:t xml:space="preserve">24.1 </w:t>
      </w:r>
      <w:r>
        <w:rPr>
          <w:rFonts w:hint="eastAsia" w:ascii="宋体" w:hAnsi="宋体"/>
          <w:bCs/>
          <w:sz w:val="24"/>
          <w:szCs w:val="24"/>
          <w:highlight w:val="none"/>
          <w:lang w:val="zh-CN"/>
        </w:rPr>
        <w:t>投标保证金应按照投标邀请规定的数额和办法交纳。</w:t>
      </w:r>
    </w:p>
    <w:p w14:paraId="33ED74A1">
      <w:pPr>
        <w:spacing w:line="360" w:lineRule="auto"/>
        <w:ind w:firstLine="480" w:firstLineChars="200"/>
        <w:rPr>
          <w:highlight w:val="none"/>
          <w:lang w:val="zh-CN"/>
        </w:rPr>
      </w:pPr>
      <w:r>
        <w:rPr>
          <w:rFonts w:hint="eastAsia" w:ascii="宋体" w:hAnsi="宋体"/>
          <w:bCs/>
          <w:sz w:val="24"/>
          <w:highlight w:val="none"/>
        </w:rPr>
        <w:t>2</w:t>
      </w:r>
      <w:r>
        <w:rPr>
          <w:rFonts w:hint="eastAsia" w:ascii="宋体" w:hAnsi="宋体"/>
          <w:bCs/>
          <w:sz w:val="24"/>
          <w:highlight w:val="none"/>
          <w:lang w:val="en-US" w:eastAsia="zh-CN"/>
        </w:rPr>
        <w:t>4</w:t>
      </w:r>
      <w:r>
        <w:rPr>
          <w:rFonts w:hint="eastAsia" w:ascii="宋体" w:hAnsi="宋体"/>
          <w:bCs/>
          <w:sz w:val="24"/>
          <w:highlight w:val="none"/>
        </w:rPr>
        <w:t xml:space="preserve">.2 </w:t>
      </w:r>
      <w:r>
        <w:rPr>
          <w:rFonts w:hint="eastAsia" w:ascii="宋体" w:hAnsi="宋体"/>
          <w:bCs/>
          <w:sz w:val="24"/>
          <w:highlight w:val="none"/>
          <w:lang w:val="zh-CN"/>
        </w:rPr>
        <w:t>投标人交纳的保证金无法顺利入账的，视同该投标人交纳的投标保证金无效，责任由投标人自负。</w:t>
      </w:r>
    </w:p>
    <w:p w14:paraId="492F736D">
      <w:pPr>
        <w:spacing w:line="360" w:lineRule="auto"/>
        <w:ind w:firstLine="480" w:firstLineChars="200"/>
        <w:rPr>
          <w:rFonts w:ascii="宋体" w:hAnsi="宋体"/>
          <w:bCs/>
          <w:sz w:val="24"/>
          <w:szCs w:val="24"/>
          <w:highlight w:val="none"/>
          <w:lang w:val="zh-CN"/>
        </w:rPr>
      </w:pPr>
      <w:r>
        <w:rPr>
          <w:rFonts w:hint="eastAsia" w:ascii="宋体" w:hAnsi="宋体"/>
          <w:bCs/>
          <w:sz w:val="24"/>
          <w:szCs w:val="24"/>
          <w:highlight w:val="none"/>
        </w:rPr>
        <w:t>24.</w:t>
      </w:r>
      <w:r>
        <w:rPr>
          <w:rFonts w:hint="eastAsia" w:ascii="宋体" w:hAnsi="宋体"/>
          <w:bCs/>
          <w:sz w:val="24"/>
          <w:szCs w:val="24"/>
          <w:highlight w:val="none"/>
          <w:lang w:val="en-US" w:eastAsia="zh-CN"/>
        </w:rPr>
        <w:t>3</w:t>
      </w:r>
      <w:r>
        <w:rPr>
          <w:rFonts w:hint="eastAsia" w:ascii="宋体" w:hAnsi="宋体"/>
          <w:bCs/>
          <w:sz w:val="24"/>
          <w:szCs w:val="24"/>
          <w:highlight w:val="none"/>
        </w:rPr>
        <w:t xml:space="preserve"> 招标活动结束后，中标</w:t>
      </w:r>
      <w:r>
        <w:rPr>
          <w:rFonts w:hint="eastAsia" w:ascii="宋体" w:hAnsi="宋体"/>
          <w:sz w:val="24"/>
          <w:szCs w:val="28"/>
          <w:highlight w:val="none"/>
        </w:rPr>
        <w:t>单位</w:t>
      </w:r>
      <w:r>
        <w:rPr>
          <w:rFonts w:hint="eastAsia" w:ascii="宋体" w:hAnsi="宋体"/>
          <w:bCs/>
          <w:sz w:val="24"/>
          <w:szCs w:val="24"/>
          <w:highlight w:val="none"/>
        </w:rPr>
        <w:t>的投标保证金在合同签订后的</w:t>
      </w:r>
      <w:r>
        <w:rPr>
          <w:rFonts w:hint="eastAsia" w:ascii="宋体" w:hAnsi="宋体"/>
          <w:bCs/>
          <w:sz w:val="24"/>
          <w:szCs w:val="24"/>
          <w:highlight w:val="none"/>
          <w:lang w:val="en-US" w:eastAsia="zh-CN"/>
        </w:rPr>
        <w:t>15</w:t>
      </w:r>
      <w:r>
        <w:rPr>
          <w:rFonts w:hint="eastAsia" w:ascii="宋体" w:hAnsi="宋体"/>
          <w:bCs/>
          <w:sz w:val="24"/>
          <w:szCs w:val="24"/>
          <w:highlight w:val="none"/>
        </w:rPr>
        <w:t>个工作日内无息退还；中标通知书发出后</w:t>
      </w:r>
      <w:r>
        <w:rPr>
          <w:rFonts w:hint="eastAsia" w:ascii="宋体" w:hAnsi="宋体"/>
          <w:bCs/>
          <w:sz w:val="24"/>
          <w:szCs w:val="24"/>
          <w:highlight w:val="none"/>
          <w:lang w:val="en-US" w:eastAsia="zh-CN"/>
        </w:rPr>
        <w:t>15</w:t>
      </w:r>
      <w:r>
        <w:rPr>
          <w:rFonts w:hint="eastAsia" w:ascii="宋体" w:hAnsi="宋体"/>
          <w:bCs/>
          <w:sz w:val="24"/>
          <w:szCs w:val="24"/>
          <w:highlight w:val="none"/>
        </w:rPr>
        <w:t>个工作日内退还未中标</w:t>
      </w:r>
      <w:r>
        <w:rPr>
          <w:rFonts w:hint="eastAsia" w:ascii="宋体" w:hAnsi="宋体"/>
          <w:sz w:val="24"/>
          <w:szCs w:val="28"/>
          <w:highlight w:val="none"/>
        </w:rPr>
        <w:t>单位</w:t>
      </w:r>
      <w:r>
        <w:rPr>
          <w:rFonts w:hint="eastAsia" w:ascii="宋体" w:hAnsi="宋体"/>
          <w:bCs/>
          <w:sz w:val="24"/>
          <w:szCs w:val="24"/>
          <w:highlight w:val="none"/>
        </w:rPr>
        <w:t>的投标保证金，不计利息。</w:t>
      </w:r>
    </w:p>
    <w:p w14:paraId="724D4FD3">
      <w:pPr>
        <w:spacing w:line="360" w:lineRule="auto"/>
        <w:ind w:firstLine="480" w:firstLineChars="200"/>
        <w:rPr>
          <w:rFonts w:ascii="宋体" w:hAnsi="宋体"/>
          <w:b/>
          <w:sz w:val="24"/>
          <w:szCs w:val="24"/>
          <w:highlight w:val="none"/>
          <w:lang w:val="zh-CN"/>
        </w:rPr>
      </w:pPr>
      <w:r>
        <w:rPr>
          <w:rFonts w:hint="eastAsia" w:ascii="宋体" w:hAnsi="宋体"/>
          <w:bCs/>
          <w:sz w:val="24"/>
          <w:szCs w:val="24"/>
          <w:highlight w:val="none"/>
          <w:lang w:val="zh-CN"/>
        </w:rPr>
        <w:t>退还投标保证金的手续，由投标人自行与宜兴市公用</w:t>
      </w:r>
      <w:r>
        <w:rPr>
          <w:rFonts w:hint="eastAsia" w:ascii="宋体" w:hAnsi="宋体"/>
          <w:bCs/>
          <w:sz w:val="24"/>
          <w:szCs w:val="24"/>
          <w:highlight w:val="none"/>
        </w:rPr>
        <w:t>环保集团</w:t>
      </w:r>
      <w:r>
        <w:rPr>
          <w:rFonts w:hint="eastAsia" w:ascii="宋体" w:hAnsi="宋体"/>
          <w:bCs/>
          <w:sz w:val="24"/>
          <w:szCs w:val="24"/>
          <w:highlight w:val="none"/>
          <w:lang w:val="zh-CN"/>
        </w:rPr>
        <w:t>有限公司联系办理退还事宜。</w:t>
      </w:r>
    </w:p>
    <w:p w14:paraId="1ECFAE99">
      <w:pPr>
        <w:spacing w:line="360" w:lineRule="auto"/>
        <w:ind w:firstLine="480" w:firstLineChars="200"/>
        <w:rPr>
          <w:rFonts w:ascii="宋体" w:hAnsi="宋体"/>
          <w:bCs/>
          <w:sz w:val="24"/>
          <w:szCs w:val="24"/>
          <w:highlight w:val="none"/>
          <w:lang w:val="zh-CN"/>
        </w:rPr>
      </w:pPr>
      <w:r>
        <w:rPr>
          <w:rFonts w:hint="eastAsia" w:ascii="宋体" w:hAnsi="宋体"/>
          <w:bCs/>
          <w:sz w:val="24"/>
          <w:szCs w:val="24"/>
          <w:highlight w:val="none"/>
        </w:rPr>
        <w:t>24.</w:t>
      </w:r>
      <w:r>
        <w:rPr>
          <w:rFonts w:hint="eastAsia" w:ascii="宋体" w:hAnsi="宋体"/>
          <w:bCs/>
          <w:sz w:val="24"/>
          <w:szCs w:val="24"/>
          <w:highlight w:val="none"/>
          <w:lang w:val="en-US" w:eastAsia="zh-CN"/>
        </w:rPr>
        <w:t>4</w:t>
      </w:r>
      <w:r>
        <w:rPr>
          <w:rFonts w:hint="eastAsia" w:ascii="宋体" w:hAnsi="宋体"/>
          <w:bCs/>
          <w:sz w:val="24"/>
          <w:szCs w:val="24"/>
          <w:highlight w:val="none"/>
          <w:lang w:val="zh-CN"/>
        </w:rPr>
        <w:t>投标人有下列情形之一的，其交纳的投标保证金不予退还：</w:t>
      </w:r>
    </w:p>
    <w:p w14:paraId="65495F98">
      <w:pPr>
        <w:numPr>
          <w:ilvl w:val="0"/>
          <w:numId w:val="20"/>
        </w:numPr>
        <w:spacing w:line="360" w:lineRule="auto"/>
        <w:rPr>
          <w:rFonts w:ascii="宋体" w:hAnsi="宋体"/>
          <w:bCs/>
          <w:sz w:val="24"/>
          <w:szCs w:val="24"/>
          <w:highlight w:val="none"/>
          <w:lang w:val="zh-CN"/>
        </w:rPr>
      </w:pPr>
      <w:r>
        <w:rPr>
          <w:rFonts w:hint="eastAsia" w:ascii="宋体" w:hAnsi="宋体"/>
          <w:bCs/>
          <w:sz w:val="24"/>
          <w:szCs w:val="24"/>
          <w:highlight w:val="none"/>
          <w:lang w:val="zh-CN"/>
        </w:rPr>
        <w:t>在提交投标文件截止时间后撤回投标文件的；</w:t>
      </w:r>
    </w:p>
    <w:p w14:paraId="5C0C9187">
      <w:pPr>
        <w:numPr>
          <w:ilvl w:val="0"/>
          <w:numId w:val="20"/>
        </w:numPr>
        <w:spacing w:line="360" w:lineRule="auto"/>
        <w:rPr>
          <w:rFonts w:ascii="宋体" w:hAnsi="宋体"/>
          <w:bCs/>
          <w:sz w:val="24"/>
          <w:szCs w:val="24"/>
          <w:highlight w:val="none"/>
          <w:lang w:val="zh-CN"/>
        </w:rPr>
      </w:pPr>
      <w:r>
        <w:rPr>
          <w:rFonts w:hint="eastAsia" w:ascii="宋体" w:hAnsi="宋体"/>
          <w:bCs/>
          <w:sz w:val="24"/>
          <w:szCs w:val="24"/>
          <w:highlight w:val="none"/>
          <w:lang w:val="zh-CN"/>
        </w:rPr>
        <w:t>在投标文件中提供虚假材料的；</w:t>
      </w:r>
    </w:p>
    <w:p w14:paraId="7E05EF8B">
      <w:pPr>
        <w:numPr>
          <w:ilvl w:val="0"/>
          <w:numId w:val="20"/>
        </w:numPr>
        <w:spacing w:line="360" w:lineRule="auto"/>
        <w:rPr>
          <w:rFonts w:ascii="宋体" w:hAnsi="宋体"/>
          <w:bCs/>
          <w:sz w:val="24"/>
          <w:szCs w:val="24"/>
          <w:highlight w:val="none"/>
          <w:lang w:val="zh-CN"/>
        </w:rPr>
      </w:pPr>
      <w:r>
        <w:rPr>
          <w:rFonts w:hint="eastAsia" w:ascii="宋体" w:hAnsi="宋体"/>
          <w:bCs/>
          <w:sz w:val="24"/>
          <w:szCs w:val="24"/>
          <w:highlight w:val="none"/>
          <w:lang w:val="zh-CN"/>
        </w:rPr>
        <w:t>除因不可抗力或招标文件认可的情形以外，中标</w:t>
      </w:r>
      <w:r>
        <w:rPr>
          <w:rFonts w:hint="eastAsia" w:ascii="宋体" w:hAnsi="宋体"/>
          <w:sz w:val="24"/>
          <w:szCs w:val="28"/>
          <w:highlight w:val="none"/>
        </w:rPr>
        <w:t>单位</w:t>
      </w:r>
      <w:r>
        <w:rPr>
          <w:rFonts w:hint="eastAsia" w:ascii="宋体" w:hAnsi="宋体"/>
          <w:bCs/>
          <w:sz w:val="24"/>
          <w:szCs w:val="24"/>
          <w:highlight w:val="none"/>
          <w:lang w:val="zh-CN"/>
        </w:rPr>
        <w:t>不与采购人签订合同的；</w:t>
      </w:r>
    </w:p>
    <w:p w14:paraId="6E3B3430">
      <w:pPr>
        <w:numPr>
          <w:ilvl w:val="0"/>
          <w:numId w:val="20"/>
        </w:numPr>
        <w:spacing w:line="360" w:lineRule="auto"/>
        <w:rPr>
          <w:rFonts w:ascii="宋体" w:hAnsi="宋体"/>
          <w:bCs/>
          <w:sz w:val="24"/>
          <w:szCs w:val="24"/>
          <w:highlight w:val="none"/>
          <w:lang w:val="zh-CN"/>
        </w:rPr>
      </w:pPr>
      <w:r>
        <w:rPr>
          <w:rFonts w:hint="eastAsia" w:ascii="宋体" w:hAnsi="宋体"/>
          <w:bCs/>
          <w:sz w:val="24"/>
          <w:szCs w:val="24"/>
          <w:highlight w:val="none"/>
          <w:lang w:val="zh-CN"/>
        </w:rPr>
        <w:t>与采购人、其他投标人或者采购代理机构恶意串通的；</w:t>
      </w:r>
    </w:p>
    <w:p w14:paraId="58C04E44">
      <w:pPr>
        <w:numPr>
          <w:ilvl w:val="0"/>
          <w:numId w:val="20"/>
        </w:numPr>
        <w:spacing w:line="360" w:lineRule="auto"/>
        <w:rPr>
          <w:rFonts w:ascii="宋体" w:hAnsi="宋体"/>
          <w:bCs/>
          <w:sz w:val="24"/>
          <w:szCs w:val="24"/>
          <w:highlight w:val="none"/>
          <w:lang w:val="zh-CN"/>
        </w:rPr>
      </w:pPr>
      <w:r>
        <w:rPr>
          <w:rFonts w:hint="eastAsia" w:ascii="宋体" w:hAnsi="宋体"/>
          <w:bCs/>
          <w:sz w:val="24"/>
          <w:szCs w:val="24"/>
          <w:highlight w:val="none"/>
          <w:lang w:val="zh-CN"/>
        </w:rPr>
        <w:t>招标文件规定的其他情形。</w:t>
      </w:r>
    </w:p>
    <w:p w14:paraId="34393694">
      <w:pPr>
        <w:keepNext w:val="0"/>
        <w:keepLines w:val="0"/>
        <w:pageBreakBefore w:val="0"/>
        <w:widowControl w:val="0"/>
        <w:kinsoku/>
        <w:wordWrap/>
        <w:overflowPunct/>
        <w:topLinePunct w:val="0"/>
        <w:autoSpaceDE/>
        <w:autoSpaceDN/>
        <w:bidi w:val="0"/>
        <w:adjustRightInd/>
        <w:snapToGrid/>
        <w:spacing w:line="360" w:lineRule="auto"/>
        <w:ind w:left="420" w:leftChars="200"/>
        <w:textAlignment w:val="auto"/>
        <w:rPr>
          <w:rFonts w:hint="eastAsia" w:ascii="宋体" w:hAnsi="宋体" w:eastAsia="宋体"/>
          <w:b/>
          <w:sz w:val="24"/>
          <w:szCs w:val="24"/>
          <w:lang w:val="en-US" w:eastAsia="zh-CN"/>
        </w:rPr>
      </w:pPr>
      <w:r>
        <w:rPr>
          <w:rFonts w:hint="eastAsia" w:ascii="宋体" w:hAnsi="宋体"/>
          <w:b/>
          <w:sz w:val="24"/>
          <w:szCs w:val="24"/>
          <w:lang w:val="en-US" w:eastAsia="zh-CN"/>
        </w:rPr>
        <w:t>六</w:t>
      </w:r>
      <w:r>
        <w:rPr>
          <w:rFonts w:hint="eastAsia" w:ascii="宋体" w:hAnsi="宋体"/>
          <w:b/>
          <w:sz w:val="24"/>
          <w:szCs w:val="24"/>
        </w:rPr>
        <w:t>、签订</w:t>
      </w:r>
      <w:r>
        <w:rPr>
          <w:rFonts w:hint="eastAsia" w:ascii="宋体" w:hAnsi="宋体"/>
          <w:b/>
          <w:sz w:val="24"/>
          <w:szCs w:val="24"/>
          <w:lang w:val="en-US" w:eastAsia="zh-CN"/>
        </w:rPr>
        <w:t>合同</w:t>
      </w:r>
    </w:p>
    <w:p w14:paraId="37AC8FB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bCs/>
          <w:sz w:val="24"/>
          <w:szCs w:val="24"/>
          <w:lang w:val="en-US" w:eastAsia="zh-CN"/>
        </w:rPr>
      </w:pPr>
      <w:r>
        <w:rPr>
          <w:rFonts w:hint="eastAsia" w:ascii="宋体" w:hAnsi="宋体"/>
          <w:bCs/>
          <w:sz w:val="24"/>
          <w:szCs w:val="24"/>
        </w:rPr>
        <w:t>25、签订</w:t>
      </w:r>
      <w:r>
        <w:rPr>
          <w:rFonts w:hint="eastAsia" w:ascii="宋体" w:hAnsi="宋体"/>
          <w:bCs/>
          <w:sz w:val="24"/>
          <w:szCs w:val="24"/>
          <w:lang w:val="en-US" w:eastAsia="zh-CN"/>
        </w:rPr>
        <w:t>合同</w:t>
      </w:r>
    </w:p>
    <w:p w14:paraId="5A60C36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bCs/>
          <w:sz w:val="24"/>
          <w:szCs w:val="24"/>
          <w:highlight w:val="none"/>
        </w:rPr>
      </w:pPr>
      <w:r>
        <w:rPr>
          <w:rFonts w:hint="eastAsia" w:ascii="宋体" w:hAnsi="宋体"/>
          <w:bCs/>
          <w:sz w:val="24"/>
          <w:szCs w:val="24"/>
        </w:rPr>
        <w:t xml:space="preserve">25.1 </w:t>
      </w:r>
      <w:r>
        <w:rPr>
          <w:rFonts w:hint="eastAsia" w:ascii="宋体" w:hAnsi="宋体"/>
          <w:bCs/>
          <w:sz w:val="24"/>
          <w:szCs w:val="24"/>
          <w:lang w:val="zh-CN"/>
        </w:rPr>
        <w:t>投标人被视为充分熟悉本招标项目所在地的与履行合同有关的各种情况，包括自然环境、气候条件、劳动力、施工现场及公用设施等，本招标文件不再对上述情况进行描述。投标人应认真阅读和充分理解招标文件中所有的内容，一旦中标后，在合同履行过程中的所有风险由投标人</w:t>
      </w:r>
      <w:r>
        <w:rPr>
          <w:rFonts w:hint="eastAsia" w:ascii="宋体" w:hAnsi="宋体"/>
          <w:bCs/>
          <w:sz w:val="24"/>
          <w:szCs w:val="24"/>
          <w:highlight w:val="none"/>
          <w:lang w:val="zh-CN"/>
        </w:rPr>
        <w:t>自行承担。</w:t>
      </w:r>
    </w:p>
    <w:p w14:paraId="156CFBD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bCs/>
          <w:sz w:val="24"/>
          <w:szCs w:val="24"/>
          <w:highlight w:val="none"/>
          <w:lang w:val="zh-CN"/>
        </w:rPr>
      </w:pPr>
      <w:r>
        <w:rPr>
          <w:rFonts w:hint="eastAsia" w:ascii="宋体" w:hAnsi="宋体"/>
          <w:bCs/>
          <w:sz w:val="24"/>
          <w:szCs w:val="24"/>
          <w:highlight w:val="none"/>
        </w:rPr>
        <w:t xml:space="preserve">25.2 </w:t>
      </w:r>
      <w:r>
        <w:rPr>
          <w:rFonts w:hint="eastAsia" w:ascii="宋体" w:hAnsi="宋体"/>
          <w:bCs/>
          <w:sz w:val="24"/>
          <w:szCs w:val="24"/>
          <w:highlight w:val="none"/>
          <w:lang w:val="en-US" w:eastAsia="zh-CN"/>
        </w:rPr>
        <w:t>中标单位</w:t>
      </w:r>
      <w:r>
        <w:rPr>
          <w:rFonts w:hint="eastAsia" w:ascii="宋体" w:hAnsi="宋体"/>
          <w:bCs/>
          <w:sz w:val="24"/>
          <w:szCs w:val="24"/>
          <w:highlight w:val="none"/>
          <w:lang w:val="zh-CN"/>
        </w:rPr>
        <w:t>应于中标公告发布之日起7日内，办理签订合同前的相关手续;并于中标通知书发出之日起30日内，按照招标文件确定的事项与采购人</w:t>
      </w:r>
      <w:r>
        <w:rPr>
          <w:rFonts w:hint="eastAsia" w:ascii="宋体" w:hAnsi="宋体"/>
          <w:bCs/>
          <w:sz w:val="24"/>
          <w:szCs w:val="24"/>
          <w:highlight w:val="none"/>
          <w:lang w:val="en-US" w:eastAsia="zh-CN"/>
        </w:rPr>
        <w:t>签订合同</w:t>
      </w:r>
      <w:r>
        <w:rPr>
          <w:rFonts w:hint="eastAsia" w:ascii="宋体" w:hAnsi="宋体"/>
          <w:bCs/>
          <w:sz w:val="24"/>
          <w:szCs w:val="24"/>
          <w:highlight w:val="none"/>
          <w:lang w:val="zh-CN"/>
        </w:rPr>
        <w:t>。</w:t>
      </w:r>
    </w:p>
    <w:p w14:paraId="4BDB135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bCs/>
          <w:sz w:val="24"/>
          <w:szCs w:val="24"/>
          <w:lang w:val="zh-CN"/>
        </w:rPr>
      </w:pPr>
      <w:r>
        <w:rPr>
          <w:rFonts w:hint="eastAsia" w:ascii="宋体" w:hAnsi="宋体"/>
          <w:bCs/>
          <w:sz w:val="24"/>
          <w:szCs w:val="24"/>
          <w:highlight w:val="none"/>
          <w:lang w:val="en-US" w:eastAsia="zh-CN"/>
        </w:rPr>
        <w:t>中标单位</w:t>
      </w:r>
      <w:r>
        <w:rPr>
          <w:rFonts w:hint="eastAsia" w:ascii="宋体" w:hAnsi="宋体"/>
          <w:bCs/>
          <w:sz w:val="24"/>
          <w:szCs w:val="24"/>
          <w:highlight w:val="none"/>
          <w:lang w:val="zh-CN"/>
        </w:rPr>
        <w:t>如逾期不办理相关手续、</w:t>
      </w:r>
      <w:r>
        <w:rPr>
          <w:rFonts w:hint="eastAsia" w:ascii="宋体" w:hAnsi="宋体"/>
          <w:bCs/>
          <w:sz w:val="24"/>
          <w:szCs w:val="24"/>
          <w:lang w:val="zh-CN"/>
        </w:rPr>
        <w:t>签订协议，采购人将依据有关规定进行处理。</w:t>
      </w:r>
    </w:p>
    <w:p w14:paraId="77A133C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bCs/>
          <w:sz w:val="24"/>
          <w:szCs w:val="24"/>
          <w:lang w:val="zh-CN"/>
        </w:rPr>
      </w:pPr>
      <w:r>
        <w:rPr>
          <w:rFonts w:hint="eastAsia" w:ascii="宋体" w:hAnsi="宋体"/>
          <w:bCs/>
          <w:sz w:val="24"/>
          <w:szCs w:val="24"/>
          <w:lang w:val="zh-CN"/>
        </w:rPr>
        <w:t>如遇特殊情况，采购人可延期签订协议。</w:t>
      </w:r>
    </w:p>
    <w:p w14:paraId="64559C7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bCs/>
          <w:sz w:val="24"/>
          <w:szCs w:val="24"/>
          <w:lang w:val="zh-CN"/>
        </w:rPr>
      </w:pPr>
      <w:r>
        <w:rPr>
          <w:rFonts w:hint="eastAsia" w:ascii="宋体" w:hAnsi="宋体"/>
          <w:bCs/>
          <w:sz w:val="24"/>
          <w:szCs w:val="24"/>
        </w:rPr>
        <w:t xml:space="preserve">25.3 </w:t>
      </w:r>
      <w:r>
        <w:rPr>
          <w:rFonts w:hint="eastAsia" w:ascii="宋体" w:hAnsi="宋体"/>
          <w:bCs/>
          <w:sz w:val="24"/>
          <w:szCs w:val="24"/>
          <w:lang w:val="zh-CN"/>
        </w:rPr>
        <w:t>签订合同书及合同条款应以招标文件和中标投标人的投标文件为依据。</w:t>
      </w:r>
    </w:p>
    <w:p w14:paraId="73D5FA4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bCs/>
          <w:sz w:val="24"/>
          <w:szCs w:val="24"/>
          <w:lang w:val="zh-CN"/>
        </w:rPr>
      </w:pPr>
      <w:r>
        <w:rPr>
          <w:rFonts w:hint="eastAsia" w:ascii="宋体" w:hAnsi="宋体"/>
          <w:bCs/>
          <w:sz w:val="24"/>
          <w:szCs w:val="24"/>
        </w:rPr>
        <w:t>25.</w:t>
      </w:r>
      <w:bookmarkStart w:id="60" w:name="OLE_LINK5"/>
      <w:r>
        <w:rPr>
          <w:rFonts w:hint="eastAsia" w:ascii="宋体" w:hAnsi="宋体"/>
          <w:bCs/>
          <w:sz w:val="24"/>
          <w:szCs w:val="24"/>
        </w:rPr>
        <w:t xml:space="preserve">4 </w:t>
      </w:r>
      <w:r>
        <w:rPr>
          <w:rFonts w:hint="eastAsia" w:ascii="宋体" w:hAnsi="宋体"/>
          <w:bCs/>
          <w:sz w:val="24"/>
          <w:szCs w:val="24"/>
          <w:lang w:val="zh-CN"/>
        </w:rPr>
        <w:t>签订合同前，中标</w:t>
      </w:r>
      <w:r>
        <w:rPr>
          <w:rFonts w:hint="eastAsia" w:ascii="宋体" w:hAnsi="宋体"/>
          <w:sz w:val="24"/>
          <w:szCs w:val="28"/>
        </w:rPr>
        <w:t>单位</w:t>
      </w:r>
      <w:r>
        <w:rPr>
          <w:rFonts w:hint="eastAsia" w:ascii="宋体" w:hAnsi="宋体"/>
          <w:bCs/>
          <w:sz w:val="24"/>
          <w:szCs w:val="24"/>
          <w:lang w:val="zh-CN"/>
        </w:rPr>
        <w:t>须按下表要求交</w:t>
      </w:r>
      <w:r>
        <w:rPr>
          <w:rFonts w:hint="eastAsia" w:ascii="宋体" w:hAnsi="宋体"/>
          <w:bCs/>
          <w:sz w:val="24"/>
          <w:szCs w:val="24"/>
          <w:highlight w:val="none"/>
          <w:lang w:val="zh-CN"/>
        </w:rPr>
        <w:t>纳</w:t>
      </w:r>
      <w:r>
        <w:rPr>
          <w:rFonts w:hint="eastAsia" w:ascii="宋体" w:hAnsi="宋体"/>
          <w:bCs/>
          <w:sz w:val="24"/>
          <w:szCs w:val="24"/>
          <w:highlight w:val="none"/>
          <w:lang w:val="en-US" w:eastAsia="zh-CN"/>
        </w:rPr>
        <w:t>中标金额</w:t>
      </w:r>
      <w:r>
        <w:rPr>
          <w:rFonts w:hint="eastAsia" w:ascii="宋体" w:hAnsi="宋体"/>
          <w:b/>
          <w:bCs w:val="0"/>
          <w:sz w:val="24"/>
          <w:szCs w:val="24"/>
          <w:highlight w:val="none"/>
          <w:u w:val="single"/>
          <w:lang w:val="en-US" w:eastAsia="zh-CN"/>
        </w:rPr>
        <w:t>10%</w:t>
      </w:r>
      <w:r>
        <w:rPr>
          <w:rFonts w:hint="eastAsia" w:ascii="宋体" w:hAnsi="宋体"/>
          <w:bCs/>
          <w:sz w:val="24"/>
          <w:szCs w:val="24"/>
          <w:highlight w:val="none"/>
          <w:lang w:val="en-US" w:eastAsia="zh-CN"/>
        </w:rPr>
        <w:t>的</w:t>
      </w:r>
      <w:r>
        <w:rPr>
          <w:rFonts w:hint="eastAsia" w:ascii="宋体" w:hAnsi="宋体"/>
          <w:bCs/>
          <w:sz w:val="24"/>
          <w:szCs w:val="24"/>
          <w:highlight w:val="none"/>
          <w:lang w:val="zh-CN"/>
        </w:rPr>
        <w:t>履约保证金。</w:t>
      </w:r>
    </w:p>
    <w:tbl>
      <w:tblPr>
        <w:tblStyle w:val="75"/>
        <w:tblW w:w="90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67"/>
        <w:gridCol w:w="3382"/>
        <w:gridCol w:w="765"/>
        <w:gridCol w:w="3028"/>
      </w:tblGrid>
      <w:tr w14:paraId="689EF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1867" w:type="dxa"/>
            <w:noWrap/>
            <w:vAlign w:val="center"/>
          </w:tcPr>
          <w:p w14:paraId="0338C3E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Ansi="宋体"/>
                <w:bCs/>
                <w:sz w:val="21"/>
                <w:szCs w:val="21"/>
                <w:lang w:val="zh-CN"/>
              </w:rPr>
            </w:pPr>
            <w:r>
              <w:rPr>
                <w:rFonts w:hint="eastAsia"/>
                <w:sz w:val="21"/>
                <w:szCs w:val="21"/>
              </w:rPr>
              <w:t>交纳履约保证金账户名称</w:t>
            </w:r>
          </w:p>
        </w:tc>
        <w:tc>
          <w:tcPr>
            <w:tcW w:w="3382" w:type="dxa"/>
            <w:noWrap/>
            <w:vAlign w:val="center"/>
          </w:tcPr>
          <w:p w14:paraId="7F569CE0">
            <w:pPr>
              <w:jc w:val="center"/>
              <w:rPr>
                <w:rFonts w:hAnsi="宋体"/>
                <w:bCs/>
                <w:sz w:val="21"/>
                <w:szCs w:val="21"/>
                <w:lang w:val="zh-CN"/>
              </w:rPr>
            </w:pPr>
            <w:r>
              <w:rPr>
                <w:rFonts w:hint="eastAsia" w:hAnsi="宋体"/>
                <w:bCs/>
                <w:sz w:val="21"/>
                <w:szCs w:val="21"/>
                <w:lang w:val="zh-CN" w:eastAsia="zh-CN"/>
              </w:rPr>
              <w:t>宜兴市公用环保集团有限公司</w:t>
            </w:r>
          </w:p>
        </w:tc>
        <w:tc>
          <w:tcPr>
            <w:tcW w:w="765" w:type="dxa"/>
            <w:vMerge w:val="restart"/>
            <w:noWrap/>
            <w:vAlign w:val="center"/>
          </w:tcPr>
          <w:p w14:paraId="1BD5CAC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bCs/>
                <w:sz w:val="21"/>
                <w:szCs w:val="21"/>
                <w:lang w:val="zh-CN"/>
              </w:rPr>
            </w:pPr>
            <w:r>
              <w:rPr>
                <w:rFonts w:hint="eastAsia" w:ascii="宋体" w:hAnsi="宋体"/>
                <w:bCs/>
                <w:sz w:val="21"/>
                <w:szCs w:val="21"/>
                <w:lang w:val="zh-CN"/>
              </w:rPr>
              <w:t>交纳</w:t>
            </w:r>
          </w:p>
          <w:p w14:paraId="45454B2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Ansi="宋体"/>
                <w:bCs/>
                <w:sz w:val="21"/>
                <w:szCs w:val="21"/>
                <w:lang w:val="zh-CN"/>
              </w:rPr>
            </w:pPr>
            <w:r>
              <w:rPr>
                <w:rFonts w:hint="eastAsia" w:ascii="宋体" w:hAnsi="宋体"/>
                <w:bCs/>
                <w:sz w:val="21"/>
                <w:szCs w:val="21"/>
                <w:lang w:val="zh-CN"/>
              </w:rPr>
              <w:t>形式</w:t>
            </w:r>
          </w:p>
        </w:tc>
        <w:tc>
          <w:tcPr>
            <w:tcW w:w="3028" w:type="dxa"/>
            <w:vMerge w:val="restart"/>
            <w:noWrap/>
            <w:vAlign w:val="center"/>
          </w:tcPr>
          <w:p w14:paraId="0BCB3B4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Ansi="宋体"/>
                <w:bCs/>
                <w:sz w:val="21"/>
                <w:szCs w:val="21"/>
                <w:lang w:val="zh-CN"/>
              </w:rPr>
            </w:pPr>
            <w:r>
              <w:rPr>
                <w:rFonts w:hint="eastAsia" w:ascii="宋体" w:hAnsi="宋体"/>
                <w:bCs/>
                <w:sz w:val="21"/>
                <w:szCs w:val="21"/>
                <w:lang w:val="zh-CN"/>
              </w:rPr>
              <w:t>履约保证金的交纳形式限于转账、电汇、本票、银行汇票、银行保函（不接受其他形式的履约保证金）</w:t>
            </w:r>
          </w:p>
        </w:tc>
      </w:tr>
      <w:tr w14:paraId="4AEB5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1867" w:type="dxa"/>
            <w:noWrap/>
            <w:vAlign w:val="center"/>
          </w:tcPr>
          <w:p w14:paraId="4AA24B4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Ansi="宋体"/>
                <w:bCs/>
                <w:sz w:val="21"/>
                <w:szCs w:val="21"/>
                <w:lang w:val="zh-CN"/>
              </w:rPr>
            </w:pPr>
            <w:r>
              <w:rPr>
                <w:rFonts w:hint="eastAsia" w:ascii="宋体" w:hAnsi="宋体"/>
                <w:bCs/>
                <w:sz w:val="21"/>
                <w:szCs w:val="21"/>
                <w:lang w:val="zh-CN"/>
              </w:rPr>
              <w:t>开户银行及行号</w:t>
            </w:r>
          </w:p>
        </w:tc>
        <w:tc>
          <w:tcPr>
            <w:tcW w:w="3382" w:type="dxa"/>
            <w:noWrap/>
            <w:vAlign w:val="center"/>
          </w:tcPr>
          <w:p w14:paraId="6916B39D">
            <w:pPr>
              <w:jc w:val="center"/>
              <w:rPr>
                <w:rFonts w:ascii="宋体" w:hAnsi="宋体"/>
                <w:bCs/>
                <w:sz w:val="21"/>
                <w:szCs w:val="21"/>
              </w:rPr>
            </w:pPr>
            <w:r>
              <w:rPr>
                <w:rFonts w:hint="eastAsia" w:ascii="宋体" w:hAnsi="宋体"/>
                <w:bCs/>
                <w:sz w:val="21"/>
                <w:szCs w:val="21"/>
              </w:rPr>
              <w:t>建设银行宜兴营业部</w:t>
            </w:r>
          </w:p>
        </w:tc>
        <w:tc>
          <w:tcPr>
            <w:tcW w:w="765" w:type="dxa"/>
            <w:vMerge w:val="continue"/>
            <w:noWrap/>
            <w:vAlign w:val="center"/>
          </w:tcPr>
          <w:p w14:paraId="5EAC870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Ansi="宋体"/>
                <w:bCs/>
                <w:sz w:val="21"/>
                <w:szCs w:val="21"/>
                <w:lang w:val="zh-CN"/>
              </w:rPr>
            </w:pPr>
          </w:p>
        </w:tc>
        <w:tc>
          <w:tcPr>
            <w:tcW w:w="3028" w:type="dxa"/>
            <w:vMerge w:val="continue"/>
            <w:noWrap/>
            <w:vAlign w:val="center"/>
          </w:tcPr>
          <w:p w14:paraId="60F40A0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Ansi="宋体"/>
                <w:bCs/>
                <w:sz w:val="21"/>
                <w:szCs w:val="21"/>
                <w:lang w:val="zh-CN"/>
              </w:rPr>
            </w:pPr>
          </w:p>
        </w:tc>
      </w:tr>
      <w:tr w14:paraId="2044A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867" w:type="dxa"/>
            <w:noWrap/>
            <w:vAlign w:val="center"/>
          </w:tcPr>
          <w:p w14:paraId="5C7E62D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Ansi="宋体"/>
                <w:bCs/>
                <w:sz w:val="21"/>
                <w:szCs w:val="21"/>
                <w:lang w:val="zh-CN"/>
              </w:rPr>
            </w:pPr>
            <w:r>
              <w:rPr>
                <w:rFonts w:hint="eastAsia" w:hAnsi="宋体"/>
                <w:bCs/>
                <w:sz w:val="21"/>
                <w:szCs w:val="21"/>
                <w:lang w:val="zh-CN"/>
              </w:rPr>
              <w:t>账号</w:t>
            </w:r>
          </w:p>
        </w:tc>
        <w:tc>
          <w:tcPr>
            <w:tcW w:w="3382" w:type="dxa"/>
            <w:noWrap/>
            <w:vAlign w:val="center"/>
          </w:tcPr>
          <w:p w14:paraId="3E3B0BB7">
            <w:pPr>
              <w:jc w:val="center"/>
              <w:rPr>
                <w:rFonts w:ascii="宋体" w:hAnsi="宋体"/>
                <w:bCs/>
                <w:sz w:val="21"/>
                <w:szCs w:val="21"/>
              </w:rPr>
            </w:pPr>
            <w:r>
              <w:rPr>
                <w:rFonts w:hint="eastAsia" w:ascii="宋体" w:hAnsi="宋体"/>
                <w:bCs/>
                <w:sz w:val="21"/>
                <w:szCs w:val="21"/>
              </w:rPr>
              <w:t>32001616236052502043</w:t>
            </w:r>
          </w:p>
        </w:tc>
        <w:tc>
          <w:tcPr>
            <w:tcW w:w="765" w:type="dxa"/>
            <w:vMerge w:val="continue"/>
            <w:noWrap/>
            <w:vAlign w:val="center"/>
          </w:tcPr>
          <w:p w14:paraId="289C62E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Ansi="宋体"/>
                <w:bCs/>
                <w:sz w:val="21"/>
                <w:szCs w:val="21"/>
                <w:lang w:val="zh-CN"/>
              </w:rPr>
            </w:pPr>
          </w:p>
        </w:tc>
        <w:tc>
          <w:tcPr>
            <w:tcW w:w="3028" w:type="dxa"/>
            <w:vMerge w:val="continue"/>
            <w:noWrap/>
            <w:vAlign w:val="center"/>
          </w:tcPr>
          <w:p w14:paraId="1DBA5EE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Ansi="宋体"/>
                <w:bCs/>
                <w:sz w:val="21"/>
                <w:szCs w:val="21"/>
                <w:lang w:val="zh-CN"/>
              </w:rPr>
            </w:pPr>
          </w:p>
        </w:tc>
      </w:tr>
      <w:bookmarkEnd w:id="60"/>
    </w:tbl>
    <w:p w14:paraId="234A651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Cs/>
          <w:sz w:val="24"/>
          <w:szCs w:val="24"/>
          <w:highlight w:val="none"/>
          <w:lang w:val="zh-CN"/>
        </w:rPr>
      </w:pPr>
      <w:r>
        <w:rPr>
          <w:rFonts w:hint="eastAsia" w:ascii="宋体" w:hAnsi="宋体"/>
          <w:bCs/>
          <w:sz w:val="24"/>
          <w:szCs w:val="24"/>
          <w:highlight w:val="none"/>
          <w:lang w:val="zh-CN"/>
        </w:rPr>
        <w:t>23.5 履约保证金</w:t>
      </w:r>
      <w:r>
        <w:rPr>
          <w:rFonts w:hint="eastAsia" w:ascii="宋体" w:hAnsi="宋体" w:cs="宋体"/>
          <w:kern w:val="0"/>
          <w:sz w:val="24"/>
          <w:highlight w:val="none"/>
          <w:u w:val="none"/>
        </w:rPr>
        <w:t>于</w:t>
      </w:r>
      <w:r>
        <w:rPr>
          <w:rFonts w:hint="eastAsia" w:ascii="宋体" w:hAnsi="宋体" w:cs="宋体"/>
          <w:kern w:val="0"/>
          <w:sz w:val="24"/>
          <w:highlight w:val="none"/>
          <w:u w:val="none"/>
          <w:lang w:val="en-US" w:eastAsia="zh-CN"/>
        </w:rPr>
        <w:t>设备安装调试验收</w:t>
      </w:r>
      <w:r>
        <w:rPr>
          <w:rFonts w:hint="eastAsia" w:ascii="宋体" w:hAnsi="宋体" w:cs="宋体"/>
          <w:kern w:val="0"/>
          <w:sz w:val="24"/>
          <w:highlight w:val="none"/>
          <w:u w:val="none"/>
        </w:rPr>
        <w:t>合格后</w:t>
      </w:r>
      <w:r>
        <w:rPr>
          <w:rFonts w:hint="eastAsia" w:ascii="宋体" w:hAnsi="宋体"/>
          <w:sz w:val="24"/>
          <w:highlight w:val="none"/>
          <w:u w:val="none"/>
        </w:rPr>
        <w:t>无息退还。</w:t>
      </w:r>
    </w:p>
    <w:p w14:paraId="0FC65DC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Cs/>
          <w:color w:val="FF0000"/>
          <w:sz w:val="24"/>
          <w:szCs w:val="24"/>
          <w:highlight w:val="none"/>
          <w:lang w:val="zh-CN"/>
        </w:rPr>
      </w:pPr>
      <w:r>
        <w:rPr>
          <w:rFonts w:hint="eastAsia" w:ascii="宋体" w:hAnsi="宋体"/>
          <w:bCs/>
          <w:color w:val="FF0000"/>
          <w:sz w:val="24"/>
          <w:szCs w:val="24"/>
          <w:highlight w:val="none"/>
          <w:lang w:val="zh-CN"/>
        </w:rPr>
        <w:t>注：若乙方缴纳履约保证金的形式为开具银行保函，需确保保函有效期覆盖合同期。若合同在执行过程中保函即将过期，乙方需提前一个月重新开具银行保函交至甲方，否则甲方将停付进度款。</w:t>
      </w:r>
    </w:p>
    <w:p w14:paraId="4790F0D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bCs/>
          <w:sz w:val="24"/>
          <w:szCs w:val="24"/>
        </w:rPr>
      </w:pPr>
      <w:r>
        <w:rPr>
          <w:rFonts w:hint="eastAsia" w:ascii="宋体" w:hAnsi="宋体"/>
          <w:bCs/>
          <w:sz w:val="24"/>
          <w:szCs w:val="24"/>
        </w:rPr>
        <w:t>25.</w:t>
      </w:r>
      <w:r>
        <w:rPr>
          <w:rFonts w:hint="eastAsia" w:ascii="宋体" w:hAnsi="宋体"/>
          <w:bCs/>
          <w:sz w:val="24"/>
          <w:szCs w:val="24"/>
          <w:lang w:val="en-US" w:eastAsia="zh-CN"/>
        </w:rPr>
        <w:t>6</w:t>
      </w:r>
      <w:r>
        <w:rPr>
          <w:rFonts w:hint="eastAsia" w:ascii="宋体" w:hAnsi="宋体"/>
          <w:bCs/>
          <w:sz w:val="24"/>
          <w:szCs w:val="24"/>
          <w:lang w:val="zh-CN"/>
        </w:rPr>
        <w:t>中标</w:t>
      </w:r>
      <w:bookmarkStart w:id="61" w:name="OLE_LINK175"/>
      <w:r>
        <w:rPr>
          <w:rFonts w:hint="eastAsia" w:ascii="宋体" w:hAnsi="宋体"/>
          <w:bCs/>
          <w:sz w:val="24"/>
          <w:szCs w:val="24"/>
          <w:lang w:val="zh-CN"/>
        </w:rPr>
        <w:t>单位（含中标候选人）</w:t>
      </w:r>
      <w:bookmarkEnd w:id="61"/>
      <w:r>
        <w:rPr>
          <w:rFonts w:hint="eastAsia" w:ascii="宋体" w:hAnsi="宋体"/>
          <w:bCs/>
          <w:sz w:val="24"/>
          <w:szCs w:val="24"/>
          <w:lang w:val="zh-CN"/>
        </w:rPr>
        <w:t>拒绝与采购人签订合同，或因不可抗力或者自身原因不能履行采购合同的，须要有明确的意思表示，并向采购人书面申明放弃合同，采购人可以按照评审报告推荐的中标候选人名单排序，视情况确定下一候选人为中标单位，也可以重新开展采购活动。无正当理由拒绝签订合同的中标单位（含中标候选人），采购人将不予退还其投标保证金，列入不良行为记录名单，在一至三年内禁止参加本单位的采购活动。拒绝签订合同的中标单位（含中标候选人）不得参加对该项目重新开展的采购活动。</w:t>
      </w:r>
    </w:p>
    <w:p w14:paraId="683A36F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bCs/>
          <w:sz w:val="24"/>
          <w:szCs w:val="24"/>
          <w:lang w:val="zh-CN"/>
        </w:rPr>
      </w:pPr>
      <w:r>
        <w:rPr>
          <w:rFonts w:hint="eastAsia" w:ascii="宋体" w:hAnsi="宋体"/>
          <w:bCs/>
          <w:sz w:val="24"/>
          <w:szCs w:val="24"/>
          <w:lang w:val="zh-CN"/>
        </w:rPr>
        <w:t>2</w:t>
      </w:r>
      <w:r>
        <w:rPr>
          <w:rFonts w:hint="eastAsia" w:ascii="宋体" w:hAnsi="宋体"/>
          <w:bCs/>
          <w:sz w:val="24"/>
          <w:szCs w:val="24"/>
        </w:rPr>
        <w:t>5.</w:t>
      </w:r>
      <w:r>
        <w:rPr>
          <w:rFonts w:hint="eastAsia" w:ascii="宋体" w:hAnsi="宋体"/>
          <w:bCs/>
          <w:sz w:val="24"/>
          <w:szCs w:val="24"/>
          <w:lang w:val="en-US" w:eastAsia="zh-CN"/>
        </w:rPr>
        <w:t>7</w:t>
      </w:r>
      <w:r>
        <w:rPr>
          <w:rFonts w:hint="eastAsia" w:ascii="宋体" w:hAnsi="宋体"/>
          <w:bCs/>
          <w:sz w:val="24"/>
          <w:szCs w:val="24"/>
          <w:lang w:val="zh-CN"/>
        </w:rPr>
        <w:t>采购合同履行中，采购人需追加与合同标的相同服务的，在不改变合同其他条款的前提下，可以与中标投标人协商签订补充合同，但所有补充合同的采购金额不得超过原合同采购金额的百分之十。</w:t>
      </w:r>
    </w:p>
    <w:p w14:paraId="7DB7CC39">
      <w:pPr>
        <w:keepNext w:val="0"/>
        <w:keepLines w:val="0"/>
        <w:pageBreakBefore w:val="0"/>
        <w:widowControl w:val="0"/>
        <w:kinsoku/>
        <w:wordWrap/>
        <w:overflowPunct/>
        <w:topLinePunct w:val="0"/>
        <w:autoSpaceDE/>
        <w:autoSpaceDN/>
        <w:bidi w:val="0"/>
        <w:adjustRightInd/>
        <w:snapToGrid/>
        <w:spacing w:line="360" w:lineRule="auto"/>
        <w:ind w:left="420" w:leftChars="200"/>
        <w:textAlignment w:val="auto"/>
        <w:rPr>
          <w:rFonts w:hint="eastAsia" w:ascii="宋体" w:hAnsi="宋体"/>
          <w:b/>
          <w:sz w:val="24"/>
          <w:szCs w:val="24"/>
          <w:lang w:val="en-US" w:eastAsia="zh-CN"/>
        </w:rPr>
      </w:pPr>
      <w:r>
        <w:rPr>
          <w:rFonts w:hint="eastAsia" w:ascii="宋体" w:hAnsi="宋体"/>
          <w:b/>
          <w:sz w:val="24"/>
          <w:szCs w:val="24"/>
          <w:lang w:val="en-US" w:eastAsia="zh-CN"/>
        </w:rPr>
        <w:t>七、投标行为及投标产品：</w:t>
      </w:r>
    </w:p>
    <w:p w14:paraId="01E99216">
      <w:pPr>
        <w:keepNext w:val="0"/>
        <w:keepLines w:val="0"/>
        <w:pageBreakBefore w:val="0"/>
        <w:widowControl w:val="0"/>
        <w:kinsoku/>
        <w:wordWrap/>
        <w:overflowPunct/>
        <w:topLinePunct w:val="0"/>
        <w:autoSpaceDE/>
        <w:autoSpaceDN/>
        <w:bidi w:val="0"/>
        <w:adjustRightInd/>
        <w:snapToGrid/>
        <w:spacing w:line="360" w:lineRule="auto"/>
        <w:ind w:firstLine="360" w:firstLineChars="150"/>
        <w:textAlignment w:val="auto"/>
        <w:rPr>
          <w:rFonts w:hint="eastAsia" w:ascii="宋体" w:hAnsi="宋体"/>
          <w:bCs/>
          <w:sz w:val="24"/>
          <w:szCs w:val="24"/>
        </w:rPr>
      </w:pPr>
      <w:r>
        <w:rPr>
          <w:rFonts w:hint="eastAsia" w:ascii="宋体" w:hAnsi="宋体"/>
          <w:bCs/>
          <w:sz w:val="24"/>
          <w:szCs w:val="24"/>
        </w:rPr>
        <w:t>2</w:t>
      </w:r>
      <w:r>
        <w:rPr>
          <w:rFonts w:hint="eastAsia" w:ascii="宋体" w:hAnsi="宋体"/>
          <w:bCs/>
          <w:sz w:val="24"/>
          <w:szCs w:val="24"/>
          <w:lang w:val="en-US" w:eastAsia="zh-CN"/>
        </w:rPr>
        <w:t>6</w:t>
      </w:r>
      <w:r>
        <w:rPr>
          <w:rFonts w:hint="eastAsia" w:ascii="宋体" w:hAnsi="宋体"/>
          <w:bCs/>
          <w:sz w:val="24"/>
          <w:szCs w:val="24"/>
        </w:rPr>
        <w:t>、投标行为及投标产品：</w:t>
      </w:r>
    </w:p>
    <w:p w14:paraId="360AC33C">
      <w:pPr>
        <w:keepNext w:val="0"/>
        <w:keepLines w:val="0"/>
        <w:pageBreakBefore w:val="0"/>
        <w:widowControl w:val="0"/>
        <w:numPr>
          <w:ilvl w:val="0"/>
          <w:numId w:val="21"/>
        </w:numPr>
        <w:kinsoku/>
        <w:wordWrap/>
        <w:overflowPunct/>
        <w:topLinePunct w:val="0"/>
        <w:autoSpaceDE/>
        <w:autoSpaceDN/>
        <w:bidi w:val="0"/>
        <w:adjustRightInd/>
        <w:snapToGrid/>
        <w:spacing w:line="360" w:lineRule="auto"/>
        <w:textAlignment w:val="auto"/>
        <w:rPr>
          <w:rFonts w:hint="eastAsia" w:ascii="宋体" w:hAnsi="宋体"/>
          <w:bCs/>
          <w:sz w:val="24"/>
          <w:szCs w:val="24"/>
          <w:lang w:val="zh-CN"/>
        </w:rPr>
      </w:pPr>
      <w:r>
        <w:rPr>
          <w:rFonts w:hint="eastAsia" w:ascii="宋体" w:hAnsi="宋体"/>
          <w:bCs/>
          <w:sz w:val="24"/>
          <w:szCs w:val="24"/>
          <w:lang w:val="zh-CN"/>
        </w:rPr>
        <w:t>投标人的投标行为必须遵守各项法律、法规、规章及相关制度的规定。</w:t>
      </w:r>
    </w:p>
    <w:p w14:paraId="77EDEF77">
      <w:pPr>
        <w:keepNext w:val="0"/>
        <w:keepLines w:val="0"/>
        <w:pageBreakBefore w:val="0"/>
        <w:widowControl w:val="0"/>
        <w:numPr>
          <w:ilvl w:val="0"/>
          <w:numId w:val="21"/>
        </w:numPr>
        <w:kinsoku/>
        <w:wordWrap/>
        <w:overflowPunct/>
        <w:topLinePunct w:val="0"/>
        <w:autoSpaceDE/>
        <w:autoSpaceDN/>
        <w:bidi w:val="0"/>
        <w:adjustRightInd/>
        <w:snapToGrid/>
        <w:spacing w:line="360" w:lineRule="auto"/>
        <w:textAlignment w:val="auto"/>
        <w:rPr>
          <w:rFonts w:hint="eastAsia" w:ascii="宋体" w:hAnsi="宋体"/>
          <w:bCs/>
          <w:sz w:val="24"/>
          <w:szCs w:val="24"/>
          <w:lang w:val="zh-CN"/>
        </w:rPr>
      </w:pPr>
      <w:r>
        <w:rPr>
          <w:rFonts w:hint="eastAsia" w:ascii="宋体" w:hAnsi="宋体"/>
          <w:bCs/>
          <w:sz w:val="24"/>
          <w:szCs w:val="24"/>
          <w:lang w:val="zh-CN"/>
        </w:rPr>
        <w:t>投标产品、产品安装（施工）及服务质量等应符合国家、行业等相关标准及要求。</w:t>
      </w:r>
    </w:p>
    <w:p w14:paraId="796AABE6">
      <w:pPr>
        <w:keepNext w:val="0"/>
        <w:keepLines w:val="0"/>
        <w:pageBreakBefore w:val="0"/>
        <w:widowControl w:val="0"/>
        <w:numPr>
          <w:ilvl w:val="0"/>
          <w:numId w:val="21"/>
        </w:numPr>
        <w:kinsoku/>
        <w:wordWrap/>
        <w:overflowPunct/>
        <w:topLinePunct w:val="0"/>
        <w:autoSpaceDE/>
        <w:autoSpaceDN/>
        <w:bidi w:val="0"/>
        <w:adjustRightInd/>
        <w:snapToGrid/>
        <w:spacing w:line="360" w:lineRule="auto"/>
        <w:textAlignment w:val="auto"/>
        <w:rPr>
          <w:rFonts w:hint="eastAsia" w:ascii="宋体" w:hAnsi="宋体"/>
          <w:bCs/>
          <w:sz w:val="24"/>
          <w:szCs w:val="24"/>
          <w:lang w:val="zh-CN"/>
        </w:rPr>
      </w:pPr>
      <w:r>
        <w:rPr>
          <w:rFonts w:hint="eastAsia" w:ascii="宋体" w:hAnsi="宋体"/>
          <w:bCs/>
          <w:sz w:val="24"/>
          <w:szCs w:val="24"/>
          <w:lang w:val="zh-CN"/>
        </w:rPr>
        <w:t>如投标产品为进口产品的，则投标产品必须为通过中国海关报关验放进入中国境内且产自关境外的产品。</w:t>
      </w:r>
    </w:p>
    <w:p w14:paraId="1445BF44">
      <w:pPr>
        <w:keepNext w:val="0"/>
        <w:keepLines w:val="0"/>
        <w:pageBreakBefore w:val="0"/>
        <w:widowControl w:val="0"/>
        <w:numPr>
          <w:ilvl w:val="0"/>
          <w:numId w:val="21"/>
        </w:numPr>
        <w:kinsoku/>
        <w:wordWrap/>
        <w:overflowPunct/>
        <w:topLinePunct w:val="0"/>
        <w:autoSpaceDE/>
        <w:autoSpaceDN/>
        <w:bidi w:val="0"/>
        <w:adjustRightInd/>
        <w:snapToGrid/>
        <w:spacing w:line="360" w:lineRule="auto"/>
        <w:textAlignment w:val="auto"/>
        <w:rPr>
          <w:rFonts w:hint="eastAsia" w:ascii="宋体" w:hAnsi="宋体"/>
          <w:bCs/>
          <w:sz w:val="24"/>
          <w:szCs w:val="24"/>
          <w:lang w:val="zh-CN"/>
        </w:rPr>
      </w:pPr>
      <w:r>
        <w:rPr>
          <w:rFonts w:hint="eastAsia" w:ascii="宋体" w:hAnsi="宋体"/>
          <w:bCs/>
          <w:sz w:val="24"/>
          <w:szCs w:val="24"/>
          <w:lang w:val="zh-CN"/>
        </w:rPr>
        <w:t>投标人提供的产品应是全新、未使用过的原装合格正品。投标人中标后，在供货期内如遇产品平滑（自然）升级，中标</w:t>
      </w:r>
      <w:r>
        <w:rPr>
          <w:rFonts w:hint="eastAsia" w:ascii="宋体" w:hAnsi="宋体"/>
          <w:sz w:val="24"/>
          <w:szCs w:val="28"/>
        </w:rPr>
        <w:t>单位</w:t>
      </w:r>
      <w:r>
        <w:rPr>
          <w:rFonts w:hint="eastAsia" w:ascii="宋体" w:hAnsi="宋体"/>
          <w:bCs/>
          <w:sz w:val="24"/>
          <w:szCs w:val="24"/>
          <w:lang w:val="zh-CN"/>
        </w:rPr>
        <w:t>应提供平滑升级商品不补差价（招标文件中有特殊要求的除外）。</w:t>
      </w:r>
    </w:p>
    <w:p w14:paraId="32281A4D">
      <w:pPr>
        <w:keepNext w:val="0"/>
        <w:keepLines w:val="0"/>
        <w:pageBreakBefore w:val="0"/>
        <w:widowControl w:val="0"/>
        <w:numPr>
          <w:ilvl w:val="0"/>
          <w:numId w:val="21"/>
        </w:numPr>
        <w:kinsoku/>
        <w:wordWrap/>
        <w:overflowPunct/>
        <w:topLinePunct w:val="0"/>
        <w:autoSpaceDE/>
        <w:autoSpaceDN/>
        <w:bidi w:val="0"/>
        <w:adjustRightInd/>
        <w:snapToGrid/>
        <w:spacing w:line="360" w:lineRule="auto"/>
        <w:textAlignment w:val="auto"/>
      </w:pPr>
      <w:r>
        <w:rPr>
          <w:rFonts w:hint="eastAsia" w:ascii="宋体" w:hAnsi="宋体"/>
          <w:bCs/>
          <w:sz w:val="24"/>
          <w:szCs w:val="24"/>
          <w:lang w:val="zh-CN"/>
        </w:rPr>
        <w:t>招标文件中要求投标人出具的证书等相关材料，均应在有效期限内，即有效期限应覆盖投标文件评审当日。</w:t>
      </w:r>
    </w:p>
    <w:p w14:paraId="044D3FED">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宋体" w:hAnsi="宋体"/>
          <w:b/>
          <w:sz w:val="24"/>
          <w:szCs w:val="24"/>
          <w:lang w:val="zh-CN"/>
        </w:rPr>
      </w:pPr>
      <w:bookmarkStart w:id="62" w:name="OLE_LINK184"/>
      <w:bookmarkStart w:id="63" w:name="OLE_LINK229"/>
      <w:r>
        <w:rPr>
          <w:rFonts w:hint="eastAsia" w:ascii="宋体" w:hAnsi="宋体"/>
          <w:b/>
          <w:sz w:val="24"/>
          <w:szCs w:val="24"/>
          <w:lang w:val="zh-CN"/>
        </w:rPr>
        <w:t>八、验收</w:t>
      </w:r>
    </w:p>
    <w:p w14:paraId="566816B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bCs/>
          <w:sz w:val="24"/>
          <w:szCs w:val="24"/>
          <w:lang w:val="zh-CN"/>
        </w:rPr>
      </w:pPr>
      <w:r>
        <w:rPr>
          <w:rFonts w:hint="eastAsia" w:ascii="宋体" w:hAnsi="宋体"/>
          <w:bCs/>
          <w:sz w:val="24"/>
          <w:szCs w:val="24"/>
        </w:rPr>
        <w:t>2</w:t>
      </w:r>
      <w:r>
        <w:rPr>
          <w:rFonts w:hint="eastAsia" w:ascii="宋体" w:hAnsi="宋体"/>
          <w:bCs/>
          <w:sz w:val="24"/>
          <w:szCs w:val="24"/>
          <w:lang w:val="en-US" w:eastAsia="zh-CN"/>
        </w:rPr>
        <w:t>7</w:t>
      </w:r>
      <w:r>
        <w:rPr>
          <w:rFonts w:hint="eastAsia" w:ascii="宋体" w:hAnsi="宋体"/>
          <w:bCs/>
          <w:sz w:val="24"/>
          <w:szCs w:val="24"/>
        </w:rPr>
        <w:t>、</w:t>
      </w:r>
      <w:r>
        <w:rPr>
          <w:rFonts w:ascii="宋体" w:hAnsi="宋体"/>
          <w:bCs/>
          <w:sz w:val="24"/>
          <w:szCs w:val="24"/>
          <w:lang w:val="zh-CN"/>
        </w:rPr>
        <w:t>采购人</w:t>
      </w:r>
      <w:r>
        <w:rPr>
          <w:rFonts w:hint="eastAsia" w:ascii="宋体" w:hAnsi="宋体"/>
          <w:bCs/>
          <w:sz w:val="24"/>
          <w:szCs w:val="24"/>
          <w:lang w:val="zh-CN"/>
        </w:rPr>
        <w:t>将按照</w:t>
      </w:r>
      <w:r>
        <w:rPr>
          <w:rFonts w:ascii="宋体" w:hAnsi="宋体"/>
          <w:bCs/>
          <w:sz w:val="24"/>
          <w:szCs w:val="24"/>
          <w:lang w:val="zh-CN"/>
        </w:rPr>
        <w:t>采购合同</w:t>
      </w:r>
      <w:r>
        <w:rPr>
          <w:rFonts w:hint="eastAsia" w:ascii="宋体" w:hAnsi="宋体"/>
          <w:bCs/>
          <w:sz w:val="24"/>
          <w:szCs w:val="24"/>
          <w:lang w:val="zh-CN"/>
        </w:rPr>
        <w:t>、招标文件、投标文件</w:t>
      </w:r>
      <w:r>
        <w:rPr>
          <w:rFonts w:ascii="宋体" w:hAnsi="宋体"/>
          <w:bCs/>
          <w:sz w:val="24"/>
          <w:szCs w:val="24"/>
          <w:lang w:val="zh-CN"/>
        </w:rPr>
        <w:t>规定</w:t>
      </w:r>
      <w:r>
        <w:rPr>
          <w:rFonts w:hint="eastAsia" w:ascii="宋体" w:hAnsi="宋体"/>
          <w:bCs/>
          <w:sz w:val="24"/>
          <w:szCs w:val="24"/>
          <w:lang w:val="zh-CN"/>
        </w:rPr>
        <w:t>和响应</w:t>
      </w:r>
      <w:r>
        <w:rPr>
          <w:rFonts w:ascii="宋体" w:hAnsi="宋体"/>
          <w:bCs/>
          <w:sz w:val="24"/>
          <w:szCs w:val="24"/>
          <w:lang w:val="zh-CN"/>
        </w:rPr>
        <w:t>的技术、服务、安全标准对投标人</w:t>
      </w:r>
      <w:r>
        <w:rPr>
          <w:rFonts w:hint="eastAsia" w:ascii="宋体" w:hAnsi="宋体"/>
          <w:bCs/>
          <w:sz w:val="24"/>
          <w:szCs w:val="24"/>
          <w:lang w:val="zh-CN"/>
        </w:rPr>
        <w:t>的</w:t>
      </w:r>
      <w:r>
        <w:rPr>
          <w:rFonts w:ascii="宋体" w:hAnsi="宋体"/>
          <w:bCs/>
          <w:sz w:val="24"/>
          <w:szCs w:val="24"/>
          <w:lang w:val="zh-CN"/>
        </w:rPr>
        <w:t>履约情况进行验收，出具</w:t>
      </w:r>
      <w:r>
        <w:rPr>
          <w:rFonts w:hint="eastAsia" w:ascii="宋体" w:hAnsi="宋体"/>
          <w:bCs/>
          <w:sz w:val="24"/>
          <w:szCs w:val="24"/>
          <w:lang w:val="zh-CN"/>
        </w:rPr>
        <w:t>采购项目验收单。由采购人对中标投标人进行履约管理，并及时向中标投标人支付采购资金。</w:t>
      </w:r>
      <w:bookmarkEnd w:id="62"/>
    </w:p>
    <w:p w14:paraId="419F21BF">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宋体" w:hAnsi="宋体"/>
          <w:b/>
          <w:sz w:val="24"/>
          <w:szCs w:val="24"/>
          <w:lang w:val="zh-CN"/>
        </w:rPr>
      </w:pPr>
      <w:r>
        <w:rPr>
          <w:rFonts w:hint="eastAsia" w:ascii="宋体" w:hAnsi="宋体"/>
          <w:b/>
          <w:sz w:val="24"/>
          <w:szCs w:val="24"/>
          <w:lang w:val="zh-CN"/>
        </w:rPr>
        <w:t>九、质疑处理</w:t>
      </w:r>
    </w:p>
    <w:p w14:paraId="607814E5">
      <w:pPr>
        <w:keepNext w:val="0"/>
        <w:keepLines w:val="0"/>
        <w:pageBreakBefore w:val="0"/>
        <w:widowControl w:val="0"/>
        <w:kinsoku/>
        <w:wordWrap/>
        <w:overflowPunct/>
        <w:topLinePunct w:val="0"/>
        <w:autoSpaceDE/>
        <w:autoSpaceDN/>
        <w:bidi w:val="0"/>
        <w:adjustRightInd/>
        <w:snapToGrid/>
        <w:spacing w:line="360" w:lineRule="auto"/>
        <w:ind w:firstLine="420" w:firstLineChars="0"/>
        <w:textAlignment w:val="auto"/>
        <w:rPr>
          <w:rFonts w:ascii="宋体" w:hAnsi="宋体"/>
          <w:bCs/>
          <w:sz w:val="24"/>
          <w:szCs w:val="24"/>
        </w:rPr>
      </w:pPr>
      <w:bookmarkStart w:id="64" w:name="OLE_LINK188"/>
      <w:bookmarkStart w:id="65" w:name="OLE_LINK100"/>
      <w:r>
        <w:rPr>
          <w:rFonts w:hint="eastAsia" w:ascii="宋体" w:hAnsi="宋体"/>
          <w:bCs/>
          <w:sz w:val="24"/>
          <w:szCs w:val="24"/>
        </w:rPr>
        <w:t>2</w:t>
      </w:r>
      <w:r>
        <w:rPr>
          <w:rFonts w:hint="eastAsia" w:ascii="宋体" w:hAnsi="宋体"/>
          <w:bCs/>
          <w:sz w:val="24"/>
          <w:szCs w:val="24"/>
          <w:lang w:val="en-US" w:eastAsia="zh-CN"/>
        </w:rPr>
        <w:t>8</w:t>
      </w:r>
      <w:r>
        <w:rPr>
          <w:rFonts w:hint="eastAsia" w:ascii="宋体" w:hAnsi="宋体"/>
          <w:bCs/>
          <w:sz w:val="24"/>
          <w:szCs w:val="24"/>
        </w:rPr>
        <w:t>、询问</w:t>
      </w:r>
    </w:p>
    <w:p w14:paraId="4A2A106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b w:val="0"/>
          <w:bCs/>
          <w:sz w:val="24"/>
          <w:szCs w:val="24"/>
        </w:rPr>
      </w:pPr>
      <w:r>
        <w:rPr>
          <w:rFonts w:hint="eastAsia" w:ascii="宋体" w:hAnsi="宋体"/>
          <w:bCs/>
          <w:sz w:val="24"/>
          <w:szCs w:val="24"/>
        </w:rPr>
        <w:t>2</w:t>
      </w:r>
      <w:r>
        <w:rPr>
          <w:rFonts w:hint="eastAsia" w:ascii="宋体" w:hAnsi="宋体"/>
          <w:bCs/>
          <w:sz w:val="24"/>
          <w:szCs w:val="24"/>
          <w:lang w:val="en-US" w:eastAsia="zh-CN"/>
        </w:rPr>
        <w:t>8</w:t>
      </w:r>
      <w:r>
        <w:rPr>
          <w:rFonts w:hint="eastAsia" w:ascii="宋体" w:hAnsi="宋体"/>
          <w:bCs/>
          <w:sz w:val="24"/>
          <w:szCs w:val="24"/>
        </w:rPr>
        <w:t xml:space="preserve">.1 </w:t>
      </w:r>
      <w:bookmarkStart w:id="66" w:name="OLE_LINK22"/>
      <w:r>
        <w:rPr>
          <w:rFonts w:hint="eastAsia" w:ascii="宋体" w:hAnsi="宋体"/>
          <w:bCs/>
          <w:sz w:val="24"/>
          <w:szCs w:val="24"/>
          <w:lang w:val="zh-CN"/>
        </w:rPr>
        <w:t>投标人对采购活动事项有疑问的，可以向采购人提出询问，采购人将在</w:t>
      </w:r>
      <w:r>
        <w:rPr>
          <w:rFonts w:hint="eastAsia" w:ascii="宋体" w:hAnsi="宋体"/>
          <w:bCs/>
          <w:sz w:val="24"/>
          <w:szCs w:val="24"/>
        </w:rPr>
        <w:t>三</w:t>
      </w:r>
      <w:r>
        <w:rPr>
          <w:rFonts w:hint="eastAsia" w:ascii="宋体" w:hAnsi="宋体"/>
          <w:bCs/>
          <w:sz w:val="24"/>
          <w:szCs w:val="24"/>
          <w:lang w:val="zh-CN"/>
        </w:rPr>
        <w:t>个工作日内作出答复，但答复的内容不得涉及商业秘密；投标人也可以向采购人委托的代理机构提出询</w:t>
      </w:r>
      <w:r>
        <w:rPr>
          <w:rFonts w:hint="eastAsia" w:ascii="宋体" w:hAnsi="宋体"/>
          <w:b w:val="0"/>
          <w:bCs/>
          <w:sz w:val="24"/>
          <w:szCs w:val="24"/>
          <w:lang w:val="zh-CN"/>
        </w:rPr>
        <w:t>问，代理机构就采购人委托授权范围内的事项作出答复。</w:t>
      </w:r>
      <w:bookmarkEnd w:id="66"/>
    </w:p>
    <w:bookmarkEnd w:id="63"/>
    <w:bookmarkEnd w:id="64"/>
    <w:bookmarkEnd w:id="65"/>
    <w:p w14:paraId="6547203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b w:val="0"/>
          <w:bCs/>
          <w:sz w:val="24"/>
          <w:szCs w:val="24"/>
          <w:lang w:val="zh-CN"/>
        </w:rPr>
      </w:pPr>
      <w:r>
        <w:rPr>
          <w:rFonts w:hint="eastAsia" w:ascii="宋体" w:hAnsi="宋体"/>
          <w:b w:val="0"/>
          <w:bCs/>
          <w:sz w:val="24"/>
          <w:szCs w:val="24"/>
        </w:rPr>
        <w:t>2</w:t>
      </w:r>
      <w:r>
        <w:rPr>
          <w:rFonts w:hint="eastAsia" w:ascii="宋体" w:hAnsi="宋体"/>
          <w:b w:val="0"/>
          <w:bCs/>
          <w:sz w:val="24"/>
          <w:szCs w:val="24"/>
          <w:lang w:val="en-US" w:eastAsia="zh-CN"/>
        </w:rPr>
        <w:t>9</w:t>
      </w:r>
      <w:r>
        <w:rPr>
          <w:rFonts w:hint="eastAsia" w:ascii="宋体" w:hAnsi="宋体"/>
          <w:b w:val="0"/>
          <w:bCs/>
          <w:sz w:val="24"/>
          <w:szCs w:val="24"/>
          <w:lang w:val="zh-CN"/>
        </w:rPr>
        <w:t>、质疑</w:t>
      </w:r>
    </w:p>
    <w:p w14:paraId="67F689D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bCs/>
          <w:sz w:val="24"/>
          <w:szCs w:val="24"/>
          <w:lang w:val="zh-CN"/>
        </w:rPr>
      </w:pPr>
      <w:r>
        <w:rPr>
          <w:rFonts w:hint="eastAsia" w:ascii="宋体" w:hAnsi="宋体"/>
          <w:bCs/>
          <w:sz w:val="24"/>
          <w:szCs w:val="24"/>
          <w:lang w:val="zh-CN"/>
        </w:rPr>
        <w:t>2</w:t>
      </w:r>
      <w:r>
        <w:rPr>
          <w:rFonts w:hint="eastAsia" w:ascii="宋体" w:hAnsi="宋体"/>
          <w:bCs/>
          <w:sz w:val="24"/>
          <w:szCs w:val="24"/>
          <w:lang w:val="en-US" w:eastAsia="zh-CN"/>
        </w:rPr>
        <w:t>9</w:t>
      </w:r>
      <w:r>
        <w:rPr>
          <w:rFonts w:hint="eastAsia" w:ascii="宋体" w:hAnsi="宋体"/>
          <w:bCs/>
          <w:sz w:val="24"/>
          <w:szCs w:val="24"/>
          <w:lang w:val="zh-CN"/>
        </w:rPr>
        <w:t xml:space="preserve">.1投标人认为招标文件、招标过程和中标、成交结果使自己的权益受到损害的，可以在知道或者应当知道其权益受到损害之日起三个工作日内，以书面形式向招标人提出质疑。质疑书格式参照“宜兴市政府采购质疑书”格式内容，可在宜兴市公共资源交易网“下载中心”栏自行下载。 </w:t>
      </w:r>
    </w:p>
    <w:p w14:paraId="72C57F43">
      <w:pPr>
        <w:keepNext w:val="0"/>
        <w:keepLines w:val="0"/>
        <w:pageBreakBefore w:val="0"/>
        <w:widowControl w:val="0"/>
        <w:kinsoku/>
        <w:wordWrap/>
        <w:overflowPunct/>
        <w:topLinePunct w:val="0"/>
        <w:autoSpaceDE/>
        <w:autoSpaceDN/>
        <w:bidi w:val="0"/>
        <w:adjustRightInd/>
        <w:snapToGrid/>
        <w:spacing w:line="360" w:lineRule="auto"/>
        <w:ind w:firstLine="360" w:firstLineChars="150"/>
        <w:textAlignment w:val="auto"/>
        <w:rPr>
          <w:rFonts w:ascii="宋体" w:hAnsi="宋体"/>
          <w:bCs/>
          <w:sz w:val="24"/>
          <w:szCs w:val="24"/>
          <w:lang w:val="zh-CN"/>
        </w:rPr>
      </w:pPr>
      <w:r>
        <w:rPr>
          <w:rFonts w:hint="eastAsia" w:ascii="宋体" w:hAnsi="宋体"/>
          <w:bCs/>
          <w:sz w:val="24"/>
          <w:szCs w:val="24"/>
          <w:lang w:val="zh-CN"/>
        </w:rPr>
        <w:t>2</w:t>
      </w:r>
      <w:r>
        <w:rPr>
          <w:rFonts w:hint="eastAsia" w:ascii="宋体" w:hAnsi="宋体"/>
          <w:bCs/>
          <w:sz w:val="24"/>
          <w:szCs w:val="24"/>
          <w:lang w:val="en-US" w:eastAsia="zh-CN"/>
        </w:rPr>
        <w:t>9</w:t>
      </w:r>
      <w:r>
        <w:rPr>
          <w:rFonts w:hint="eastAsia" w:ascii="宋体" w:hAnsi="宋体"/>
          <w:bCs/>
          <w:sz w:val="24"/>
          <w:szCs w:val="24"/>
          <w:lang w:val="zh-CN"/>
        </w:rPr>
        <w:t>.2 质疑时效期间的起算：对招标文件提出质疑的，应自招标文件公告期限届满之日起计算；对采购过程提出质疑的，自采购程序环节结束之日起计算；对中标结果提出质疑的，自中标结果公告期限届满之日起计算。未在规定的时间内按要求提交质疑函（仅限于原件）的，被质疑人将不予受理。</w:t>
      </w:r>
    </w:p>
    <w:p w14:paraId="02F88142">
      <w:pPr>
        <w:keepNext w:val="0"/>
        <w:keepLines w:val="0"/>
        <w:pageBreakBefore w:val="0"/>
        <w:widowControl w:val="0"/>
        <w:kinsoku/>
        <w:wordWrap/>
        <w:overflowPunct/>
        <w:topLinePunct w:val="0"/>
        <w:autoSpaceDE/>
        <w:autoSpaceDN/>
        <w:bidi w:val="0"/>
        <w:adjustRightInd/>
        <w:snapToGrid/>
        <w:spacing w:line="360" w:lineRule="auto"/>
        <w:ind w:firstLine="360" w:firstLineChars="150"/>
        <w:textAlignment w:val="auto"/>
        <w:rPr>
          <w:rFonts w:ascii="宋体" w:hAnsi="宋体"/>
          <w:bCs/>
          <w:sz w:val="24"/>
          <w:szCs w:val="24"/>
          <w:lang w:val="zh-CN"/>
        </w:rPr>
      </w:pPr>
      <w:r>
        <w:rPr>
          <w:rFonts w:hint="eastAsia" w:ascii="宋体" w:hAnsi="宋体"/>
          <w:bCs/>
          <w:sz w:val="24"/>
          <w:szCs w:val="24"/>
          <w:lang w:val="zh-CN"/>
        </w:rPr>
        <w:t>2</w:t>
      </w:r>
      <w:r>
        <w:rPr>
          <w:rFonts w:hint="eastAsia" w:ascii="宋体" w:hAnsi="宋体"/>
          <w:bCs/>
          <w:sz w:val="24"/>
          <w:szCs w:val="24"/>
          <w:lang w:val="en-US" w:eastAsia="zh-CN"/>
        </w:rPr>
        <w:t>9</w:t>
      </w:r>
      <w:r>
        <w:rPr>
          <w:rFonts w:hint="eastAsia" w:ascii="宋体" w:hAnsi="宋体"/>
          <w:bCs/>
          <w:sz w:val="24"/>
          <w:szCs w:val="24"/>
          <w:lang w:val="zh-CN"/>
        </w:rPr>
        <w:t>.3 对符合法定质疑条件的质疑，被质疑人在受理后的</w:t>
      </w:r>
      <w:r>
        <w:rPr>
          <w:rFonts w:hint="eastAsia" w:ascii="宋体" w:hAnsi="宋体"/>
          <w:bCs/>
          <w:sz w:val="24"/>
          <w:szCs w:val="24"/>
          <w:lang w:val="en-US" w:eastAsia="zh-CN"/>
        </w:rPr>
        <w:t>三</w:t>
      </w:r>
      <w:r>
        <w:rPr>
          <w:rFonts w:hint="eastAsia" w:ascii="宋体" w:hAnsi="宋体"/>
          <w:bCs/>
          <w:sz w:val="24"/>
          <w:szCs w:val="24"/>
          <w:lang w:val="zh-CN"/>
        </w:rPr>
        <w:t>个工作日内进行书面答复。</w:t>
      </w:r>
    </w:p>
    <w:p w14:paraId="3302EF73">
      <w:pPr>
        <w:keepNext w:val="0"/>
        <w:keepLines w:val="0"/>
        <w:pageBreakBefore w:val="0"/>
        <w:widowControl w:val="0"/>
        <w:kinsoku/>
        <w:wordWrap/>
        <w:overflowPunct/>
        <w:topLinePunct w:val="0"/>
        <w:autoSpaceDE/>
        <w:autoSpaceDN/>
        <w:bidi w:val="0"/>
        <w:adjustRightInd/>
        <w:snapToGrid/>
        <w:spacing w:line="360" w:lineRule="auto"/>
        <w:ind w:firstLine="360" w:firstLineChars="150"/>
        <w:textAlignment w:val="auto"/>
        <w:rPr>
          <w:rFonts w:ascii="宋体" w:hAnsi="宋体"/>
          <w:bCs/>
          <w:sz w:val="24"/>
          <w:szCs w:val="24"/>
          <w:lang w:val="zh-CN"/>
        </w:rPr>
      </w:pPr>
      <w:r>
        <w:rPr>
          <w:rFonts w:hint="eastAsia" w:ascii="宋体" w:hAnsi="宋体"/>
          <w:bCs/>
          <w:sz w:val="24"/>
          <w:szCs w:val="24"/>
          <w:lang w:val="zh-CN"/>
        </w:rPr>
        <w:t>2</w:t>
      </w:r>
      <w:r>
        <w:rPr>
          <w:rFonts w:hint="eastAsia" w:ascii="宋体" w:hAnsi="宋体"/>
          <w:bCs/>
          <w:sz w:val="24"/>
          <w:szCs w:val="24"/>
          <w:lang w:val="en-US" w:eastAsia="zh-CN"/>
        </w:rPr>
        <w:t>9</w:t>
      </w:r>
      <w:r>
        <w:rPr>
          <w:rFonts w:hint="eastAsia" w:ascii="宋体" w:hAnsi="宋体"/>
          <w:bCs/>
          <w:sz w:val="24"/>
          <w:szCs w:val="24"/>
          <w:lang w:val="zh-CN"/>
        </w:rPr>
        <w:t>.4恶意质疑或提交虚假质疑一经查实，被质疑人有权依据有关规定，报请监管部门对该质疑人进行相应的处罚。</w:t>
      </w:r>
    </w:p>
    <w:p w14:paraId="061452E0">
      <w:pPr>
        <w:keepNext w:val="0"/>
        <w:keepLines w:val="0"/>
        <w:pageBreakBefore w:val="0"/>
        <w:widowControl w:val="0"/>
        <w:tabs>
          <w:tab w:val="left" w:pos="3120"/>
        </w:tabs>
        <w:kinsoku/>
        <w:wordWrap/>
        <w:overflowPunct/>
        <w:topLinePunct w:val="0"/>
        <w:autoSpaceDE/>
        <w:autoSpaceDN/>
        <w:bidi w:val="0"/>
        <w:adjustRightInd/>
        <w:snapToGrid/>
        <w:spacing w:line="360" w:lineRule="auto"/>
        <w:ind w:firstLine="360" w:firstLineChars="150"/>
        <w:textAlignment w:val="auto"/>
        <w:rPr>
          <w:rFonts w:ascii="宋体" w:hAnsi="宋体"/>
          <w:bCs/>
          <w:sz w:val="24"/>
          <w:szCs w:val="24"/>
          <w:lang w:val="zh-CN"/>
        </w:rPr>
      </w:pPr>
      <w:r>
        <w:rPr>
          <w:rFonts w:hint="eastAsia" w:ascii="宋体" w:hAnsi="宋体"/>
          <w:bCs/>
          <w:sz w:val="24"/>
          <w:szCs w:val="24"/>
          <w:lang w:val="en-US" w:eastAsia="zh-CN"/>
        </w:rPr>
        <w:t>30</w:t>
      </w:r>
      <w:r>
        <w:rPr>
          <w:rFonts w:hint="eastAsia" w:ascii="宋体" w:hAnsi="宋体"/>
          <w:bCs/>
          <w:sz w:val="24"/>
          <w:szCs w:val="24"/>
          <w:lang w:val="zh-CN"/>
        </w:rPr>
        <w:t xml:space="preserve"> 投诉</w:t>
      </w:r>
      <w:r>
        <w:rPr>
          <w:rFonts w:ascii="宋体" w:hAnsi="宋体"/>
          <w:bCs/>
          <w:sz w:val="24"/>
          <w:szCs w:val="24"/>
          <w:lang w:val="zh-CN"/>
        </w:rPr>
        <w:tab/>
      </w:r>
    </w:p>
    <w:p w14:paraId="31AD78B3">
      <w:pPr>
        <w:keepNext w:val="0"/>
        <w:keepLines w:val="0"/>
        <w:pageBreakBefore w:val="0"/>
        <w:widowControl w:val="0"/>
        <w:kinsoku/>
        <w:wordWrap/>
        <w:overflowPunct/>
        <w:topLinePunct w:val="0"/>
        <w:autoSpaceDE/>
        <w:autoSpaceDN/>
        <w:bidi w:val="0"/>
        <w:adjustRightInd/>
        <w:snapToGrid/>
        <w:spacing w:line="360" w:lineRule="auto"/>
        <w:ind w:firstLine="360" w:firstLineChars="150"/>
        <w:textAlignment w:val="auto"/>
        <w:rPr>
          <w:rFonts w:hint="eastAsia" w:ascii="宋体" w:hAnsi="宋体" w:eastAsia="宋体" w:cs="Times New Roman"/>
          <w:bCs/>
          <w:sz w:val="24"/>
          <w:szCs w:val="24"/>
          <w:lang w:val="zh-CN"/>
        </w:rPr>
      </w:pPr>
      <w:r>
        <w:rPr>
          <w:rFonts w:hint="eastAsia" w:ascii="宋体" w:hAnsi="宋体" w:eastAsia="宋体" w:cs="Times New Roman"/>
          <w:bCs/>
          <w:sz w:val="24"/>
          <w:szCs w:val="24"/>
          <w:lang w:val="en-US" w:eastAsia="zh-CN"/>
        </w:rPr>
        <w:t>30</w:t>
      </w:r>
      <w:r>
        <w:rPr>
          <w:rFonts w:hint="eastAsia" w:ascii="宋体" w:hAnsi="宋体" w:eastAsia="宋体" w:cs="Times New Roman"/>
          <w:bCs/>
          <w:sz w:val="24"/>
          <w:szCs w:val="24"/>
          <w:lang w:val="zh-CN"/>
        </w:rPr>
        <w:t>.1质疑供应商对招标人、招标代理机构的答复不满意或者招标人、招标代理机构未在规定的时间内作出答复的，可以在答复期满后三个工作日内提出投诉。</w:t>
      </w:r>
    </w:p>
    <w:p w14:paraId="69511C37">
      <w:pPr>
        <w:jc w:val="center"/>
        <w:outlineLvl w:val="0"/>
        <w:rPr>
          <w:rFonts w:ascii="黑体" w:hAnsi="黑体" w:eastAsia="黑体"/>
          <w:sz w:val="32"/>
          <w:szCs w:val="32"/>
        </w:rPr>
      </w:pPr>
    </w:p>
    <w:p w14:paraId="256B9731">
      <w:pPr>
        <w:jc w:val="center"/>
        <w:outlineLvl w:val="0"/>
        <w:rPr>
          <w:rFonts w:hint="eastAsia" w:ascii="黑体" w:hAnsi="黑体" w:eastAsia="黑体"/>
          <w:sz w:val="32"/>
          <w:szCs w:val="32"/>
          <w:lang w:val="en-US" w:eastAsia="zh-CN"/>
        </w:rPr>
      </w:pPr>
    </w:p>
    <w:p w14:paraId="0DF8DBEB">
      <w:pPr>
        <w:pStyle w:val="73"/>
        <w:ind w:firstLine="320"/>
        <w:rPr>
          <w:rFonts w:ascii="黑体" w:hAnsi="黑体" w:eastAsia="黑体"/>
          <w:sz w:val="32"/>
          <w:szCs w:val="32"/>
        </w:rPr>
      </w:pPr>
    </w:p>
    <w:p w14:paraId="3047BFBB">
      <w:pPr>
        <w:pStyle w:val="73"/>
        <w:ind w:firstLine="320"/>
        <w:rPr>
          <w:rFonts w:ascii="黑体" w:hAnsi="黑体" w:eastAsia="黑体"/>
          <w:sz w:val="32"/>
          <w:szCs w:val="32"/>
        </w:rPr>
      </w:pPr>
    </w:p>
    <w:p w14:paraId="44CB30A0">
      <w:pPr>
        <w:spacing w:line="360" w:lineRule="auto"/>
        <w:jc w:val="center"/>
        <w:rPr>
          <w:rFonts w:ascii="黑体" w:hAnsi="黑体" w:eastAsia="黑体"/>
          <w:sz w:val="24"/>
          <w:szCs w:val="24"/>
        </w:rPr>
      </w:pPr>
      <w:bookmarkStart w:id="67" w:name="_Toc372018970"/>
      <w:bookmarkStart w:id="68" w:name="_Toc26921"/>
      <w:bookmarkStart w:id="69" w:name="_Toc15017"/>
      <w:bookmarkStart w:id="70" w:name="_Toc374078452"/>
      <w:bookmarkStart w:id="71" w:name="_Toc372018550"/>
      <w:bookmarkStart w:id="72" w:name="_Toc376165139"/>
      <w:bookmarkStart w:id="73" w:name="_Toc24341"/>
      <w:r>
        <w:rPr>
          <w:rFonts w:hint="eastAsia" w:ascii="黑体" w:hAnsi="黑体" w:eastAsia="黑体"/>
          <w:sz w:val="28"/>
        </w:rPr>
        <w:t>第三章 项目技术要求和有关说明</w:t>
      </w:r>
    </w:p>
    <w:p w14:paraId="441F5D1F">
      <w:pPr>
        <w:numPr>
          <w:ilvl w:val="0"/>
          <w:numId w:val="0"/>
        </w:numPr>
        <w:spacing w:line="360" w:lineRule="auto"/>
        <w:rPr>
          <w:rFonts w:ascii="宋体" w:hAnsi="宋体"/>
          <w:b/>
          <w:sz w:val="24"/>
          <w:szCs w:val="24"/>
          <w:lang w:val="zh-CN"/>
        </w:rPr>
      </w:pPr>
      <w:r>
        <w:rPr>
          <w:rFonts w:hint="eastAsia" w:ascii="宋体" w:hAnsi="宋体" w:eastAsia="宋体" w:cs="Times New Roman"/>
          <w:b/>
          <w:kern w:val="2"/>
          <w:sz w:val="24"/>
          <w:szCs w:val="24"/>
          <w:lang w:val="zh-CN" w:eastAsia="zh-CN" w:bidi="ar-SA"/>
        </w:rPr>
        <w:t>一、</w:t>
      </w:r>
      <w:r>
        <w:rPr>
          <w:rFonts w:hint="eastAsia" w:ascii="宋体" w:hAnsi="宋体"/>
          <w:b/>
          <w:sz w:val="24"/>
          <w:szCs w:val="24"/>
        </w:rPr>
        <w:t>项目概述</w:t>
      </w:r>
      <w:r>
        <w:rPr>
          <w:rFonts w:hint="eastAsia" w:ascii="宋体" w:hAnsi="宋体"/>
          <w:b/>
          <w:sz w:val="24"/>
          <w:szCs w:val="24"/>
          <w:lang w:val="zh-CN"/>
        </w:rPr>
        <w:t>：</w:t>
      </w:r>
    </w:p>
    <w:p w14:paraId="10077AF3">
      <w:pPr>
        <w:keepNext w:val="0"/>
        <w:keepLines w:val="0"/>
        <w:pageBreakBefore w:val="0"/>
        <w:widowControl w:val="0"/>
        <w:tabs>
          <w:tab w:val="left" w:pos="945"/>
        </w:tabs>
        <w:kinsoku/>
        <w:wordWrap/>
        <w:overflowPunct/>
        <w:topLinePunct w:val="0"/>
        <w:autoSpaceDE/>
        <w:autoSpaceDN/>
        <w:bidi w:val="0"/>
        <w:adjustRightInd/>
        <w:snapToGrid/>
        <w:spacing w:line="360" w:lineRule="auto"/>
        <w:ind w:left="0" w:firstLine="480" w:firstLineChars="200"/>
        <w:jc w:val="left"/>
        <w:textAlignment w:val="auto"/>
        <w:rPr>
          <w:rFonts w:ascii="宋体" w:hAnsi="宋体"/>
          <w:sz w:val="24"/>
          <w:szCs w:val="24"/>
          <w:highlight w:val="none"/>
        </w:rPr>
      </w:pPr>
      <w:r>
        <w:rPr>
          <w:rFonts w:hint="eastAsia" w:ascii="宋体" w:hAnsi="宋体"/>
          <w:sz w:val="24"/>
          <w:szCs w:val="24"/>
        </w:rPr>
        <w:t>本次</w:t>
      </w:r>
      <w:r>
        <w:rPr>
          <w:rFonts w:hint="eastAsia" w:ascii="宋体" w:hAnsi="宋体"/>
          <w:sz w:val="24"/>
          <w:szCs w:val="24"/>
          <w:lang w:val="en-US" w:eastAsia="zh-CN"/>
        </w:rPr>
        <w:t>招标是由宜兴</w:t>
      </w:r>
      <w:r>
        <w:rPr>
          <w:rFonts w:hint="eastAsia" w:ascii="宋体" w:hAnsi="宋体"/>
          <w:sz w:val="24"/>
          <w:szCs w:val="24"/>
          <w:highlight w:val="none"/>
          <w:lang w:val="en-US" w:eastAsia="zh-CN"/>
        </w:rPr>
        <w:t>市公用环保集团有限公司材料分公司供应的自行组织招标的工程所用的行车式吸泥机及螺旋输送机及相关配件等。</w:t>
      </w:r>
      <w:r>
        <w:rPr>
          <w:rFonts w:hint="eastAsia" w:ascii="宋体" w:hAnsi="宋体"/>
          <w:sz w:val="24"/>
          <w:szCs w:val="24"/>
          <w:highlight w:val="none"/>
        </w:rPr>
        <w:t>投标人须提供满足以下要求的服务，不得有负偏离：</w:t>
      </w:r>
    </w:p>
    <w:p w14:paraId="2932B039">
      <w:pPr>
        <w:widowControl/>
        <w:spacing w:line="276" w:lineRule="auto"/>
        <w:jc w:val="left"/>
        <w:rPr>
          <w:rFonts w:ascii="宋体" w:hAnsi="宋体" w:cs="宋体"/>
          <w:b/>
          <w:sz w:val="24"/>
          <w:highlight w:val="none"/>
        </w:rPr>
      </w:pPr>
      <w:r>
        <w:rPr>
          <w:rFonts w:hint="eastAsia" w:ascii="宋体" w:hAnsi="宋体"/>
          <w:bCs/>
          <w:sz w:val="24"/>
          <w:szCs w:val="24"/>
          <w:highlight w:val="none"/>
          <w:lang w:val="zh-CN"/>
        </w:rPr>
        <w:t>二、</w:t>
      </w:r>
      <w:r>
        <w:rPr>
          <w:rFonts w:hint="eastAsia" w:ascii="宋体" w:hAnsi="宋体"/>
          <w:b/>
          <w:bCs w:val="0"/>
          <w:sz w:val="24"/>
          <w:szCs w:val="24"/>
          <w:highlight w:val="none"/>
          <w:lang w:val="en-US" w:eastAsia="zh-CN"/>
        </w:rPr>
        <w:t>项目</w:t>
      </w:r>
      <w:r>
        <w:rPr>
          <w:rFonts w:hint="eastAsia" w:ascii="宋体" w:hAnsi="宋体"/>
          <w:b/>
          <w:sz w:val="24"/>
          <w:szCs w:val="24"/>
          <w:highlight w:val="none"/>
        </w:rPr>
        <w:t xml:space="preserve">技术要求: </w:t>
      </w:r>
    </w:p>
    <w:p w14:paraId="1868AA1E">
      <w:pPr>
        <w:spacing w:line="360" w:lineRule="auto"/>
        <w:rPr>
          <w:rFonts w:hint="eastAsia" w:ascii="宋体" w:hAnsi="宋体"/>
          <w:sz w:val="24"/>
          <w:szCs w:val="24"/>
          <w:lang w:val="en-US" w:eastAsia="zh-CN"/>
        </w:rPr>
      </w:pPr>
      <w:r>
        <w:rPr>
          <w:rFonts w:hint="eastAsia" w:ascii="宋体" w:hAnsi="宋体"/>
          <w:sz w:val="24"/>
          <w:szCs w:val="24"/>
          <w:highlight w:val="none"/>
          <w:lang w:eastAsia="zh-CN"/>
        </w:rPr>
        <w:t>（</w:t>
      </w:r>
      <w:r>
        <w:rPr>
          <w:rFonts w:hint="eastAsia" w:ascii="宋体" w:hAnsi="宋体"/>
          <w:sz w:val="24"/>
          <w:szCs w:val="24"/>
          <w:highlight w:val="none"/>
          <w:lang w:val="en-US" w:eastAsia="zh-CN"/>
        </w:rPr>
        <w:t>一</w:t>
      </w:r>
      <w:r>
        <w:rPr>
          <w:rFonts w:hint="eastAsia" w:ascii="宋体" w:hAnsi="宋体"/>
          <w:sz w:val="24"/>
          <w:szCs w:val="24"/>
          <w:highlight w:val="none"/>
          <w:lang w:eastAsia="zh-CN"/>
        </w:rPr>
        <w:t>）</w:t>
      </w:r>
      <w:r>
        <w:rPr>
          <w:rFonts w:hint="eastAsia" w:ascii="宋体" w:hAnsi="宋体"/>
          <w:sz w:val="24"/>
          <w:szCs w:val="24"/>
          <w:highlight w:val="none"/>
        </w:rPr>
        <w:t>本次招标项目的要求及数量详见</w:t>
      </w:r>
      <w:r>
        <w:rPr>
          <w:rFonts w:hint="eastAsia" w:ascii="宋体" w:hAnsi="宋体"/>
          <w:sz w:val="24"/>
          <w:szCs w:val="24"/>
        </w:rPr>
        <w:t>下表。</w:t>
      </w:r>
    </w:p>
    <w:tbl>
      <w:tblPr>
        <w:tblStyle w:val="75"/>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35"/>
        <w:gridCol w:w="1205"/>
        <w:gridCol w:w="4067"/>
        <w:gridCol w:w="722"/>
        <w:gridCol w:w="816"/>
        <w:gridCol w:w="1298"/>
        <w:gridCol w:w="911"/>
      </w:tblGrid>
      <w:tr w14:paraId="3EB403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96A8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67AB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设备名称</w:t>
            </w:r>
          </w:p>
        </w:tc>
        <w:tc>
          <w:tcPr>
            <w:tcW w:w="4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BA7A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规格型号</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9EDC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单位</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CC7C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w:t>
            </w: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8F33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单价最高限价（元）</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92584">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备注</w:t>
            </w:r>
          </w:p>
        </w:tc>
      </w:tr>
      <w:tr w14:paraId="478677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D29F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5602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行车式吸泥机</w:t>
            </w:r>
          </w:p>
        </w:tc>
        <w:tc>
          <w:tcPr>
            <w:tcW w:w="4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9442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跨度L=16.7m（具体尺寸以施工图为准）、N=12kw、含轨道、滑轴线、排渣槽、清水收集槽、水面刮渣板等</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5973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76FC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2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E2929">
            <w:pPr>
              <w:jc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380000</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5B04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37E110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2506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239B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螺旋输送机</w:t>
            </w:r>
          </w:p>
        </w:tc>
        <w:tc>
          <w:tcPr>
            <w:tcW w:w="4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D8B4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WLS-500，单台输送量≥12.8m3/h；技术需求文件：螺旋直径 450mm、N=15KW、L=14000mm、螺旋 16Mn（输送机高度、进料口尺寸满足离心脱水机出料口要求）</w:t>
            </w:r>
          </w:p>
        </w:tc>
        <w:tc>
          <w:tcPr>
            <w:tcW w:w="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E999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29C4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2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A9186">
            <w:pPr>
              <w:jc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116000</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4CE0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bl>
    <w:p w14:paraId="4F07B218">
      <w:pPr>
        <w:pageBreakBefore w:val="0"/>
        <w:kinsoku/>
        <w:wordWrap/>
        <w:overflowPunct/>
        <w:topLinePunct w:val="0"/>
        <w:bidi w:val="0"/>
        <w:adjustRightInd w:val="0"/>
        <w:snapToGrid w:val="0"/>
        <w:spacing w:line="360" w:lineRule="auto"/>
        <w:rPr>
          <w:rFonts w:hint="eastAsia" w:ascii="宋体" w:hAnsi="宋体" w:cs="宋体"/>
          <w:kern w:val="2"/>
          <w:sz w:val="24"/>
          <w:szCs w:val="24"/>
        </w:rPr>
      </w:pPr>
      <w:r>
        <w:rPr>
          <w:rFonts w:hint="eastAsia" w:ascii="宋体" w:hAnsi="宋体" w:cs="宋体"/>
          <w:kern w:val="2"/>
          <w:sz w:val="24"/>
          <w:szCs w:val="24"/>
        </w:rPr>
        <w:t>注：</w:t>
      </w:r>
    </w:p>
    <w:p w14:paraId="02D34FA0">
      <w:pPr>
        <w:pageBreakBefore w:val="0"/>
        <w:widowControl/>
        <w:kinsoku/>
        <w:wordWrap/>
        <w:overflowPunct/>
        <w:topLinePunct w:val="0"/>
        <w:bidi w:val="0"/>
        <w:adjustRightInd w:val="0"/>
        <w:snapToGrid w:val="0"/>
        <w:spacing w:line="360" w:lineRule="auto"/>
        <w:ind w:firstLine="420" w:firstLineChars="0"/>
        <w:jc w:val="left"/>
        <w:rPr>
          <w:rFonts w:hint="eastAsia" w:asciiTheme="minorEastAsia" w:hAnsiTheme="minorEastAsia" w:eastAsiaTheme="minorEastAsia" w:cstheme="minorEastAsia"/>
          <w:bCs/>
          <w:sz w:val="24"/>
          <w:szCs w:val="24"/>
          <w:lang w:val="en-US" w:eastAsia="zh-CN"/>
        </w:rPr>
      </w:pPr>
      <w:r>
        <w:rPr>
          <w:rFonts w:hint="eastAsia" w:asciiTheme="minorEastAsia" w:hAnsiTheme="minorEastAsia" w:eastAsiaTheme="minorEastAsia" w:cstheme="minorEastAsia"/>
          <w:bCs/>
          <w:sz w:val="24"/>
          <w:szCs w:val="24"/>
          <w:lang w:val="en-US" w:eastAsia="zh-CN"/>
        </w:rPr>
        <w:t>1、</w:t>
      </w:r>
      <w:r>
        <w:rPr>
          <w:rFonts w:hint="eastAsia" w:asciiTheme="minorEastAsia" w:hAnsiTheme="minorEastAsia" w:eastAsiaTheme="minorEastAsia" w:cstheme="minorEastAsia"/>
          <w:b/>
          <w:bCs w:val="0"/>
          <w:color w:val="0000FF"/>
          <w:sz w:val="24"/>
          <w:szCs w:val="24"/>
          <w:lang w:val="en-US" w:eastAsia="zh-CN"/>
        </w:rPr>
        <w:t>投标人必须满足图纸要求及</w:t>
      </w:r>
      <w:r>
        <w:rPr>
          <w:rFonts w:hint="eastAsia" w:ascii="宋体" w:hAnsi="宋体"/>
          <w:b/>
          <w:bCs w:val="0"/>
          <w:color w:val="0000FF"/>
          <w:sz w:val="24"/>
          <w:szCs w:val="24"/>
          <w:lang w:val="en-US" w:eastAsia="zh-CN"/>
        </w:rPr>
        <w:t>甲方实际现场使用</w:t>
      </w:r>
      <w:r>
        <w:rPr>
          <w:rFonts w:hint="eastAsia" w:asciiTheme="minorEastAsia" w:hAnsiTheme="minorEastAsia" w:eastAsiaTheme="minorEastAsia" w:cstheme="minorEastAsia"/>
          <w:b/>
          <w:bCs w:val="0"/>
          <w:color w:val="0000FF"/>
          <w:sz w:val="24"/>
          <w:szCs w:val="24"/>
          <w:lang w:val="en-US" w:eastAsia="zh-CN"/>
        </w:rPr>
        <w:t>，可自行前往施工地点查看建设内容及工程量（现场负责人：倪先生 18806150313）</w:t>
      </w:r>
      <w:r>
        <w:rPr>
          <w:rFonts w:hint="eastAsia" w:asciiTheme="minorEastAsia" w:hAnsiTheme="minorEastAsia" w:eastAsiaTheme="minorEastAsia" w:cstheme="minorEastAsia"/>
          <w:bCs/>
          <w:sz w:val="24"/>
          <w:szCs w:val="24"/>
          <w:lang w:val="en-US" w:eastAsia="zh-CN"/>
        </w:rPr>
        <w:t>，有问题请于开标前提出，中标单位务必充分交流，配合施工，确保所供设备能接入总系统正常运行。投标单位须根据图纸和要求，进行二次深化设计和系统集成，构成一个完整的系统，经设计院及使用单位审核后方可生产实施。未尽事宜均按国家现行有关规范和标准图集进行施工。</w:t>
      </w:r>
    </w:p>
    <w:p w14:paraId="705F5C9F">
      <w:pPr>
        <w:pageBreakBefore w:val="0"/>
        <w:widowControl/>
        <w:kinsoku/>
        <w:wordWrap/>
        <w:overflowPunct/>
        <w:topLinePunct w:val="0"/>
        <w:bidi w:val="0"/>
        <w:adjustRightInd w:val="0"/>
        <w:snapToGrid w:val="0"/>
        <w:spacing w:line="360" w:lineRule="auto"/>
        <w:ind w:firstLine="480" w:firstLineChars="200"/>
        <w:jc w:val="left"/>
        <w:rPr>
          <w:rFonts w:hint="eastAsia" w:ascii="宋体" w:hAnsi="宋体"/>
          <w:color w:val="000000"/>
          <w:sz w:val="24"/>
          <w:szCs w:val="24"/>
          <w:highlight w:val="none"/>
          <w:lang w:val="en-US" w:eastAsia="zh-CN"/>
        </w:rPr>
      </w:pPr>
      <w:r>
        <w:rPr>
          <w:rFonts w:hint="eastAsia" w:asciiTheme="minorEastAsia" w:hAnsiTheme="minorEastAsia" w:eastAsiaTheme="minorEastAsia" w:cstheme="minorEastAsia"/>
          <w:bCs/>
          <w:sz w:val="24"/>
          <w:szCs w:val="24"/>
          <w:lang w:val="en-US" w:eastAsia="zh-CN"/>
        </w:rPr>
        <w:t>2、</w:t>
      </w:r>
      <w:r>
        <w:rPr>
          <w:rFonts w:hint="eastAsia" w:ascii="宋体" w:hAnsi="宋体" w:cs="宋体"/>
          <w:sz w:val="24"/>
          <w:szCs w:val="24"/>
          <w:highlight w:val="none"/>
          <w:lang w:val="en-US" w:eastAsia="zh-CN"/>
        </w:rPr>
        <w:t>本次设备的</w:t>
      </w:r>
      <w:r>
        <w:rPr>
          <w:rFonts w:hint="eastAsia" w:ascii="宋体" w:hAnsi="宋体"/>
          <w:color w:val="000000"/>
          <w:sz w:val="24"/>
          <w:szCs w:val="24"/>
          <w:highlight w:val="none"/>
          <w:lang w:val="en-US" w:eastAsia="zh-CN"/>
        </w:rPr>
        <w:t>安装由施工单位负责，供应商必须派遣专业技术人员进行全程现场指导，相关费用已包含在投标总价中，以确保安装调试合格。</w:t>
      </w:r>
    </w:p>
    <w:p w14:paraId="217D207F">
      <w:pPr>
        <w:pageBreakBefore w:val="0"/>
        <w:widowControl/>
        <w:kinsoku/>
        <w:wordWrap/>
        <w:overflowPunct/>
        <w:topLinePunct w:val="0"/>
        <w:bidi w:val="0"/>
        <w:adjustRightInd w:val="0"/>
        <w:snapToGrid w:val="0"/>
        <w:spacing w:line="360" w:lineRule="auto"/>
        <w:ind w:firstLine="480" w:firstLineChars="200"/>
        <w:jc w:val="left"/>
        <w:rPr>
          <w:rFonts w:ascii="宋体" w:hAnsi="宋体" w:cs="宋体"/>
          <w:kern w:val="2"/>
          <w:sz w:val="21"/>
          <w:szCs w:val="21"/>
        </w:rPr>
      </w:pPr>
      <w:r>
        <w:rPr>
          <w:rFonts w:hint="eastAsia" w:ascii="宋体" w:hAnsi="宋体" w:cs="宋体"/>
          <w:sz w:val="24"/>
          <w:szCs w:val="24"/>
          <w:lang w:val="en-US" w:eastAsia="zh-CN"/>
        </w:rPr>
        <w:t>3、</w:t>
      </w:r>
      <w:r>
        <w:rPr>
          <w:rFonts w:hint="eastAsia" w:ascii="宋体" w:hAnsi="宋体" w:cs="宋体"/>
          <w:sz w:val="24"/>
          <w:szCs w:val="24"/>
          <w:lang w:val="zh-CN"/>
        </w:rPr>
        <w:t>合同签订时或实际使用时数量可能会有较大变动，</w:t>
      </w:r>
      <w:r>
        <w:rPr>
          <w:rFonts w:hint="eastAsia" w:ascii="宋体" w:hAnsi="宋体" w:cs="宋体"/>
          <w:sz w:val="24"/>
          <w:szCs w:val="24"/>
          <w:lang w:val="en-US" w:eastAsia="zh-CN"/>
        </w:rPr>
        <w:t>投标人</w:t>
      </w:r>
      <w:r>
        <w:rPr>
          <w:rFonts w:hint="eastAsia" w:ascii="宋体" w:hAnsi="宋体" w:cs="宋体"/>
          <w:sz w:val="24"/>
          <w:szCs w:val="24"/>
          <w:lang w:val="zh-CN"/>
        </w:rPr>
        <w:t>接到</w:t>
      </w:r>
      <w:r>
        <w:rPr>
          <w:rFonts w:hint="eastAsia" w:ascii="宋体" w:hAnsi="宋体" w:cs="宋体"/>
          <w:sz w:val="24"/>
          <w:szCs w:val="24"/>
          <w:lang w:val="en-US" w:eastAsia="zh-CN"/>
        </w:rPr>
        <w:t>采购人</w:t>
      </w:r>
      <w:r>
        <w:rPr>
          <w:rFonts w:hint="eastAsia" w:ascii="宋体" w:hAnsi="宋体" w:cs="宋体"/>
          <w:sz w:val="24"/>
          <w:szCs w:val="24"/>
          <w:lang w:val="zh-CN"/>
        </w:rPr>
        <w:t>发货通知后才能生产对应的设备，最终结算以实际使用数量结算，若由于采购方原因导致使用数量不足而终止合同的，不作为违约处理。</w:t>
      </w:r>
      <w:r>
        <w:rPr>
          <w:rFonts w:hint="eastAsia" w:ascii="宋体" w:hAnsi="宋体" w:cs="宋体"/>
          <w:sz w:val="24"/>
          <w:szCs w:val="24"/>
          <w:lang w:val="en-US" w:eastAsia="zh-CN"/>
        </w:rPr>
        <w:t>投标人</w:t>
      </w:r>
      <w:r>
        <w:rPr>
          <w:rFonts w:hint="eastAsia" w:ascii="宋体" w:hAnsi="宋体" w:cs="宋体"/>
          <w:sz w:val="24"/>
          <w:szCs w:val="24"/>
          <w:lang w:val="zh-CN"/>
        </w:rPr>
        <w:t>必须充分考虑市场原料价格变动和实际使用数量的风险，最终结算以单价为准。</w:t>
      </w:r>
    </w:p>
    <w:p w14:paraId="71A6BC3A">
      <w:pPr>
        <w:pStyle w:val="4"/>
        <w:pageBreakBefore w:val="0"/>
        <w:widowControl w:val="0"/>
        <w:numPr>
          <w:ilvl w:val="0"/>
          <w:numId w:val="22"/>
        </w:numPr>
        <w:kinsoku/>
        <w:wordWrap/>
        <w:overflowPunct/>
        <w:topLinePunct w:val="0"/>
        <w:bidi w:val="0"/>
        <w:adjustRightInd w:val="0"/>
        <w:snapToGrid w:val="0"/>
        <w:spacing w:before="0" w:after="0" w:line="360" w:lineRule="auto"/>
        <w:ind w:left="0" w:leftChars="0" w:firstLine="0" w:firstLineChars="0"/>
        <w:rPr>
          <w:rFonts w:hint="eastAsia" w:asciiTheme="minorEastAsia" w:hAnsiTheme="minorEastAsia" w:eastAsiaTheme="minorEastAsia" w:cstheme="minorEastAsia"/>
          <w:sz w:val="24"/>
          <w:szCs w:val="16"/>
          <w:lang w:val="en-US" w:eastAsia="zh-CN"/>
        </w:rPr>
      </w:pPr>
      <w:r>
        <w:rPr>
          <w:rFonts w:hint="eastAsia" w:asciiTheme="minorEastAsia" w:hAnsiTheme="minorEastAsia" w:eastAsiaTheme="minorEastAsia" w:cstheme="minorEastAsia"/>
          <w:sz w:val="24"/>
          <w:szCs w:val="16"/>
          <w:lang w:val="en-US" w:eastAsia="zh-CN"/>
        </w:rPr>
        <w:t>技术要求</w:t>
      </w:r>
    </w:p>
    <w:p w14:paraId="6684B23F">
      <w:pPr>
        <w:pageBreakBefore w:val="0"/>
        <w:numPr>
          <w:ilvl w:val="0"/>
          <w:numId w:val="23"/>
        </w:numPr>
        <w:kinsoku/>
        <w:wordWrap/>
        <w:overflowPunct/>
        <w:topLinePunct w:val="0"/>
        <w:autoSpaceDE w:val="0"/>
        <w:autoSpaceDN w:val="0"/>
        <w:bidi w:val="0"/>
        <w:adjustRightInd w:val="0"/>
        <w:snapToGrid w:val="0"/>
        <w:spacing w:line="360" w:lineRule="auto"/>
        <w:ind w:firstLine="482" w:firstLineChars="200"/>
        <w:jc w:val="left"/>
        <w:rPr>
          <w:rFonts w:hint="eastAsia" w:ascii="宋体" w:hAnsi="宋体" w:cs="Arial"/>
          <w:b/>
          <w:bCs w:val="0"/>
          <w:sz w:val="24"/>
          <w:lang w:val="en-US" w:eastAsia="zh-CN"/>
        </w:rPr>
      </w:pPr>
      <w:r>
        <w:rPr>
          <w:rFonts w:hint="eastAsia" w:ascii="宋体" w:hAnsi="宋体" w:cs="Arial"/>
          <w:b/>
          <w:bCs w:val="0"/>
          <w:sz w:val="24"/>
          <w:lang w:val="en-US" w:eastAsia="zh-CN"/>
        </w:rPr>
        <w:t>行车式吸泥机</w:t>
      </w:r>
    </w:p>
    <w:p w14:paraId="35A55EEA">
      <w:pPr>
        <w:keepNext w:val="0"/>
        <w:keepLines w:val="0"/>
        <w:pageBreakBefore w:val="0"/>
        <w:widowControl/>
        <w:kinsoku/>
        <w:wordWrap/>
        <w:overflowPunct/>
        <w:topLinePunct w:val="0"/>
        <w:autoSpaceDE w:val="0"/>
        <w:autoSpaceDN/>
        <w:bidi w:val="0"/>
        <w:adjustRightInd w:val="0"/>
        <w:snapToGrid w:val="0"/>
        <w:spacing w:line="360" w:lineRule="auto"/>
        <w:ind w:firstLine="420" w:firstLineChars="0"/>
        <w:jc w:val="left"/>
        <w:textAlignment w:val="auto"/>
        <w:rPr>
          <w:rFonts w:hint="eastAsia" w:ascii="宋体" w:hAnsi="宋体"/>
          <w:b w:val="0"/>
          <w:bCs w:val="0"/>
          <w:sz w:val="24"/>
          <w:szCs w:val="24"/>
        </w:rPr>
      </w:pPr>
      <w:r>
        <w:rPr>
          <w:rFonts w:hint="eastAsia" w:ascii="宋体" w:hAnsi="宋体"/>
          <w:b/>
          <w:bCs/>
          <w:color w:val="000000"/>
          <w:kern w:val="0"/>
          <w:sz w:val="24"/>
          <w:szCs w:val="24"/>
          <w:lang w:val="en-US" w:eastAsia="zh-CN"/>
        </w:rPr>
        <w:t>1.1.</w:t>
      </w:r>
      <w:r>
        <w:rPr>
          <w:rFonts w:hint="eastAsia" w:ascii="宋体" w:hAnsi="宋体"/>
          <w:b/>
          <w:bCs/>
          <w:color w:val="000000"/>
          <w:kern w:val="0"/>
          <w:sz w:val="24"/>
          <w:szCs w:val="24"/>
        </w:rPr>
        <w:t>吸泥机的型式：</w:t>
      </w:r>
      <w:r>
        <w:rPr>
          <w:rFonts w:hint="eastAsia" w:ascii="宋体" w:hAnsi="宋体"/>
          <w:b w:val="0"/>
          <w:bCs w:val="0"/>
          <w:color w:val="000000"/>
          <w:kern w:val="0"/>
          <w:sz w:val="24"/>
          <w:szCs w:val="24"/>
        </w:rPr>
        <w:t xml:space="preserve"> </w:t>
      </w:r>
    </w:p>
    <w:p w14:paraId="665C7E39">
      <w:pPr>
        <w:keepNext w:val="0"/>
        <w:keepLines w:val="0"/>
        <w:pageBreakBefore w:val="0"/>
        <w:widowControl/>
        <w:kinsoku/>
        <w:wordWrap/>
        <w:overflowPunct/>
        <w:topLinePunct w:val="0"/>
        <w:autoSpaceDE w:val="0"/>
        <w:autoSpaceDN/>
        <w:bidi w:val="0"/>
        <w:adjustRightInd w:val="0"/>
        <w:snapToGrid w:val="0"/>
        <w:spacing w:line="360" w:lineRule="auto"/>
        <w:ind w:firstLine="480" w:firstLineChars="200"/>
        <w:jc w:val="left"/>
        <w:textAlignment w:val="auto"/>
        <w:rPr>
          <w:rFonts w:hint="eastAsia" w:ascii="宋体" w:hAnsi="宋体"/>
          <w:sz w:val="24"/>
          <w:szCs w:val="24"/>
        </w:rPr>
      </w:pPr>
      <w:r>
        <w:rPr>
          <w:rFonts w:hint="eastAsia" w:ascii="宋体" w:hAnsi="宋体"/>
          <w:color w:val="000000"/>
          <w:kern w:val="0"/>
          <w:sz w:val="24"/>
          <w:szCs w:val="24"/>
        </w:rPr>
        <w:t xml:space="preserve">吸泥机为桁车双驱动式，采用泵吸排泥方式。 </w:t>
      </w:r>
    </w:p>
    <w:p w14:paraId="653CC2E8">
      <w:pPr>
        <w:keepNext w:val="0"/>
        <w:keepLines w:val="0"/>
        <w:pageBreakBefore w:val="0"/>
        <w:widowControl/>
        <w:kinsoku/>
        <w:wordWrap/>
        <w:overflowPunct/>
        <w:topLinePunct w:val="0"/>
        <w:autoSpaceDE w:val="0"/>
        <w:autoSpaceDN/>
        <w:bidi w:val="0"/>
        <w:adjustRightInd w:val="0"/>
        <w:snapToGrid w:val="0"/>
        <w:spacing w:line="360" w:lineRule="auto"/>
        <w:ind w:firstLine="420" w:firstLineChars="0"/>
        <w:jc w:val="left"/>
        <w:textAlignment w:val="auto"/>
        <w:rPr>
          <w:rFonts w:hint="eastAsia" w:ascii="宋体" w:hAnsi="宋体"/>
          <w:b/>
          <w:bCs/>
          <w:sz w:val="24"/>
          <w:szCs w:val="24"/>
        </w:rPr>
      </w:pPr>
      <w:r>
        <w:rPr>
          <w:rFonts w:hint="eastAsia" w:ascii="宋体" w:hAnsi="宋体"/>
          <w:b/>
          <w:bCs/>
          <w:color w:val="000000"/>
          <w:kern w:val="0"/>
          <w:sz w:val="24"/>
          <w:szCs w:val="24"/>
          <w:lang w:val="en-US" w:eastAsia="zh-CN"/>
        </w:rPr>
        <w:t>1.2.</w:t>
      </w:r>
      <w:r>
        <w:rPr>
          <w:rFonts w:hint="eastAsia" w:ascii="宋体" w:hAnsi="宋体"/>
          <w:b/>
          <w:bCs/>
          <w:color w:val="000000"/>
          <w:kern w:val="0"/>
          <w:sz w:val="24"/>
          <w:szCs w:val="24"/>
        </w:rPr>
        <w:t xml:space="preserve">供货范围 </w:t>
      </w:r>
    </w:p>
    <w:p w14:paraId="7BA7D228">
      <w:pPr>
        <w:keepNext w:val="0"/>
        <w:keepLines w:val="0"/>
        <w:pageBreakBefore w:val="0"/>
        <w:widowControl/>
        <w:kinsoku/>
        <w:wordWrap/>
        <w:overflowPunct/>
        <w:topLinePunct w:val="0"/>
        <w:autoSpaceDE w:val="0"/>
        <w:autoSpaceDN/>
        <w:bidi w:val="0"/>
        <w:adjustRightInd w:val="0"/>
        <w:snapToGrid w:val="0"/>
        <w:spacing w:line="360" w:lineRule="auto"/>
        <w:ind w:firstLine="480" w:firstLineChars="200"/>
        <w:jc w:val="left"/>
        <w:textAlignment w:val="auto"/>
        <w:rPr>
          <w:rFonts w:hint="eastAsia" w:ascii="宋体" w:hAnsi="宋体"/>
          <w:sz w:val="24"/>
          <w:szCs w:val="24"/>
        </w:rPr>
      </w:pPr>
      <w:r>
        <w:rPr>
          <w:rFonts w:hint="eastAsia" w:ascii="宋体" w:hAnsi="宋体"/>
          <w:color w:val="000000"/>
          <w:kern w:val="0"/>
          <w:sz w:val="24"/>
          <w:szCs w:val="24"/>
        </w:rPr>
        <w:t xml:space="preserve">每台装配完整的 </w:t>
      </w:r>
      <w:r>
        <w:rPr>
          <w:rFonts w:hint="eastAsia" w:ascii="宋体" w:hAnsi="宋体"/>
          <w:color w:val="000000"/>
          <w:kern w:val="0"/>
          <w:sz w:val="24"/>
          <w:szCs w:val="24"/>
          <w:lang w:val="en-US" w:eastAsia="zh-CN"/>
        </w:rPr>
        <w:t>泵吸</w:t>
      </w:r>
      <w:r>
        <w:rPr>
          <w:rFonts w:hint="eastAsia" w:ascii="宋体" w:hAnsi="宋体"/>
          <w:color w:val="000000"/>
          <w:kern w:val="0"/>
          <w:sz w:val="24"/>
          <w:szCs w:val="24"/>
        </w:rPr>
        <w:t xml:space="preserve">式吸泥机，包括主梁（走道板）、驱动装置（电机、减速机、 </w:t>
      </w:r>
    </w:p>
    <w:p w14:paraId="69830AD7">
      <w:pPr>
        <w:keepNext w:val="0"/>
        <w:keepLines w:val="0"/>
        <w:pageBreakBefore w:val="0"/>
        <w:widowControl/>
        <w:kinsoku/>
        <w:wordWrap/>
        <w:overflowPunct/>
        <w:topLinePunct w:val="0"/>
        <w:autoSpaceDE w:val="0"/>
        <w:autoSpaceDN/>
        <w:bidi w:val="0"/>
        <w:adjustRightInd w:val="0"/>
        <w:snapToGrid w:val="0"/>
        <w:spacing w:line="360" w:lineRule="auto"/>
        <w:jc w:val="left"/>
        <w:textAlignment w:val="auto"/>
        <w:rPr>
          <w:rFonts w:hint="eastAsia" w:ascii="宋体" w:hAnsi="宋体"/>
          <w:sz w:val="24"/>
          <w:szCs w:val="24"/>
        </w:rPr>
      </w:pPr>
      <w:r>
        <w:rPr>
          <w:rFonts w:hint="eastAsia" w:ascii="宋体" w:hAnsi="宋体"/>
          <w:color w:val="000000"/>
          <w:kern w:val="0"/>
          <w:sz w:val="24"/>
          <w:szCs w:val="24"/>
        </w:rPr>
        <w:t>端梁）、吸泥系统（</w:t>
      </w:r>
      <w:r>
        <w:rPr>
          <w:rFonts w:hint="eastAsia" w:ascii="宋体" w:hAnsi="宋体"/>
          <w:color w:val="000000"/>
          <w:kern w:val="0"/>
          <w:sz w:val="24"/>
          <w:szCs w:val="24"/>
          <w:lang w:val="en-US" w:eastAsia="zh-CN"/>
        </w:rPr>
        <w:t>吸泥</w:t>
      </w:r>
      <w:r>
        <w:rPr>
          <w:rFonts w:hint="eastAsia" w:ascii="宋体" w:hAnsi="宋体"/>
          <w:color w:val="000000"/>
          <w:kern w:val="0"/>
          <w:sz w:val="24"/>
          <w:szCs w:val="24"/>
        </w:rPr>
        <w:t>泵及排泥管）、输电置、轨道</w:t>
      </w:r>
      <w:r>
        <w:rPr>
          <w:rFonts w:hint="eastAsia" w:ascii="宋体" w:hAnsi="宋体"/>
          <w:color w:val="000000"/>
          <w:kern w:val="0"/>
          <w:sz w:val="24"/>
          <w:szCs w:val="24"/>
          <w:lang w:eastAsia="zh-CN"/>
        </w:rPr>
        <w:t>、清水收集槽、水面刮渣板</w:t>
      </w:r>
      <w:r>
        <w:rPr>
          <w:rFonts w:hint="eastAsia" w:ascii="宋体" w:hAnsi="宋体"/>
          <w:color w:val="000000"/>
          <w:kern w:val="0"/>
          <w:sz w:val="24"/>
          <w:szCs w:val="24"/>
        </w:rPr>
        <w:t xml:space="preserve">、就地电气控制箱、可靠安装运行的附件及连接件等。 </w:t>
      </w:r>
    </w:p>
    <w:p w14:paraId="114FA89D">
      <w:pPr>
        <w:keepNext w:val="0"/>
        <w:keepLines w:val="0"/>
        <w:pageBreakBefore w:val="0"/>
        <w:widowControl/>
        <w:kinsoku/>
        <w:wordWrap/>
        <w:overflowPunct/>
        <w:topLinePunct w:val="0"/>
        <w:autoSpaceDE w:val="0"/>
        <w:autoSpaceDN/>
        <w:bidi w:val="0"/>
        <w:adjustRightInd w:val="0"/>
        <w:snapToGrid w:val="0"/>
        <w:spacing w:line="360" w:lineRule="auto"/>
        <w:ind w:firstLine="420" w:firstLineChars="0"/>
        <w:jc w:val="left"/>
        <w:textAlignment w:val="auto"/>
        <w:rPr>
          <w:rFonts w:hint="eastAsia" w:ascii="宋体" w:hAnsi="宋体"/>
          <w:b/>
          <w:bCs/>
          <w:sz w:val="24"/>
          <w:szCs w:val="24"/>
          <w:highlight w:val="none"/>
        </w:rPr>
      </w:pPr>
      <w:r>
        <w:rPr>
          <w:rFonts w:hint="eastAsia" w:ascii="宋体" w:hAnsi="宋体"/>
          <w:b/>
          <w:bCs/>
          <w:color w:val="000000"/>
          <w:kern w:val="0"/>
          <w:sz w:val="24"/>
          <w:szCs w:val="24"/>
          <w:highlight w:val="none"/>
          <w:lang w:val="en-US" w:eastAsia="zh-CN"/>
        </w:rPr>
        <w:t>1.3.</w:t>
      </w:r>
      <w:r>
        <w:rPr>
          <w:rFonts w:hint="eastAsia" w:ascii="宋体" w:hAnsi="宋体"/>
          <w:b/>
          <w:bCs/>
          <w:color w:val="000000"/>
          <w:kern w:val="0"/>
          <w:sz w:val="24"/>
          <w:szCs w:val="24"/>
          <w:highlight w:val="none"/>
        </w:rPr>
        <w:t xml:space="preserve">工作条件及技术参数： </w:t>
      </w:r>
    </w:p>
    <w:p w14:paraId="5F75A4F0">
      <w:pPr>
        <w:keepNext w:val="0"/>
        <w:keepLines w:val="0"/>
        <w:pageBreakBefore w:val="0"/>
        <w:widowControl/>
        <w:kinsoku/>
        <w:wordWrap/>
        <w:overflowPunct/>
        <w:topLinePunct w:val="0"/>
        <w:autoSpaceDE w:val="0"/>
        <w:autoSpaceDN/>
        <w:bidi w:val="0"/>
        <w:adjustRightInd w:val="0"/>
        <w:snapToGrid w:val="0"/>
        <w:spacing w:line="360" w:lineRule="auto"/>
        <w:ind w:firstLine="480" w:firstLineChars="200"/>
        <w:jc w:val="left"/>
        <w:textAlignment w:val="auto"/>
        <w:rPr>
          <w:rFonts w:hint="eastAsia" w:ascii="宋体" w:hAnsi="宋体"/>
          <w:sz w:val="24"/>
          <w:szCs w:val="24"/>
          <w:highlight w:val="none"/>
        </w:rPr>
      </w:pPr>
      <w:r>
        <w:rPr>
          <w:rFonts w:hint="eastAsia" w:ascii="宋体" w:hAnsi="宋体"/>
          <w:color w:val="000000"/>
          <w:kern w:val="0"/>
          <w:sz w:val="24"/>
          <w:szCs w:val="24"/>
          <w:highlight w:val="none"/>
        </w:rPr>
        <w:t xml:space="preserve">池宽： </w:t>
      </w:r>
      <w:r>
        <w:rPr>
          <w:rFonts w:hint="eastAsia" w:ascii="宋体" w:hAnsi="宋体"/>
          <w:color w:val="000000"/>
          <w:kern w:val="0"/>
          <w:sz w:val="24"/>
          <w:szCs w:val="24"/>
          <w:highlight w:val="none"/>
          <w:lang w:val="en-US" w:eastAsia="zh-CN"/>
        </w:rPr>
        <w:t>16.7</w:t>
      </w:r>
      <w:r>
        <w:rPr>
          <w:rFonts w:hint="eastAsia" w:ascii="宋体" w:hAnsi="宋体"/>
          <w:color w:val="000000"/>
          <w:kern w:val="0"/>
          <w:sz w:val="24"/>
          <w:szCs w:val="24"/>
          <w:highlight w:val="none"/>
        </w:rPr>
        <w:t>m</w:t>
      </w:r>
      <w:r>
        <w:rPr>
          <w:rFonts w:hint="eastAsia" w:ascii="宋体" w:hAnsi="宋体"/>
          <w:b w:val="0"/>
          <w:bCs/>
          <w:kern w:val="0"/>
          <w:sz w:val="24"/>
          <w:szCs w:val="24"/>
          <w:highlight w:val="none"/>
          <w:lang w:eastAsia="zh-CN"/>
        </w:rPr>
        <w:t>（</w:t>
      </w:r>
      <w:r>
        <w:rPr>
          <w:rFonts w:hint="eastAsia" w:ascii="宋体" w:hAnsi="宋体"/>
          <w:b w:val="0"/>
          <w:bCs/>
          <w:kern w:val="0"/>
          <w:sz w:val="24"/>
          <w:szCs w:val="24"/>
          <w:highlight w:val="none"/>
          <w:lang w:val="en-US" w:eastAsia="zh-CN"/>
        </w:rPr>
        <w:t>具体尺寸以施工图为准）</w:t>
      </w:r>
      <w:r>
        <w:rPr>
          <w:rFonts w:hint="eastAsia" w:ascii="宋体" w:hAnsi="宋体"/>
          <w:color w:val="000000"/>
          <w:kern w:val="0"/>
          <w:sz w:val="24"/>
          <w:szCs w:val="24"/>
          <w:highlight w:val="none"/>
        </w:rPr>
        <w:t xml:space="preserve"> </w:t>
      </w:r>
    </w:p>
    <w:p w14:paraId="2AAE6D53">
      <w:pPr>
        <w:keepNext w:val="0"/>
        <w:keepLines w:val="0"/>
        <w:pageBreakBefore w:val="0"/>
        <w:widowControl/>
        <w:kinsoku/>
        <w:wordWrap/>
        <w:overflowPunct/>
        <w:topLinePunct w:val="0"/>
        <w:autoSpaceDE w:val="0"/>
        <w:autoSpaceDN/>
        <w:bidi w:val="0"/>
        <w:adjustRightInd w:val="0"/>
        <w:snapToGrid w:val="0"/>
        <w:spacing w:line="360" w:lineRule="auto"/>
        <w:ind w:firstLine="480" w:firstLineChars="200"/>
        <w:jc w:val="left"/>
        <w:textAlignment w:val="auto"/>
        <w:rPr>
          <w:rFonts w:hint="eastAsia" w:ascii="宋体" w:hAnsi="宋体"/>
          <w:sz w:val="24"/>
          <w:szCs w:val="24"/>
          <w:highlight w:val="none"/>
        </w:rPr>
      </w:pPr>
      <w:r>
        <w:rPr>
          <w:rFonts w:hint="eastAsia" w:ascii="宋体" w:hAnsi="宋体"/>
          <w:color w:val="000000"/>
          <w:kern w:val="0"/>
          <w:sz w:val="24"/>
          <w:szCs w:val="24"/>
          <w:highlight w:val="none"/>
        </w:rPr>
        <w:t>轨距： 14.</w:t>
      </w:r>
      <w:r>
        <w:rPr>
          <w:rFonts w:hint="eastAsia" w:ascii="宋体" w:hAnsi="宋体"/>
          <w:color w:val="000000"/>
          <w:kern w:val="0"/>
          <w:sz w:val="24"/>
          <w:szCs w:val="24"/>
          <w:highlight w:val="none"/>
          <w:lang w:val="en-US" w:eastAsia="zh-CN"/>
        </w:rPr>
        <w:t>7</w:t>
      </w:r>
      <w:r>
        <w:rPr>
          <w:rFonts w:hint="eastAsia" w:ascii="宋体" w:hAnsi="宋体"/>
          <w:color w:val="000000"/>
          <w:kern w:val="0"/>
          <w:sz w:val="24"/>
          <w:szCs w:val="24"/>
          <w:highlight w:val="none"/>
        </w:rPr>
        <w:t xml:space="preserve">m </w:t>
      </w:r>
      <w:r>
        <w:rPr>
          <w:rFonts w:hint="eastAsia" w:ascii="宋体" w:hAnsi="宋体"/>
          <w:b w:val="0"/>
          <w:bCs/>
          <w:kern w:val="0"/>
          <w:sz w:val="24"/>
          <w:szCs w:val="24"/>
          <w:highlight w:val="none"/>
          <w:lang w:eastAsia="zh-CN"/>
        </w:rPr>
        <w:t>（</w:t>
      </w:r>
      <w:r>
        <w:rPr>
          <w:rFonts w:hint="eastAsia" w:ascii="宋体" w:hAnsi="宋体"/>
          <w:b w:val="0"/>
          <w:bCs/>
          <w:kern w:val="0"/>
          <w:sz w:val="24"/>
          <w:szCs w:val="24"/>
          <w:highlight w:val="none"/>
          <w:lang w:val="en-US" w:eastAsia="zh-CN"/>
        </w:rPr>
        <w:t>具体尺寸以施工图为准）</w:t>
      </w:r>
      <w:r>
        <w:rPr>
          <w:rFonts w:hint="eastAsia" w:ascii="宋体" w:hAnsi="宋体"/>
          <w:color w:val="000000"/>
          <w:kern w:val="0"/>
          <w:sz w:val="24"/>
          <w:szCs w:val="24"/>
          <w:highlight w:val="none"/>
        </w:rPr>
        <w:t xml:space="preserve"> </w:t>
      </w:r>
    </w:p>
    <w:p w14:paraId="2F79896D">
      <w:pPr>
        <w:keepNext w:val="0"/>
        <w:keepLines w:val="0"/>
        <w:pageBreakBefore w:val="0"/>
        <w:widowControl/>
        <w:kinsoku/>
        <w:wordWrap/>
        <w:overflowPunct/>
        <w:topLinePunct w:val="0"/>
        <w:autoSpaceDE w:val="0"/>
        <w:autoSpaceDN/>
        <w:bidi w:val="0"/>
        <w:adjustRightInd w:val="0"/>
        <w:snapToGrid w:val="0"/>
        <w:spacing w:line="360" w:lineRule="auto"/>
        <w:ind w:firstLine="480" w:firstLineChars="200"/>
        <w:jc w:val="left"/>
        <w:textAlignment w:val="auto"/>
        <w:rPr>
          <w:rFonts w:hint="eastAsia" w:ascii="宋体" w:hAnsi="宋体"/>
          <w:sz w:val="24"/>
          <w:szCs w:val="24"/>
          <w:highlight w:val="none"/>
        </w:rPr>
      </w:pPr>
      <w:r>
        <w:rPr>
          <w:rFonts w:hint="eastAsia" w:ascii="宋体" w:hAnsi="宋体"/>
          <w:color w:val="000000"/>
          <w:kern w:val="0"/>
          <w:sz w:val="24"/>
          <w:szCs w:val="24"/>
          <w:highlight w:val="none"/>
        </w:rPr>
        <w:t>轻轨： 2</w:t>
      </w:r>
      <w:r>
        <w:rPr>
          <w:rFonts w:hint="eastAsia" w:ascii="宋体" w:hAnsi="宋体"/>
          <w:color w:val="000000"/>
          <w:kern w:val="0"/>
          <w:sz w:val="24"/>
          <w:szCs w:val="24"/>
          <w:highlight w:val="none"/>
          <w:lang w:val="en-US" w:eastAsia="zh-CN"/>
        </w:rPr>
        <w:t>4</w:t>
      </w:r>
      <w:r>
        <w:rPr>
          <w:rFonts w:hint="eastAsia" w:ascii="宋体" w:hAnsi="宋体"/>
          <w:color w:val="000000"/>
          <w:kern w:val="0"/>
          <w:sz w:val="24"/>
          <w:szCs w:val="24"/>
          <w:highlight w:val="none"/>
        </w:rPr>
        <w:t xml:space="preserve">kg/m </w:t>
      </w:r>
    </w:p>
    <w:p w14:paraId="4BFB983A">
      <w:pPr>
        <w:keepNext w:val="0"/>
        <w:keepLines w:val="0"/>
        <w:pageBreakBefore w:val="0"/>
        <w:widowControl/>
        <w:kinsoku/>
        <w:wordWrap/>
        <w:overflowPunct/>
        <w:topLinePunct w:val="0"/>
        <w:autoSpaceDE w:val="0"/>
        <w:autoSpaceDN/>
        <w:bidi w:val="0"/>
        <w:adjustRightInd w:val="0"/>
        <w:snapToGrid w:val="0"/>
        <w:spacing w:line="360" w:lineRule="auto"/>
        <w:ind w:firstLine="480" w:firstLineChars="200"/>
        <w:jc w:val="left"/>
        <w:textAlignment w:val="auto"/>
        <w:rPr>
          <w:rFonts w:hint="eastAsia" w:ascii="宋体" w:hAnsi="宋体"/>
          <w:sz w:val="24"/>
          <w:szCs w:val="24"/>
        </w:rPr>
      </w:pPr>
      <w:r>
        <w:rPr>
          <w:rFonts w:hint="eastAsia" w:ascii="宋体" w:hAnsi="宋体"/>
          <w:color w:val="000000"/>
          <w:kern w:val="0"/>
          <w:sz w:val="24"/>
          <w:szCs w:val="24"/>
        </w:rPr>
        <w:t xml:space="preserve">行驶速度： </w:t>
      </w:r>
      <w:r>
        <w:rPr>
          <w:rFonts w:hint="eastAsia" w:ascii="宋体" w:hAnsi="宋体"/>
          <w:color w:val="000000"/>
          <w:kern w:val="0"/>
          <w:sz w:val="24"/>
          <w:szCs w:val="24"/>
          <w:lang w:val="en-US" w:eastAsia="zh-CN"/>
        </w:rPr>
        <w:t>1-2</w:t>
      </w:r>
      <w:r>
        <w:rPr>
          <w:rFonts w:hint="eastAsia" w:ascii="宋体" w:hAnsi="宋体"/>
          <w:color w:val="000000"/>
          <w:kern w:val="0"/>
          <w:sz w:val="24"/>
          <w:szCs w:val="24"/>
        </w:rPr>
        <w:t xml:space="preserve">m/min </w:t>
      </w:r>
    </w:p>
    <w:p w14:paraId="708D39D5">
      <w:pPr>
        <w:keepNext w:val="0"/>
        <w:keepLines w:val="0"/>
        <w:pageBreakBefore w:val="0"/>
        <w:widowControl/>
        <w:kinsoku/>
        <w:wordWrap/>
        <w:overflowPunct/>
        <w:topLinePunct w:val="0"/>
        <w:autoSpaceDE w:val="0"/>
        <w:autoSpaceDN/>
        <w:bidi w:val="0"/>
        <w:adjustRightInd w:val="0"/>
        <w:snapToGrid w:val="0"/>
        <w:spacing w:line="360" w:lineRule="auto"/>
        <w:ind w:firstLine="480" w:firstLineChars="200"/>
        <w:jc w:val="left"/>
        <w:textAlignment w:val="auto"/>
        <w:rPr>
          <w:rFonts w:hint="eastAsia" w:ascii="宋体" w:hAnsi="宋体"/>
          <w:sz w:val="24"/>
          <w:szCs w:val="24"/>
        </w:rPr>
      </w:pPr>
      <w:r>
        <w:rPr>
          <w:rFonts w:hint="eastAsia" w:ascii="宋体" w:hAnsi="宋体"/>
          <w:color w:val="000000"/>
          <w:kern w:val="0"/>
          <w:sz w:val="24"/>
          <w:szCs w:val="24"/>
        </w:rPr>
        <w:t xml:space="preserve">驱动方式： 同步双边驱动 </w:t>
      </w:r>
    </w:p>
    <w:p w14:paraId="0366CE9E">
      <w:pPr>
        <w:keepNext w:val="0"/>
        <w:keepLines w:val="0"/>
        <w:pageBreakBefore w:val="0"/>
        <w:widowControl/>
        <w:kinsoku/>
        <w:wordWrap/>
        <w:overflowPunct/>
        <w:topLinePunct w:val="0"/>
        <w:autoSpaceDE w:val="0"/>
        <w:autoSpaceDN/>
        <w:bidi w:val="0"/>
        <w:adjustRightInd w:val="0"/>
        <w:snapToGrid w:val="0"/>
        <w:spacing w:line="360" w:lineRule="auto"/>
        <w:ind w:firstLine="480" w:firstLineChars="200"/>
        <w:jc w:val="left"/>
        <w:textAlignment w:val="auto"/>
        <w:rPr>
          <w:rFonts w:hint="eastAsia" w:ascii="宋体" w:hAnsi="宋体"/>
          <w:sz w:val="24"/>
          <w:szCs w:val="24"/>
        </w:rPr>
      </w:pPr>
      <w:r>
        <w:rPr>
          <w:rFonts w:hint="eastAsia" w:ascii="宋体" w:hAnsi="宋体"/>
          <w:color w:val="000000"/>
          <w:kern w:val="0"/>
          <w:sz w:val="24"/>
          <w:szCs w:val="24"/>
        </w:rPr>
        <w:t xml:space="preserve">电源： 380V/3ph/50Hz </w:t>
      </w:r>
    </w:p>
    <w:p w14:paraId="174DE2E7">
      <w:pPr>
        <w:keepNext w:val="0"/>
        <w:keepLines w:val="0"/>
        <w:pageBreakBefore w:val="0"/>
        <w:widowControl/>
        <w:kinsoku/>
        <w:wordWrap/>
        <w:overflowPunct/>
        <w:topLinePunct w:val="0"/>
        <w:autoSpaceDE w:val="0"/>
        <w:autoSpaceDN/>
        <w:bidi w:val="0"/>
        <w:adjustRightInd w:val="0"/>
        <w:snapToGrid w:val="0"/>
        <w:spacing w:line="360" w:lineRule="auto"/>
        <w:ind w:firstLine="480" w:firstLineChars="200"/>
        <w:jc w:val="left"/>
        <w:textAlignment w:val="auto"/>
        <w:rPr>
          <w:rFonts w:hint="eastAsia" w:ascii="宋体" w:hAnsi="宋体"/>
          <w:sz w:val="24"/>
          <w:szCs w:val="24"/>
          <w:highlight w:val="none"/>
        </w:rPr>
      </w:pPr>
      <w:r>
        <w:rPr>
          <w:rFonts w:hint="eastAsia" w:ascii="宋体" w:hAnsi="宋体"/>
          <w:color w:val="000000"/>
          <w:kern w:val="0"/>
          <w:sz w:val="24"/>
          <w:szCs w:val="24"/>
        </w:rPr>
        <w:t>电机</w:t>
      </w:r>
      <w:r>
        <w:rPr>
          <w:rFonts w:hint="eastAsia" w:ascii="宋体" w:hAnsi="宋体"/>
          <w:color w:val="000000"/>
          <w:kern w:val="0"/>
          <w:sz w:val="24"/>
          <w:szCs w:val="24"/>
          <w:highlight w:val="none"/>
        </w:rPr>
        <w:t xml:space="preserve">防护等级： IP55 </w:t>
      </w:r>
    </w:p>
    <w:p w14:paraId="50A6EA9F">
      <w:pPr>
        <w:keepNext w:val="0"/>
        <w:keepLines w:val="0"/>
        <w:pageBreakBefore w:val="0"/>
        <w:widowControl/>
        <w:kinsoku/>
        <w:wordWrap/>
        <w:overflowPunct/>
        <w:topLinePunct w:val="0"/>
        <w:autoSpaceDE w:val="0"/>
        <w:autoSpaceDN/>
        <w:bidi w:val="0"/>
        <w:adjustRightInd w:val="0"/>
        <w:snapToGrid w:val="0"/>
        <w:spacing w:line="360" w:lineRule="auto"/>
        <w:ind w:firstLine="480" w:firstLineChars="200"/>
        <w:jc w:val="left"/>
        <w:textAlignment w:val="auto"/>
        <w:rPr>
          <w:rFonts w:hint="eastAsia" w:ascii="宋体" w:hAnsi="宋体"/>
          <w:sz w:val="24"/>
          <w:szCs w:val="24"/>
          <w:highlight w:val="none"/>
        </w:rPr>
      </w:pPr>
      <w:r>
        <w:rPr>
          <w:rFonts w:hint="eastAsia" w:ascii="宋体" w:hAnsi="宋体"/>
          <w:color w:val="000000"/>
          <w:kern w:val="0"/>
          <w:sz w:val="24"/>
          <w:szCs w:val="24"/>
          <w:highlight w:val="none"/>
        </w:rPr>
        <w:t xml:space="preserve">绝缘等级： F </w:t>
      </w:r>
    </w:p>
    <w:p w14:paraId="5AF59471">
      <w:pPr>
        <w:keepNext w:val="0"/>
        <w:keepLines w:val="0"/>
        <w:pageBreakBefore w:val="0"/>
        <w:widowControl/>
        <w:kinsoku/>
        <w:wordWrap/>
        <w:overflowPunct/>
        <w:topLinePunct w:val="0"/>
        <w:autoSpaceDE w:val="0"/>
        <w:autoSpaceDN/>
        <w:bidi w:val="0"/>
        <w:adjustRightInd w:val="0"/>
        <w:snapToGrid w:val="0"/>
        <w:spacing w:line="360" w:lineRule="auto"/>
        <w:ind w:firstLine="480" w:firstLineChars="200"/>
        <w:jc w:val="left"/>
        <w:textAlignment w:val="auto"/>
        <w:rPr>
          <w:rFonts w:hint="eastAsia" w:ascii="宋体" w:hAnsi="宋体"/>
          <w:sz w:val="24"/>
          <w:szCs w:val="24"/>
          <w:highlight w:val="none"/>
        </w:rPr>
      </w:pPr>
      <w:r>
        <w:rPr>
          <w:rFonts w:hint="eastAsia" w:ascii="宋体" w:hAnsi="宋体"/>
          <w:color w:val="000000"/>
          <w:kern w:val="0"/>
          <w:sz w:val="24"/>
          <w:szCs w:val="24"/>
          <w:highlight w:val="none"/>
        </w:rPr>
        <w:t>驱动电机功率： 2×</w:t>
      </w:r>
      <w:r>
        <w:rPr>
          <w:rFonts w:hint="eastAsia" w:ascii="宋体" w:hAnsi="宋体"/>
          <w:color w:val="000000"/>
          <w:kern w:val="0"/>
          <w:sz w:val="24"/>
          <w:szCs w:val="24"/>
          <w:highlight w:val="none"/>
          <w:lang w:val="en-US" w:eastAsia="zh-CN"/>
        </w:rPr>
        <w:t>1.5</w:t>
      </w:r>
      <w:r>
        <w:rPr>
          <w:rFonts w:hint="eastAsia" w:ascii="宋体" w:hAnsi="宋体"/>
          <w:color w:val="000000"/>
          <w:kern w:val="0"/>
          <w:sz w:val="24"/>
          <w:szCs w:val="24"/>
          <w:highlight w:val="none"/>
        </w:rPr>
        <w:t xml:space="preserve">kw </w:t>
      </w:r>
    </w:p>
    <w:p w14:paraId="4151D729">
      <w:pPr>
        <w:keepNext w:val="0"/>
        <w:keepLines w:val="0"/>
        <w:pageBreakBefore w:val="0"/>
        <w:widowControl/>
        <w:kinsoku/>
        <w:wordWrap/>
        <w:overflowPunct/>
        <w:topLinePunct w:val="0"/>
        <w:autoSpaceDE w:val="0"/>
        <w:autoSpaceDN/>
        <w:bidi w:val="0"/>
        <w:adjustRightInd w:val="0"/>
        <w:snapToGrid w:val="0"/>
        <w:spacing w:line="360" w:lineRule="auto"/>
        <w:ind w:firstLine="480" w:firstLineChars="200"/>
        <w:jc w:val="left"/>
        <w:textAlignment w:val="auto"/>
        <w:rPr>
          <w:rFonts w:hint="eastAsia" w:ascii="宋体" w:hAnsi="宋体" w:eastAsia="宋体"/>
          <w:sz w:val="24"/>
          <w:szCs w:val="24"/>
          <w:highlight w:val="none"/>
          <w:lang w:eastAsia="zh-CN"/>
        </w:rPr>
      </w:pPr>
      <w:r>
        <w:rPr>
          <w:rFonts w:hint="eastAsia" w:ascii="宋体" w:hAnsi="宋体"/>
          <w:color w:val="000000"/>
          <w:kern w:val="0"/>
          <w:sz w:val="24"/>
          <w:szCs w:val="24"/>
          <w:highlight w:val="none"/>
          <w:lang w:val="en-US" w:eastAsia="zh-CN"/>
        </w:rPr>
        <w:t>吸泥</w:t>
      </w:r>
      <w:r>
        <w:rPr>
          <w:rFonts w:hint="eastAsia" w:ascii="宋体" w:hAnsi="宋体"/>
          <w:color w:val="000000"/>
          <w:kern w:val="0"/>
          <w:sz w:val="24"/>
          <w:szCs w:val="24"/>
          <w:highlight w:val="none"/>
        </w:rPr>
        <w:t xml:space="preserve">泵功率： </w:t>
      </w:r>
      <w:r>
        <w:rPr>
          <w:rFonts w:hint="eastAsia" w:ascii="宋体" w:hAnsi="宋体"/>
          <w:color w:val="000000"/>
          <w:kern w:val="0"/>
          <w:sz w:val="24"/>
          <w:szCs w:val="24"/>
          <w:highlight w:val="none"/>
          <w:lang w:val="en-US" w:eastAsia="zh-CN"/>
        </w:rPr>
        <w:t>2.2</w:t>
      </w:r>
      <w:r>
        <w:rPr>
          <w:rFonts w:hint="eastAsia" w:ascii="宋体" w:hAnsi="宋体"/>
          <w:color w:val="000000"/>
          <w:kern w:val="0"/>
          <w:sz w:val="24"/>
          <w:szCs w:val="24"/>
          <w:highlight w:val="none"/>
        </w:rPr>
        <w:t>KW×</w:t>
      </w:r>
      <w:r>
        <w:rPr>
          <w:rFonts w:hint="eastAsia" w:ascii="宋体" w:hAnsi="宋体"/>
          <w:color w:val="000000"/>
          <w:kern w:val="0"/>
          <w:sz w:val="24"/>
          <w:szCs w:val="24"/>
          <w:highlight w:val="none"/>
          <w:lang w:val="en-US" w:eastAsia="zh-CN"/>
        </w:rPr>
        <w:t>4台</w:t>
      </w:r>
      <w:r>
        <w:rPr>
          <w:rFonts w:hint="eastAsia" w:ascii="宋体" w:hAnsi="宋体"/>
          <w:color w:val="000000"/>
          <w:kern w:val="0"/>
          <w:sz w:val="24"/>
          <w:szCs w:val="24"/>
          <w:highlight w:val="none"/>
        </w:rPr>
        <w:t xml:space="preserve"> </w:t>
      </w:r>
      <w:r>
        <w:rPr>
          <w:rFonts w:hint="eastAsia" w:ascii="宋体" w:hAnsi="宋体"/>
          <w:color w:val="000000"/>
          <w:kern w:val="0"/>
          <w:sz w:val="24"/>
          <w:szCs w:val="24"/>
          <w:highlight w:val="none"/>
          <w:lang w:eastAsia="zh-CN"/>
        </w:rPr>
        <w:t>（</w:t>
      </w:r>
      <w:r>
        <w:rPr>
          <w:rFonts w:hint="eastAsia" w:ascii="宋体" w:hAnsi="宋体"/>
          <w:color w:val="000000"/>
          <w:kern w:val="0"/>
          <w:sz w:val="24"/>
          <w:szCs w:val="24"/>
          <w:highlight w:val="none"/>
          <w:lang w:val="en-US" w:eastAsia="zh-CN"/>
        </w:rPr>
        <w:t>推荐品牌：凯泉、南方、连成</w:t>
      </w:r>
      <w:r>
        <w:rPr>
          <w:rFonts w:hint="eastAsia" w:ascii="宋体" w:hAnsi="宋体"/>
          <w:color w:val="000000"/>
          <w:kern w:val="0"/>
          <w:sz w:val="24"/>
          <w:szCs w:val="24"/>
          <w:highlight w:val="none"/>
          <w:lang w:eastAsia="zh-CN"/>
        </w:rPr>
        <w:t>）</w:t>
      </w:r>
    </w:p>
    <w:p w14:paraId="726F4956">
      <w:pPr>
        <w:keepNext w:val="0"/>
        <w:keepLines w:val="0"/>
        <w:pageBreakBefore w:val="0"/>
        <w:widowControl/>
        <w:kinsoku/>
        <w:wordWrap/>
        <w:overflowPunct/>
        <w:topLinePunct w:val="0"/>
        <w:autoSpaceDE w:val="0"/>
        <w:autoSpaceDN/>
        <w:bidi w:val="0"/>
        <w:adjustRightInd w:val="0"/>
        <w:snapToGrid w:val="0"/>
        <w:spacing w:line="360" w:lineRule="auto"/>
        <w:ind w:firstLine="480" w:firstLineChars="200"/>
        <w:jc w:val="left"/>
        <w:textAlignment w:val="auto"/>
        <w:rPr>
          <w:rFonts w:hint="eastAsia" w:ascii="宋体" w:hAnsi="宋体"/>
          <w:sz w:val="24"/>
          <w:szCs w:val="24"/>
          <w:highlight w:val="none"/>
        </w:rPr>
      </w:pPr>
      <w:r>
        <w:rPr>
          <w:rFonts w:hint="eastAsia" w:ascii="宋体" w:hAnsi="宋体"/>
          <w:color w:val="000000"/>
          <w:kern w:val="0"/>
          <w:sz w:val="24"/>
          <w:szCs w:val="24"/>
          <w:highlight w:val="none"/>
        </w:rPr>
        <w:t xml:space="preserve">运行方式： 间歇或连续运行 </w:t>
      </w:r>
    </w:p>
    <w:p w14:paraId="1737420E">
      <w:pPr>
        <w:keepNext w:val="0"/>
        <w:keepLines w:val="0"/>
        <w:pageBreakBefore w:val="0"/>
        <w:widowControl/>
        <w:kinsoku/>
        <w:wordWrap/>
        <w:overflowPunct/>
        <w:topLinePunct w:val="0"/>
        <w:autoSpaceDE w:val="0"/>
        <w:autoSpaceDN/>
        <w:bidi w:val="0"/>
        <w:adjustRightInd w:val="0"/>
        <w:snapToGrid w:val="0"/>
        <w:spacing w:line="360" w:lineRule="auto"/>
        <w:ind w:firstLine="420" w:firstLineChars="0"/>
        <w:jc w:val="left"/>
        <w:textAlignment w:val="auto"/>
        <w:rPr>
          <w:rFonts w:hint="eastAsia" w:ascii="宋体" w:hAnsi="宋体"/>
          <w:b/>
          <w:bCs/>
          <w:sz w:val="24"/>
          <w:szCs w:val="24"/>
          <w:highlight w:val="none"/>
        </w:rPr>
      </w:pPr>
      <w:r>
        <w:rPr>
          <w:rFonts w:hint="eastAsia" w:ascii="宋体" w:hAnsi="宋体"/>
          <w:b/>
          <w:bCs/>
          <w:color w:val="000000"/>
          <w:kern w:val="0"/>
          <w:sz w:val="24"/>
          <w:szCs w:val="24"/>
          <w:highlight w:val="none"/>
          <w:lang w:val="en-US" w:eastAsia="zh-CN"/>
        </w:rPr>
        <w:t>1.4.</w:t>
      </w:r>
      <w:r>
        <w:rPr>
          <w:rFonts w:hint="eastAsia" w:ascii="宋体" w:hAnsi="宋体"/>
          <w:b/>
          <w:bCs/>
          <w:color w:val="000000"/>
          <w:kern w:val="0"/>
          <w:sz w:val="24"/>
          <w:szCs w:val="24"/>
          <w:highlight w:val="none"/>
        </w:rPr>
        <w:t xml:space="preserve">技术性能及工作原理 </w:t>
      </w:r>
    </w:p>
    <w:p w14:paraId="774FFA78">
      <w:pPr>
        <w:keepNext w:val="0"/>
        <w:keepLines w:val="0"/>
        <w:pageBreakBefore w:val="0"/>
        <w:widowControl/>
        <w:kinsoku/>
        <w:wordWrap/>
        <w:overflowPunct/>
        <w:topLinePunct w:val="0"/>
        <w:autoSpaceDE w:val="0"/>
        <w:autoSpaceDN/>
        <w:bidi w:val="0"/>
        <w:adjustRightInd w:val="0"/>
        <w:snapToGrid w:val="0"/>
        <w:spacing w:line="360" w:lineRule="auto"/>
        <w:ind w:firstLine="480" w:firstLineChars="200"/>
        <w:jc w:val="left"/>
        <w:textAlignment w:val="auto"/>
        <w:rPr>
          <w:rFonts w:hint="eastAsia" w:ascii="宋体" w:hAnsi="宋体"/>
          <w:sz w:val="24"/>
          <w:szCs w:val="24"/>
        </w:rPr>
      </w:pPr>
      <w:r>
        <w:rPr>
          <w:rFonts w:hint="eastAsia" w:ascii="宋体" w:hAnsi="宋体"/>
          <w:color w:val="000000"/>
          <w:kern w:val="0"/>
          <w:sz w:val="24"/>
          <w:szCs w:val="24"/>
          <w:highlight w:val="none"/>
        </w:rPr>
        <w:t>吸泥机整机在驱动机构的带动下沿池长方向往返行驶，在这个过程中，底部的刮泥板将沉积在池底的污泥推向吸口，通过</w:t>
      </w:r>
      <w:r>
        <w:rPr>
          <w:rFonts w:hint="eastAsia" w:ascii="宋体" w:hAnsi="宋体"/>
          <w:color w:val="000000"/>
          <w:kern w:val="0"/>
          <w:sz w:val="24"/>
          <w:szCs w:val="24"/>
          <w:highlight w:val="none"/>
          <w:lang w:val="en-US" w:eastAsia="zh-CN"/>
        </w:rPr>
        <w:t>吸泥泵</w:t>
      </w:r>
      <w:r>
        <w:rPr>
          <w:rFonts w:hint="eastAsia" w:ascii="宋体" w:hAnsi="宋体"/>
          <w:color w:val="000000"/>
          <w:kern w:val="0"/>
          <w:sz w:val="24"/>
          <w:szCs w:val="24"/>
          <w:highlight w:val="none"/>
        </w:rPr>
        <w:t>吸泥管将污泥从池底吸出排到池外的排泥槽，可根据污泥量的多少，调节排泥次数和浓</w:t>
      </w:r>
      <w:r>
        <w:rPr>
          <w:rFonts w:hint="eastAsia" w:ascii="宋体" w:hAnsi="宋体"/>
          <w:color w:val="000000"/>
          <w:kern w:val="0"/>
          <w:sz w:val="24"/>
          <w:szCs w:val="24"/>
        </w:rPr>
        <w:t xml:space="preserve">度。 </w:t>
      </w:r>
    </w:p>
    <w:p w14:paraId="27684454">
      <w:pPr>
        <w:keepNext w:val="0"/>
        <w:keepLines w:val="0"/>
        <w:pageBreakBefore w:val="0"/>
        <w:widowControl/>
        <w:kinsoku/>
        <w:wordWrap/>
        <w:overflowPunct/>
        <w:topLinePunct w:val="0"/>
        <w:autoSpaceDE w:val="0"/>
        <w:autoSpaceDN/>
        <w:bidi w:val="0"/>
        <w:adjustRightInd w:val="0"/>
        <w:snapToGrid w:val="0"/>
        <w:spacing w:line="360" w:lineRule="auto"/>
        <w:ind w:firstLine="480" w:firstLineChars="200"/>
        <w:jc w:val="left"/>
        <w:textAlignment w:val="auto"/>
        <w:rPr>
          <w:rFonts w:hint="eastAsia" w:ascii="宋体" w:hAnsi="宋体"/>
          <w:color w:val="000000"/>
          <w:kern w:val="0"/>
          <w:sz w:val="24"/>
          <w:szCs w:val="24"/>
        </w:rPr>
      </w:pPr>
      <w:r>
        <w:rPr>
          <w:rFonts w:hint="eastAsia" w:ascii="宋体" w:hAnsi="宋体"/>
          <w:color w:val="000000"/>
          <w:kern w:val="0"/>
          <w:sz w:val="24"/>
          <w:szCs w:val="24"/>
        </w:rPr>
        <w:t>吸泥机为行车双边驱动，适用于</w:t>
      </w:r>
      <w:r>
        <w:rPr>
          <w:rFonts w:hint="eastAsia" w:ascii="宋体" w:hAnsi="宋体"/>
          <w:color w:val="000000"/>
          <w:kern w:val="0"/>
          <w:sz w:val="24"/>
          <w:szCs w:val="24"/>
          <w:lang w:val="en-US" w:eastAsia="zh-CN"/>
        </w:rPr>
        <w:t>沉淀池</w:t>
      </w:r>
      <w:r>
        <w:rPr>
          <w:rFonts w:hint="eastAsia" w:ascii="宋体" w:hAnsi="宋体"/>
          <w:color w:val="000000"/>
          <w:kern w:val="0"/>
          <w:sz w:val="24"/>
          <w:szCs w:val="24"/>
        </w:rPr>
        <w:t>的</w:t>
      </w:r>
      <w:r>
        <w:rPr>
          <w:rFonts w:hint="eastAsia" w:ascii="宋体" w:hAnsi="宋体"/>
          <w:color w:val="000000"/>
          <w:kern w:val="0"/>
          <w:sz w:val="24"/>
          <w:szCs w:val="24"/>
          <w:lang w:val="en-US" w:eastAsia="zh-CN"/>
        </w:rPr>
        <w:t>泵</w:t>
      </w:r>
      <w:r>
        <w:rPr>
          <w:rFonts w:hint="eastAsia" w:ascii="宋体" w:hAnsi="宋体"/>
          <w:color w:val="000000"/>
          <w:kern w:val="0"/>
          <w:sz w:val="24"/>
          <w:szCs w:val="24"/>
        </w:rPr>
        <w:t>吸排泥方式。</w:t>
      </w:r>
    </w:p>
    <w:p w14:paraId="53F3610A">
      <w:pPr>
        <w:keepNext w:val="0"/>
        <w:keepLines w:val="0"/>
        <w:pageBreakBefore w:val="0"/>
        <w:widowControl/>
        <w:kinsoku/>
        <w:wordWrap/>
        <w:overflowPunct/>
        <w:topLinePunct w:val="0"/>
        <w:autoSpaceDE w:val="0"/>
        <w:autoSpaceDN/>
        <w:bidi w:val="0"/>
        <w:adjustRightInd w:val="0"/>
        <w:snapToGrid w:val="0"/>
        <w:spacing w:line="360" w:lineRule="auto"/>
        <w:ind w:firstLine="480" w:firstLineChars="200"/>
        <w:jc w:val="left"/>
        <w:textAlignment w:val="auto"/>
        <w:rPr>
          <w:rFonts w:hint="eastAsia" w:ascii="宋体" w:hAnsi="宋体"/>
          <w:sz w:val="24"/>
          <w:szCs w:val="24"/>
        </w:rPr>
      </w:pPr>
      <w:r>
        <w:rPr>
          <w:rFonts w:hint="eastAsia" w:ascii="宋体" w:hAnsi="宋体"/>
          <w:color w:val="000000"/>
          <w:kern w:val="0"/>
          <w:sz w:val="24"/>
          <w:szCs w:val="24"/>
        </w:rPr>
        <w:t xml:space="preserve">吸泥机保证四轮同时着地，运行平稳，行车驱动电机采用同步电机，保证同步前进。 </w:t>
      </w:r>
    </w:p>
    <w:p w14:paraId="0D6553F6">
      <w:pPr>
        <w:keepNext w:val="0"/>
        <w:keepLines w:val="0"/>
        <w:pageBreakBefore w:val="0"/>
        <w:widowControl/>
        <w:kinsoku/>
        <w:wordWrap/>
        <w:overflowPunct/>
        <w:topLinePunct w:val="0"/>
        <w:autoSpaceDE w:val="0"/>
        <w:autoSpaceDN/>
        <w:bidi w:val="0"/>
        <w:adjustRightInd w:val="0"/>
        <w:snapToGrid w:val="0"/>
        <w:spacing w:line="360" w:lineRule="auto"/>
        <w:ind w:firstLine="480" w:firstLineChars="200"/>
        <w:jc w:val="left"/>
        <w:textAlignment w:val="auto"/>
        <w:rPr>
          <w:rFonts w:hint="eastAsia" w:ascii="宋体" w:hAnsi="宋体"/>
          <w:sz w:val="24"/>
          <w:szCs w:val="24"/>
        </w:rPr>
      </w:pPr>
      <w:r>
        <w:rPr>
          <w:rFonts w:hint="eastAsia" w:ascii="宋体" w:hAnsi="宋体"/>
          <w:color w:val="000000"/>
          <w:kern w:val="0"/>
          <w:sz w:val="24"/>
          <w:szCs w:val="24"/>
        </w:rPr>
        <w:t xml:space="preserve">刮泥板上装有耐疲劳且具有一定强度的橡胶板，以填补刮泥板与构筑物间的间隙。 </w:t>
      </w:r>
    </w:p>
    <w:p w14:paraId="3E22A47F">
      <w:pPr>
        <w:keepNext w:val="0"/>
        <w:keepLines w:val="0"/>
        <w:pageBreakBefore w:val="0"/>
        <w:widowControl/>
        <w:kinsoku/>
        <w:wordWrap/>
        <w:overflowPunct/>
        <w:topLinePunct w:val="0"/>
        <w:autoSpaceDE w:val="0"/>
        <w:autoSpaceDN/>
        <w:bidi w:val="0"/>
        <w:adjustRightInd w:val="0"/>
        <w:snapToGrid w:val="0"/>
        <w:spacing w:line="360" w:lineRule="auto"/>
        <w:ind w:firstLine="480" w:firstLineChars="200"/>
        <w:jc w:val="left"/>
        <w:textAlignment w:val="auto"/>
        <w:rPr>
          <w:rFonts w:hint="eastAsia" w:ascii="宋体" w:hAnsi="宋体"/>
          <w:color w:val="000000"/>
          <w:kern w:val="0"/>
          <w:sz w:val="24"/>
          <w:szCs w:val="24"/>
        </w:rPr>
      </w:pPr>
      <w:r>
        <w:rPr>
          <w:rFonts w:hint="eastAsia" w:ascii="宋体" w:hAnsi="宋体"/>
          <w:color w:val="000000"/>
          <w:kern w:val="0"/>
          <w:sz w:val="24"/>
          <w:szCs w:val="24"/>
        </w:rPr>
        <w:t>正常使用开始运转时，吸泥机从沉淀池出水端向进水端运行，然后再从进水端返回到出水端。 适合 24 小时连续不间断运行，可实行双向吸泥。</w:t>
      </w:r>
    </w:p>
    <w:p w14:paraId="577ACF0A">
      <w:pPr>
        <w:keepNext w:val="0"/>
        <w:keepLines w:val="0"/>
        <w:pageBreakBefore w:val="0"/>
        <w:widowControl/>
        <w:kinsoku/>
        <w:wordWrap/>
        <w:overflowPunct/>
        <w:topLinePunct w:val="0"/>
        <w:autoSpaceDE w:val="0"/>
        <w:autoSpaceDN/>
        <w:bidi w:val="0"/>
        <w:adjustRightInd w:val="0"/>
        <w:snapToGrid w:val="0"/>
        <w:spacing w:line="360" w:lineRule="auto"/>
        <w:ind w:firstLine="420" w:firstLineChars="0"/>
        <w:jc w:val="left"/>
        <w:textAlignment w:val="auto"/>
        <w:rPr>
          <w:rFonts w:hint="eastAsia" w:ascii="宋体" w:hAnsi="宋体"/>
          <w:b/>
          <w:bCs/>
          <w:sz w:val="24"/>
          <w:szCs w:val="24"/>
        </w:rPr>
      </w:pPr>
      <w:r>
        <w:rPr>
          <w:rFonts w:hint="eastAsia" w:ascii="宋体" w:hAnsi="宋体"/>
          <w:b/>
          <w:bCs/>
          <w:color w:val="000000"/>
          <w:kern w:val="0"/>
          <w:sz w:val="24"/>
          <w:szCs w:val="24"/>
          <w:lang w:val="en-US" w:eastAsia="zh-CN"/>
        </w:rPr>
        <w:t>1.5.</w:t>
      </w:r>
      <w:r>
        <w:rPr>
          <w:rFonts w:hint="eastAsia" w:ascii="宋体" w:hAnsi="宋体"/>
          <w:b/>
          <w:bCs/>
          <w:color w:val="000000"/>
          <w:kern w:val="0"/>
          <w:sz w:val="24"/>
          <w:szCs w:val="24"/>
        </w:rPr>
        <w:t xml:space="preserve">设计与结构 </w:t>
      </w:r>
    </w:p>
    <w:p w14:paraId="2BDACABE">
      <w:pPr>
        <w:keepNext w:val="0"/>
        <w:keepLines w:val="0"/>
        <w:pageBreakBefore w:val="0"/>
        <w:widowControl/>
        <w:kinsoku/>
        <w:wordWrap/>
        <w:overflowPunct/>
        <w:topLinePunct w:val="0"/>
        <w:autoSpaceDE w:val="0"/>
        <w:autoSpaceDN/>
        <w:bidi w:val="0"/>
        <w:adjustRightInd w:val="0"/>
        <w:snapToGrid w:val="0"/>
        <w:spacing w:line="360" w:lineRule="auto"/>
        <w:ind w:firstLine="480" w:firstLineChars="200"/>
        <w:jc w:val="left"/>
        <w:textAlignment w:val="auto"/>
        <w:rPr>
          <w:rFonts w:hint="eastAsia" w:ascii="宋体" w:hAnsi="宋体"/>
          <w:sz w:val="24"/>
          <w:szCs w:val="24"/>
        </w:rPr>
      </w:pPr>
      <w:r>
        <w:rPr>
          <w:rFonts w:hint="eastAsia" w:ascii="宋体" w:hAnsi="宋体"/>
          <w:color w:val="000000"/>
          <w:kern w:val="0"/>
          <w:sz w:val="24"/>
          <w:szCs w:val="24"/>
          <w:lang w:eastAsia="zh-CN"/>
        </w:rPr>
        <w:t>（</w:t>
      </w:r>
      <w:r>
        <w:rPr>
          <w:rFonts w:hint="eastAsia" w:ascii="宋体" w:hAnsi="宋体"/>
          <w:color w:val="000000"/>
          <w:kern w:val="0"/>
          <w:sz w:val="24"/>
          <w:szCs w:val="24"/>
          <w:lang w:val="en-US" w:eastAsia="zh-CN"/>
        </w:rPr>
        <w:t>1</w:t>
      </w:r>
      <w:r>
        <w:rPr>
          <w:rFonts w:hint="eastAsia" w:ascii="宋体" w:hAnsi="宋体"/>
          <w:color w:val="000000"/>
          <w:kern w:val="0"/>
          <w:sz w:val="24"/>
          <w:szCs w:val="24"/>
          <w:lang w:eastAsia="zh-CN"/>
        </w:rPr>
        <w:t>）</w:t>
      </w:r>
      <w:r>
        <w:rPr>
          <w:rFonts w:hint="eastAsia" w:ascii="宋体" w:hAnsi="宋体"/>
          <w:color w:val="000000"/>
          <w:kern w:val="0"/>
          <w:sz w:val="24"/>
          <w:szCs w:val="24"/>
        </w:rPr>
        <w:t xml:space="preserve">主梁 </w:t>
      </w:r>
    </w:p>
    <w:p w14:paraId="0DC9F66A">
      <w:pPr>
        <w:keepNext w:val="0"/>
        <w:keepLines w:val="0"/>
        <w:pageBreakBefore w:val="0"/>
        <w:widowControl/>
        <w:kinsoku/>
        <w:wordWrap/>
        <w:overflowPunct/>
        <w:topLinePunct w:val="0"/>
        <w:autoSpaceDE w:val="0"/>
        <w:autoSpaceDN/>
        <w:bidi w:val="0"/>
        <w:adjustRightInd w:val="0"/>
        <w:snapToGrid w:val="0"/>
        <w:spacing w:line="360" w:lineRule="auto"/>
        <w:ind w:firstLine="480" w:firstLineChars="200"/>
        <w:jc w:val="left"/>
        <w:textAlignment w:val="auto"/>
        <w:rPr>
          <w:rFonts w:hint="eastAsia" w:ascii="宋体" w:hAnsi="宋体"/>
          <w:sz w:val="24"/>
          <w:szCs w:val="24"/>
        </w:rPr>
      </w:pPr>
      <w:r>
        <w:rPr>
          <w:rFonts w:hint="eastAsia" w:ascii="宋体" w:hAnsi="宋体"/>
          <w:color w:val="000000"/>
          <w:kern w:val="0"/>
          <w:sz w:val="24"/>
          <w:szCs w:val="24"/>
        </w:rPr>
        <w:t xml:space="preserve">a)主梁采用矩形方管焊接而成桁架结构，这样增加了工作桥的强度，并减少了工作桥的迎风面积，同时又能较好地布置其它部件，既美观又实用。 </w:t>
      </w:r>
    </w:p>
    <w:p w14:paraId="7B47B4CB">
      <w:pPr>
        <w:keepNext w:val="0"/>
        <w:keepLines w:val="0"/>
        <w:pageBreakBefore w:val="0"/>
        <w:widowControl/>
        <w:kinsoku/>
        <w:wordWrap/>
        <w:overflowPunct/>
        <w:topLinePunct w:val="0"/>
        <w:autoSpaceDE w:val="0"/>
        <w:autoSpaceDN/>
        <w:bidi w:val="0"/>
        <w:adjustRightInd w:val="0"/>
        <w:snapToGrid w:val="0"/>
        <w:spacing w:line="360" w:lineRule="auto"/>
        <w:ind w:firstLine="480" w:firstLineChars="200"/>
        <w:jc w:val="left"/>
        <w:textAlignment w:val="auto"/>
        <w:rPr>
          <w:rFonts w:hint="eastAsia" w:ascii="宋体" w:hAnsi="宋体"/>
          <w:sz w:val="24"/>
          <w:szCs w:val="24"/>
        </w:rPr>
      </w:pPr>
      <w:r>
        <w:rPr>
          <w:rFonts w:hint="eastAsia" w:ascii="宋体" w:hAnsi="宋体"/>
          <w:color w:val="000000"/>
          <w:kern w:val="0"/>
          <w:sz w:val="24"/>
          <w:szCs w:val="24"/>
        </w:rPr>
        <w:t xml:space="preserve">b)主梁具有足够的强度，能承受自重及其上设备的重量、刮泥产生的最大弯矩和由于池底积泥不均而产生的侧向水平推力，主梁挠度不大于主梁跨度的 1/750。 </w:t>
      </w:r>
    </w:p>
    <w:p w14:paraId="196FA7CE">
      <w:pPr>
        <w:keepNext w:val="0"/>
        <w:keepLines w:val="0"/>
        <w:pageBreakBefore w:val="0"/>
        <w:widowControl/>
        <w:kinsoku/>
        <w:wordWrap/>
        <w:overflowPunct/>
        <w:topLinePunct w:val="0"/>
        <w:autoSpaceDE w:val="0"/>
        <w:autoSpaceDN/>
        <w:bidi w:val="0"/>
        <w:adjustRightInd w:val="0"/>
        <w:snapToGrid w:val="0"/>
        <w:spacing w:line="360" w:lineRule="auto"/>
        <w:ind w:firstLine="480" w:firstLineChars="200"/>
        <w:jc w:val="left"/>
        <w:textAlignment w:val="auto"/>
        <w:rPr>
          <w:rFonts w:hint="eastAsia" w:ascii="宋体" w:hAnsi="宋体"/>
          <w:sz w:val="24"/>
          <w:szCs w:val="24"/>
        </w:rPr>
      </w:pPr>
      <w:r>
        <w:rPr>
          <w:rFonts w:hint="eastAsia" w:ascii="宋体" w:hAnsi="宋体"/>
          <w:color w:val="000000"/>
          <w:kern w:val="0"/>
          <w:sz w:val="24"/>
          <w:szCs w:val="24"/>
        </w:rPr>
        <w:t xml:space="preserve">c)工作桥在专用工作平台上拼装，其焊接严格按照 JB/ZQ4000.3-86 焊接件通用技术条件执行。 </w:t>
      </w:r>
    </w:p>
    <w:p w14:paraId="19EAA9A8">
      <w:pPr>
        <w:keepNext w:val="0"/>
        <w:keepLines w:val="0"/>
        <w:pageBreakBefore w:val="0"/>
        <w:widowControl/>
        <w:kinsoku/>
        <w:wordWrap/>
        <w:overflowPunct/>
        <w:topLinePunct w:val="0"/>
        <w:autoSpaceDE w:val="0"/>
        <w:autoSpaceDN/>
        <w:bidi w:val="0"/>
        <w:adjustRightInd w:val="0"/>
        <w:snapToGrid w:val="0"/>
        <w:spacing w:line="360" w:lineRule="auto"/>
        <w:ind w:firstLine="480" w:firstLineChars="200"/>
        <w:jc w:val="left"/>
        <w:textAlignment w:val="auto"/>
        <w:rPr>
          <w:rFonts w:hint="eastAsia" w:ascii="宋体" w:hAnsi="宋体"/>
          <w:sz w:val="24"/>
          <w:szCs w:val="24"/>
        </w:rPr>
      </w:pPr>
      <w:r>
        <w:rPr>
          <w:rFonts w:hint="eastAsia" w:ascii="宋体" w:hAnsi="宋体"/>
          <w:color w:val="000000"/>
          <w:kern w:val="0"/>
          <w:sz w:val="24"/>
          <w:szCs w:val="24"/>
        </w:rPr>
        <w:t xml:space="preserve">d)工作桥一端至另一端的走道板净宽度不少于 1.2m，面板为花纹板，走道能安全地承受常规操作下的重量，其最小设计承重为 250kg/m2。 </w:t>
      </w:r>
    </w:p>
    <w:p w14:paraId="3981B4B5">
      <w:pPr>
        <w:keepNext w:val="0"/>
        <w:keepLines w:val="0"/>
        <w:pageBreakBefore w:val="0"/>
        <w:widowControl/>
        <w:kinsoku/>
        <w:wordWrap/>
        <w:overflowPunct/>
        <w:topLinePunct w:val="0"/>
        <w:autoSpaceDE w:val="0"/>
        <w:autoSpaceDN/>
        <w:bidi w:val="0"/>
        <w:adjustRightInd w:val="0"/>
        <w:snapToGrid w:val="0"/>
        <w:spacing w:line="360" w:lineRule="auto"/>
        <w:ind w:firstLine="480" w:firstLineChars="200"/>
        <w:jc w:val="left"/>
        <w:textAlignment w:val="auto"/>
        <w:rPr>
          <w:rFonts w:hint="eastAsia" w:ascii="宋体" w:hAnsi="宋体"/>
          <w:sz w:val="24"/>
          <w:szCs w:val="24"/>
        </w:rPr>
      </w:pPr>
      <w:r>
        <w:rPr>
          <w:rFonts w:hint="eastAsia" w:ascii="宋体" w:hAnsi="宋体"/>
          <w:color w:val="000000"/>
          <w:kern w:val="0"/>
          <w:sz w:val="24"/>
          <w:szCs w:val="24"/>
        </w:rPr>
        <w:t xml:space="preserve">e)两端梁水池走道间设踏步，踏步级差不大于 200mm。 </w:t>
      </w:r>
    </w:p>
    <w:p w14:paraId="6F6501DD">
      <w:pPr>
        <w:keepNext w:val="0"/>
        <w:keepLines w:val="0"/>
        <w:pageBreakBefore w:val="0"/>
        <w:widowControl/>
        <w:kinsoku/>
        <w:wordWrap/>
        <w:overflowPunct/>
        <w:topLinePunct w:val="0"/>
        <w:autoSpaceDE w:val="0"/>
        <w:autoSpaceDN/>
        <w:bidi w:val="0"/>
        <w:adjustRightInd w:val="0"/>
        <w:snapToGrid w:val="0"/>
        <w:spacing w:line="360" w:lineRule="auto"/>
        <w:ind w:firstLine="480" w:firstLineChars="200"/>
        <w:jc w:val="left"/>
        <w:textAlignment w:val="auto"/>
        <w:rPr>
          <w:rFonts w:hint="eastAsia" w:ascii="宋体" w:hAnsi="宋体"/>
          <w:sz w:val="24"/>
          <w:szCs w:val="24"/>
          <w:highlight w:val="none"/>
        </w:rPr>
      </w:pPr>
      <w:r>
        <w:rPr>
          <w:rFonts w:hint="eastAsia" w:ascii="宋体" w:hAnsi="宋体"/>
          <w:color w:val="000000"/>
          <w:kern w:val="0"/>
          <w:sz w:val="24"/>
          <w:szCs w:val="24"/>
        </w:rPr>
        <w:t>f)所有</w:t>
      </w:r>
      <w:r>
        <w:rPr>
          <w:rFonts w:hint="eastAsia" w:ascii="宋体" w:hAnsi="宋体"/>
          <w:color w:val="000000"/>
          <w:kern w:val="0"/>
          <w:sz w:val="24"/>
          <w:szCs w:val="24"/>
          <w:highlight w:val="none"/>
        </w:rPr>
        <w:t xml:space="preserve">接头、焊缝光滑、无毛刺，整个外形美观。 </w:t>
      </w:r>
    </w:p>
    <w:p w14:paraId="7004E8EA">
      <w:pPr>
        <w:keepNext w:val="0"/>
        <w:keepLines w:val="0"/>
        <w:pageBreakBefore w:val="0"/>
        <w:widowControl/>
        <w:kinsoku/>
        <w:wordWrap/>
        <w:overflowPunct/>
        <w:topLinePunct w:val="0"/>
        <w:autoSpaceDE w:val="0"/>
        <w:autoSpaceDN/>
        <w:bidi w:val="0"/>
        <w:adjustRightInd w:val="0"/>
        <w:snapToGrid w:val="0"/>
        <w:spacing w:line="360" w:lineRule="auto"/>
        <w:ind w:firstLine="480" w:firstLineChars="200"/>
        <w:jc w:val="left"/>
        <w:textAlignment w:val="auto"/>
        <w:rPr>
          <w:rFonts w:hint="eastAsia" w:ascii="宋体" w:hAnsi="宋体"/>
          <w:sz w:val="24"/>
          <w:szCs w:val="24"/>
          <w:highlight w:val="none"/>
        </w:rPr>
      </w:pPr>
      <w:r>
        <w:rPr>
          <w:rFonts w:hint="eastAsia" w:ascii="宋体" w:hAnsi="宋体"/>
          <w:color w:val="000000"/>
          <w:kern w:val="0"/>
          <w:sz w:val="24"/>
          <w:szCs w:val="24"/>
          <w:highlight w:val="none"/>
          <w:lang w:eastAsia="zh-CN"/>
        </w:rPr>
        <w:t>（</w:t>
      </w:r>
      <w:r>
        <w:rPr>
          <w:rFonts w:hint="eastAsia" w:ascii="宋体" w:hAnsi="宋体"/>
          <w:color w:val="000000"/>
          <w:kern w:val="0"/>
          <w:sz w:val="24"/>
          <w:szCs w:val="24"/>
          <w:highlight w:val="none"/>
          <w:lang w:val="en-US" w:eastAsia="zh-CN"/>
        </w:rPr>
        <w:t>2</w:t>
      </w:r>
      <w:r>
        <w:rPr>
          <w:rFonts w:hint="eastAsia" w:ascii="宋体" w:hAnsi="宋体"/>
          <w:color w:val="000000"/>
          <w:kern w:val="0"/>
          <w:sz w:val="24"/>
          <w:szCs w:val="24"/>
          <w:highlight w:val="none"/>
          <w:lang w:eastAsia="zh-CN"/>
        </w:rPr>
        <w:t>）</w:t>
      </w:r>
      <w:r>
        <w:rPr>
          <w:rFonts w:hint="eastAsia" w:ascii="宋体" w:hAnsi="宋体"/>
          <w:color w:val="000000"/>
          <w:kern w:val="0"/>
          <w:sz w:val="24"/>
          <w:szCs w:val="24"/>
          <w:highlight w:val="none"/>
        </w:rPr>
        <w:t xml:space="preserve">驱动装置 </w:t>
      </w:r>
    </w:p>
    <w:p w14:paraId="270055F7">
      <w:pPr>
        <w:keepNext w:val="0"/>
        <w:keepLines w:val="0"/>
        <w:pageBreakBefore w:val="0"/>
        <w:widowControl/>
        <w:kinsoku/>
        <w:wordWrap/>
        <w:overflowPunct/>
        <w:topLinePunct w:val="0"/>
        <w:autoSpaceDE w:val="0"/>
        <w:autoSpaceDN/>
        <w:bidi w:val="0"/>
        <w:adjustRightInd w:val="0"/>
        <w:snapToGrid w:val="0"/>
        <w:spacing w:line="360" w:lineRule="auto"/>
        <w:ind w:firstLine="480" w:firstLineChars="200"/>
        <w:jc w:val="left"/>
        <w:textAlignment w:val="auto"/>
        <w:rPr>
          <w:rFonts w:hint="eastAsia" w:ascii="宋体" w:hAnsi="宋体"/>
          <w:sz w:val="24"/>
          <w:szCs w:val="24"/>
          <w:highlight w:val="none"/>
        </w:rPr>
      </w:pPr>
      <w:r>
        <w:rPr>
          <w:rFonts w:hint="eastAsia" w:ascii="宋体" w:hAnsi="宋体"/>
          <w:color w:val="000000"/>
          <w:kern w:val="0"/>
          <w:sz w:val="24"/>
          <w:szCs w:val="24"/>
          <w:highlight w:val="none"/>
        </w:rPr>
        <w:t>行车驱动方式为两边同时同步驱动，电动机采用户外型，防护等级为 IP55，绝缘等级 F 级，电机功率为 2×</w:t>
      </w:r>
      <w:r>
        <w:rPr>
          <w:rFonts w:hint="eastAsia" w:ascii="宋体" w:hAnsi="宋体"/>
          <w:color w:val="000000"/>
          <w:kern w:val="0"/>
          <w:sz w:val="24"/>
          <w:szCs w:val="24"/>
          <w:highlight w:val="none"/>
          <w:lang w:val="en-US" w:eastAsia="zh-CN"/>
        </w:rPr>
        <w:t>1.5</w:t>
      </w:r>
      <w:r>
        <w:rPr>
          <w:rFonts w:hint="eastAsia" w:ascii="宋体" w:hAnsi="宋体"/>
          <w:color w:val="000000"/>
          <w:kern w:val="0"/>
          <w:sz w:val="24"/>
          <w:szCs w:val="24"/>
          <w:highlight w:val="none"/>
        </w:rPr>
        <w:t xml:space="preserve">kw，可以正、反向驱动，连续工作。 </w:t>
      </w:r>
    </w:p>
    <w:p w14:paraId="06034616">
      <w:pPr>
        <w:keepNext w:val="0"/>
        <w:keepLines w:val="0"/>
        <w:pageBreakBefore w:val="0"/>
        <w:widowControl/>
        <w:kinsoku/>
        <w:wordWrap/>
        <w:overflowPunct/>
        <w:topLinePunct w:val="0"/>
        <w:autoSpaceDE w:val="0"/>
        <w:autoSpaceDN/>
        <w:bidi w:val="0"/>
        <w:adjustRightInd w:val="0"/>
        <w:snapToGrid w:val="0"/>
        <w:spacing w:line="360" w:lineRule="auto"/>
        <w:ind w:firstLine="480" w:firstLineChars="200"/>
        <w:jc w:val="left"/>
        <w:textAlignment w:val="auto"/>
        <w:rPr>
          <w:rFonts w:hint="eastAsia" w:ascii="宋体" w:hAnsi="宋体"/>
          <w:sz w:val="24"/>
          <w:szCs w:val="24"/>
          <w:highlight w:val="none"/>
        </w:rPr>
      </w:pPr>
      <w:r>
        <w:rPr>
          <w:rFonts w:hint="eastAsia" w:ascii="宋体" w:hAnsi="宋体"/>
          <w:color w:val="000000"/>
          <w:kern w:val="0"/>
          <w:sz w:val="24"/>
          <w:szCs w:val="24"/>
          <w:highlight w:val="none"/>
        </w:rPr>
        <w:t xml:space="preserve">减速机采用国内知名减速机，旋向可逆，能正、反向驱动，连续工作，整机效率在90%以上。 </w:t>
      </w:r>
    </w:p>
    <w:p w14:paraId="733F65E6">
      <w:pPr>
        <w:keepNext w:val="0"/>
        <w:keepLines w:val="0"/>
        <w:pageBreakBefore w:val="0"/>
        <w:widowControl/>
        <w:kinsoku/>
        <w:wordWrap/>
        <w:overflowPunct/>
        <w:topLinePunct w:val="0"/>
        <w:autoSpaceDE w:val="0"/>
        <w:autoSpaceDN/>
        <w:bidi w:val="0"/>
        <w:adjustRightInd w:val="0"/>
        <w:snapToGrid w:val="0"/>
        <w:spacing w:line="360" w:lineRule="auto"/>
        <w:ind w:firstLine="480" w:firstLineChars="200"/>
        <w:jc w:val="left"/>
        <w:textAlignment w:val="auto"/>
        <w:rPr>
          <w:rFonts w:hint="eastAsia" w:ascii="宋体" w:hAnsi="宋体"/>
          <w:sz w:val="24"/>
          <w:szCs w:val="24"/>
          <w:highlight w:val="none"/>
        </w:rPr>
      </w:pPr>
      <w:r>
        <w:rPr>
          <w:rFonts w:hint="eastAsia" w:ascii="宋体" w:hAnsi="宋体"/>
          <w:color w:val="000000"/>
          <w:kern w:val="0"/>
          <w:sz w:val="24"/>
          <w:szCs w:val="24"/>
          <w:highlight w:val="none"/>
        </w:rPr>
        <w:t xml:space="preserve">主、从动车轮为铸钢，其踏面和轮缘内侧面热处理，表面最大硬度HB200-380，硬度层深度为 15mm。 </w:t>
      </w:r>
    </w:p>
    <w:p w14:paraId="43BEBC89">
      <w:pPr>
        <w:keepNext w:val="0"/>
        <w:keepLines w:val="0"/>
        <w:pageBreakBefore w:val="0"/>
        <w:widowControl/>
        <w:kinsoku/>
        <w:wordWrap/>
        <w:overflowPunct/>
        <w:topLinePunct w:val="0"/>
        <w:autoSpaceDE w:val="0"/>
        <w:autoSpaceDN/>
        <w:bidi w:val="0"/>
        <w:adjustRightInd w:val="0"/>
        <w:snapToGrid w:val="0"/>
        <w:spacing w:line="360" w:lineRule="auto"/>
        <w:ind w:firstLine="480" w:firstLineChars="200"/>
        <w:jc w:val="left"/>
        <w:textAlignment w:val="auto"/>
        <w:rPr>
          <w:rFonts w:hint="eastAsia" w:ascii="宋体" w:hAnsi="宋体"/>
          <w:sz w:val="24"/>
          <w:szCs w:val="24"/>
        </w:rPr>
      </w:pPr>
      <w:r>
        <w:rPr>
          <w:rFonts w:hint="eastAsia" w:ascii="宋体" w:hAnsi="宋体"/>
          <w:color w:val="000000"/>
          <w:kern w:val="0"/>
          <w:sz w:val="24"/>
          <w:szCs w:val="24"/>
          <w:highlight w:val="none"/>
        </w:rPr>
        <w:t>运转平稳，传动部件</w:t>
      </w:r>
      <w:r>
        <w:rPr>
          <w:rFonts w:hint="eastAsia" w:ascii="宋体" w:hAnsi="宋体"/>
          <w:color w:val="000000"/>
          <w:kern w:val="0"/>
          <w:sz w:val="24"/>
          <w:szCs w:val="24"/>
        </w:rPr>
        <w:t xml:space="preserve">在良好的润滑条件下工作。 </w:t>
      </w:r>
    </w:p>
    <w:p w14:paraId="6C44D606">
      <w:pPr>
        <w:keepNext w:val="0"/>
        <w:keepLines w:val="0"/>
        <w:pageBreakBefore w:val="0"/>
        <w:widowControl/>
        <w:kinsoku/>
        <w:wordWrap/>
        <w:overflowPunct/>
        <w:topLinePunct w:val="0"/>
        <w:autoSpaceDE w:val="0"/>
        <w:autoSpaceDN/>
        <w:bidi w:val="0"/>
        <w:adjustRightInd w:val="0"/>
        <w:snapToGrid w:val="0"/>
        <w:spacing w:line="360" w:lineRule="auto"/>
        <w:ind w:firstLine="480" w:firstLineChars="200"/>
        <w:jc w:val="left"/>
        <w:textAlignment w:val="auto"/>
        <w:rPr>
          <w:rFonts w:hint="eastAsia" w:ascii="宋体" w:hAnsi="宋体"/>
          <w:sz w:val="24"/>
          <w:szCs w:val="24"/>
        </w:rPr>
      </w:pPr>
      <w:r>
        <w:rPr>
          <w:rFonts w:hint="eastAsia" w:ascii="宋体" w:hAnsi="宋体"/>
          <w:color w:val="000000"/>
          <w:kern w:val="0"/>
          <w:sz w:val="24"/>
          <w:szCs w:val="24"/>
        </w:rPr>
        <w:t xml:space="preserve">为了防止两侧行走电机不同步时出现卡阻和脱轨现象，将主动轮做成 1：10 锥形踏面，内侧轮径较大，外侧轮径较小，该结构具有自定心功能，可达到自动纠偏目的。 </w:t>
      </w:r>
    </w:p>
    <w:p w14:paraId="2E83E559">
      <w:pPr>
        <w:keepNext w:val="0"/>
        <w:keepLines w:val="0"/>
        <w:pageBreakBefore w:val="0"/>
        <w:widowControl/>
        <w:kinsoku/>
        <w:wordWrap/>
        <w:overflowPunct/>
        <w:topLinePunct w:val="0"/>
        <w:autoSpaceDE w:val="0"/>
        <w:autoSpaceDN/>
        <w:bidi w:val="0"/>
        <w:adjustRightInd w:val="0"/>
        <w:snapToGrid w:val="0"/>
        <w:spacing w:line="360" w:lineRule="auto"/>
        <w:ind w:firstLine="480" w:firstLineChars="200"/>
        <w:jc w:val="left"/>
        <w:textAlignment w:val="auto"/>
        <w:rPr>
          <w:rFonts w:hint="eastAsia" w:ascii="宋体" w:hAnsi="宋体"/>
          <w:sz w:val="24"/>
          <w:szCs w:val="24"/>
        </w:rPr>
      </w:pPr>
      <w:r>
        <w:rPr>
          <w:rFonts w:hint="eastAsia" w:ascii="宋体" w:hAnsi="宋体"/>
          <w:color w:val="000000"/>
          <w:kern w:val="0"/>
          <w:sz w:val="24"/>
          <w:szCs w:val="24"/>
          <w:lang w:eastAsia="zh-CN"/>
        </w:rPr>
        <w:t>（</w:t>
      </w:r>
      <w:r>
        <w:rPr>
          <w:rFonts w:hint="eastAsia" w:ascii="宋体" w:hAnsi="宋体"/>
          <w:color w:val="000000"/>
          <w:kern w:val="0"/>
          <w:sz w:val="24"/>
          <w:szCs w:val="24"/>
          <w:lang w:val="en-US" w:eastAsia="zh-CN"/>
        </w:rPr>
        <w:t>3</w:t>
      </w:r>
      <w:r>
        <w:rPr>
          <w:rFonts w:hint="eastAsia" w:ascii="宋体" w:hAnsi="宋体"/>
          <w:color w:val="000000"/>
          <w:kern w:val="0"/>
          <w:sz w:val="24"/>
          <w:szCs w:val="24"/>
          <w:lang w:eastAsia="zh-CN"/>
        </w:rPr>
        <w:t>）</w:t>
      </w:r>
      <w:r>
        <w:rPr>
          <w:rFonts w:hint="eastAsia" w:ascii="宋体" w:hAnsi="宋体"/>
          <w:color w:val="000000"/>
          <w:kern w:val="0"/>
          <w:sz w:val="24"/>
          <w:szCs w:val="24"/>
        </w:rPr>
        <w:t xml:space="preserve">吸泥管路系统 </w:t>
      </w:r>
    </w:p>
    <w:p w14:paraId="16347381">
      <w:pPr>
        <w:keepNext w:val="0"/>
        <w:keepLines w:val="0"/>
        <w:pageBreakBefore w:val="0"/>
        <w:widowControl/>
        <w:kinsoku/>
        <w:wordWrap/>
        <w:overflowPunct/>
        <w:topLinePunct w:val="0"/>
        <w:autoSpaceDE w:val="0"/>
        <w:autoSpaceDN/>
        <w:bidi w:val="0"/>
        <w:adjustRightInd w:val="0"/>
        <w:snapToGrid w:val="0"/>
        <w:spacing w:line="360" w:lineRule="auto"/>
        <w:ind w:firstLine="480" w:firstLineChars="200"/>
        <w:jc w:val="left"/>
        <w:textAlignment w:val="auto"/>
        <w:rPr>
          <w:rFonts w:hint="eastAsia" w:ascii="宋体" w:hAnsi="宋体"/>
          <w:sz w:val="24"/>
          <w:szCs w:val="24"/>
        </w:rPr>
      </w:pPr>
      <w:r>
        <w:rPr>
          <w:rFonts w:hint="eastAsia" w:ascii="宋体" w:hAnsi="宋体"/>
          <w:color w:val="000000"/>
          <w:kern w:val="0"/>
          <w:sz w:val="24"/>
          <w:szCs w:val="24"/>
        </w:rPr>
        <w:t xml:space="preserve">吸泥管为多管式，每根吸泥管从吸口至排泥口自成系统，将池内污泥排出池外，每根吸泥管排水量相等（除靠墙处外）并可调节。 </w:t>
      </w:r>
    </w:p>
    <w:p w14:paraId="32DAC251">
      <w:pPr>
        <w:keepNext w:val="0"/>
        <w:keepLines w:val="0"/>
        <w:pageBreakBefore w:val="0"/>
        <w:widowControl/>
        <w:kinsoku/>
        <w:wordWrap/>
        <w:overflowPunct/>
        <w:topLinePunct w:val="0"/>
        <w:autoSpaceDE w:val="0"/>
        <w:autoSpaceDN/>
        <w:bidi w:val="0"/>
        <w:adjustRightInd w:val="0"/>
        <w:snapToGrid w:val="0"/>
        <w:spacing w:line="360" w:lineRule="auto"/>
        <w:ind w:firstLine="480" w:firstLineChars="200"/>
        <w:jc w:val="left"/>
        <w:textAlignment w:val="auto"/>
        <w:rPr>
          <w:rFonts w:hint="eastAsia" w:ascii="宋体" w:hAnsi="宋体"/>
          <w:sz w:val="24"/>
          <w:szCs w:val="24"/>
        </w:rPr>
      </w:pPr>
      <w:r>
        <w:rPr>
          <w:rFonts w:hint="eastAsia" w:ascii="宋体" w:hAnsi="宋体"/>
          <w:color w:val="000000"/>
          <w:kern w:val="0"/>
          <w:sz w:val="24"/>
          <w:szCs w:val="24"/>
        </w:rPr>
        <w:t xml:space="preserve">吸泥口采用扁吸口，采用铸造工艺成型，进泥口圆滑不带毛刺，吸泥咀内壁光滑，变径处弧线平滑过渡设计，吸口离池底最高点不大于 50mm。 </w:t>
      </w:r>
    </w:p>
    <w:p w14:paraId="7ADDFB42">
      <w:pPr>
        <w:keepNext w:val="0"/>
        <w:keepLines w:val="0"/>
        <w:pageBreakBefore w:val="0"/>
        <w:widowControl/>
        <w:kinsoku/>
        <w:wordWrap/>
        <w:overflowPunct/>
        <w:topLinePunct w:val="0"/>
        <w:autoSpaceDE w:val="0"/>
        <w:autoSpaceDN/>
        <w:bidi w:val="0"/>
        <w:adjustRightInd w:val="0"/>
        <w:snapToGrid w:val="0"/>
        <w:spacing w:line="360" w:lineRule="auto"/>
        <w:ind w:firstLine="480" w:firstLineChars="200"/>
        <w:jc w:val="left"/>
        <w:textAlignment w:val="auto"/>
        <w:rPr>
          <w:rFonts w:hint="eastAsia" w:ascii="宋体" w:hAnsi="宋体"/>
          <w:sz w:val="24"/>
          <w:szCs w:val="24"/>
        </w:rPr>
      </w:pPr>
      <w:r>
        <w:rPr>
          <w:rFonts w:hint="eastAsia" w:ascii="宋体" w:hAnsi="宋体"/>
          <w:color w:val="000000"/>
          <w:kern w:val="0"/>
          <w:sz w:val="24"/>
          <w:szCs w:val="24"/>
        </w:rPr>
        <w:t xml:space="preserve">池底吸泥管口处设有菱形污泥刮板，用于汇集池底沉泥经吸泥管排出，以提高吸泥浓度。刮泥板将池底污泥导向吸泥管吸口，出口处设置有水封装置。相邻两只刮板之间设置弹性橡皮刮板，既可避开沉淀池末端指型槽下部的支墩，又可防止相邻刮板之间形成泥坝。 </w:t>
      </w:r>
    </w:p>
    <w:p w14:paraId="411030FC">
      <w:pPr>
        <w:keepNext w:val="0"/>
        <w:keepLines w:val="0"/>
        <w:pageBreakBefore w:val="0"/>
        <w:widowControl/>
        <w:kinsoku/>
        <w:wordWrap/>
        <w:overflowPunct/>
        <w:topLinePunct w:val="0"/>
        <w:autoSpaceDE w:val="0"/>
        <w:autoSpaceDN/>
        <w:bidi w:val="0"/>
        <w:adjustRightInd w:val="0"/>
        <w:snapToGrid w:val="0"/>
        <w:spacing w:line="360" w:lineRule="auto"/>
        <w:ind w:firstLine="480" w:firstLineChars="200"/>
        <w:jc w:val="left"/>
        <w:textAlignment w:val="auto"/>
        <w:rPr>
          <w:rFonts w:hint="eastAsia" w:ascii="宋体" w:hAnsi="宋体"/>
          <w:sz w:val="24"/>
          <w:szCs w:val="24"/>
        </w:rPr>
      </w:pPr>
      <w:r>
        <w:rPr>
          <w:rFonts w:hint="eastAsia" w:ascii="宋体" w:hAnsi="宋体"/>
          <w:color w:val="000000"/>
          <w:kern w:val="0"/>
          <w:sz w:val="24"/>
          <w:szCs w:val="24"/>
        </w:rPr>
        <w:t xml:space="preserve">吸泥管的支撑架具有足够的强度，可承受刮泥产生的最大水平推力和池底积底不均而产生的侧向水平推力，使之不产生扭曲变形，吸泥机行走没有明显的晃动。吸泥嘴、刮泥板、吸泥管在吸泥机行走时无明显的晃动，刮泥板与池壁有合理的间距，并和池壁、导流墙、集水槽支柱有合理的空间，避免出现碰撞现象。 </w:t>
      </w:r>
    </w:p>
    <w:p w14:paraId="7C1E4897">
      <w:pPr>
        <w:keepNext w:val="0"/>
        <w:keepLines w:val="0"/>
        <w:pageBreakBefore w:val="0"/>
        <w:widowControl/>
        <w:kinsoku/>
        <w:wordWrap/>
        <w:overflowPunct/>
        <w:topLinePunct w:val="0"/>
        <w:autoSpaceDE w:val="0"/>
        <w:autoSpaceDN/>
        <w:bidi w:val="0"/>
        <w:adjustRightInd w:val="0"/>
        <w:snapToGrid w:val="0"/>
        <w:spacing w:line="360" w:lineRule="auto"/>
        <w:ind w:firstLine="480" w:firstLineChars="200"/>
        <w:jc w:val="left"/>
        <w:textAlignment w:val="auto"/>
        <w:rPr>
          <w:rFonts w:hint="eastAsia" w:ascii="宋体" w:hAnsi="宋体"/>
          <w:sz w:val="24"/>
          <w:szCs w:val="24"/>
        </w:rPr>
      </w:pPr>
      <w:r>
        <w:rPr>
          <w:rFonts w:hint="eastAsia" w:ascii="宋体" w:hAnsi="宋体"/>
          <w:color w:val="000000"/>
          <w:kern w:val="0"/>
          <w:sz w:val="24"/>
          <w:szCs w:val="24"/>
          <w:lang w:eastAsia="zh-CN"/>
        </w:rPr>
        <w:t>（</w:t>
      </w:r>
      <w:r>
        <w:rPr>
          <w:rFonts w:hint="eastAsia" w:ascii="宋体" w:hAnsi="宋体"/>
          <w:color w:val="000000"/>
          <w:kern w:val="0"/>
          <w:sz w:val="24"/>
          <w:szCs w:val="24"/>
          <w:lang w:val="en-US" w:eastAsia="zh-CN"/>
        </w:rPr>
        <w:t>4</w:t>
      </w:r>
      <w:r>
        <w:rPr>
          <w:rFonts w:hint="eastAsia" w:ascii="宋体" w:hAnsi="宋体"/>
          <w:color w:val="000000"/>
          <w:kern w:val="0"/>
          <w:sz w:val="24"/>
          <w:szCs w:val="24"/>
          <w:lang w:eastAsia="zh-CN"/>
        </w:rPr>
        <w:t>）</w:t>
      </w:r>
      <w:r>
        <w:rPr>
          <w:rFonts w:hint="eastAsia" w:ascii="宋体" w:hAnsi="宋体"/>
          <w:color w:val="000000"/>
          <w:kern w:val="0"/>
          <w:sz w:val="24"/>
          <w:szCs w:val="24"/>
        </w:rPr>
        <w:t xml:space="preserve">轨道安装 </w:t>
      </w:r>
    </w:p>
    <w:p w14:paraId="03B75268">
      <w:pPr>
        <w:keepNext w:val="0"/>
        <w:keepLines w:val="0"/>
        <w:pageBreakBefore w:val="0"/>
        <w:widowControl/>
        <w:kinsoku/>
        <w:wordWrap/>
        <w:overflowPunct/>
        <w:topLinePunct w:val="0"/>
        <w:autoSpaceDE w:val="0"/>
        <w:autoSpaceDN/>
        <w:bidi w:val="0"/>
        <w:adjustRightInd w:val="0"/>
        <w:snapToGrid w:val="0"/>
        <w:spacing w:line="360" w:lineRule="auto"/>
        <w:ind w:firstLine="480" w:firstLineChars="200"/>
        <w:jc w:val="left"/>
        <w:textAlignment w:val="auto"/>
        <w:rPr>
          <w:rFonts w:hint="eastAsia" w:ascii="宋体" w:hAnsi="宋体"/>
          <w:sz w:val="24"/>
          <w:szCs w:val="24"/>
        </w:rPr>
      </w:pPr>
      <w:r>
        <w:rPr>
          <w:rFonts w:hint="eastAsia" w:ascii="宋体" w:hAnsi="宋体"/>
          <w:color w:val="000000"/>
          <w:kern w:val="0"/>
          <w:sz w:val="24"/>
          <w:szCs w:val="24"/>
        </w:rPr>
        <w:t>提供规格为</w:t>
      </w:r>
      <w:r>
        <w:rPr>
          <w:rFonts w:hint="eastAsia" w:ascii="宋体" w:hAnsi="宋体"/>
          <w:color w:val="000000"/>
          <w:kern w:val="0"/>
          <w:sz w:val="24"/>
          <w:szCs w:val="24"/>
          <w:highlight w:val="none"/>
        </w:rPr>
        <w:t xml:space="preserve"> 2</w:t>
      </w:r>
      <w:r>
        <w:rPr>
          <w:rFonts w:hint="eastAsia" w:ascii="宋体" w:hAnsi="宋体"/>
          <w:color w:val="000000"/>
          <w:kern w:val="0"/>
          <w:sz w:val="24"/>
          <w:szCs w:val="24"/>
          <w:highlight w:val="none"/>
          <w:lang w:val="en-US" w:eastAsia="zh-CN"/>
        </w:rPr>
        <w:t>4</w:t>
      </w:r>
      <w:r>
        <w:rPr>
          <w:rFonts w:hint="eastAsia" w:ascii="宋体" w:hAnsi="宋体"/>
          <w:color w:val="000000"/>
          <w:kern w:val="0"/>
          <w:sz w:val="24"/>
          <w:szCs w:val="24"/>
          <w:highlight w:val="none"/>
        </w:rPr>
        <w:t>kg/m</w:t>
      </w:r>
      <w:r>
        <w:rPr>
          <w:rFonts w:hint="eastAsia" w:ascii="宋体" w:hAnsi="宋体"/>
          <w:color w:val="000000"/>
          <w:kern w:val="0"/>
          <w:sz w:val="24"/>
          <w:szCs w:val="24"/>
        </w:rPr>
        <w:t xml:space="preserve"> 的轻轨，符合 GB11264-89 或 ISO 标准，轻轨布置系统包括轨道连接的鱼尾板、压板、钢轨垫及所有连接紧固件。 </w:t>
      </w:r>
    </w:p>
    <w:p w14:paraId="724C436F">
      <w:pPr>
        <w:keepNext w:val="0"/>
        <w:keepLines w:val="0"/>
        <w:pageBreakBefore w:val="0"/>
        <w:widowControl/>
        <w:kinsoku/>
        <w:wordWrap/>
        <w:overflowPunct/>
        <w:topLinePunct w:val="0"/>
        <w:autoSpaceDE w:val="0"/>
        <w:autoSpaceDN/>
        <w:bidi w:val="0"/>
        <w:adjustRightInd w:val="0"/>
        <w:snapToGrid w:val="0"/>
        <w:spacing w:line="360" w:lineRule="auto"/>
        <w:ind w:firstLine="480" w:firstLineChars="200"/>
        <w:jc w:val="left"/>
        <w:textAlignment w:val="auto"/>
        <w:rPr>
          <w:rFonts w:hint="eastAsia" w:ascii="宋体" w:hAnsi="宋体"/>
          <w:sz w:val="24"/>
          <w:szCs w:val="24"/>
        </w:rPr>
      </w:pPr>
      <w:r>
        <w:rPr>
          <w:rFonts w:hint="eastAsia" w:ascii="宋体" w:hAnsi="宋体"/>
          <w:color w:val="000000"/>
          <w:kern w:val="0"/>
          <w:sz w:val="24"/>
          <w:szCs w:val="24"/>
        </w:rPr>
        <w:t xml:space="preserve">轻轨的安装采用钢轨垫与预埋钢板焊接的形式，所有垫铁及压板采用普通碳钢制造，安装标准符合 GB50278 或相应 ISO 标准。 </w:t>
      </w:r>
    </w:p>
    <w:p w14:paraId="064D6D9E">
      <w:pPr>
        <w:keepNext w:val="0"/>
        <w:keepLines w:val="0"/>
        <w:pageBreakBefore w:val="0"/>
        <w:widowControl/>
        <w:kinsoku/>
        <w:wordWrap/>
        <w:overflowPunct/>
        <w:topLinePunct w:val="0"/>
        <w:autoSpaceDE w:val="0"/>
        <w:autoSpaceDN/>
        <w:bidi w:val="0"/>
        <w:adjustRightInd w:val="0"/>
        <w:snapToGrid w:val="0"/>
        <w:spacing w:line="360" w:lineRule="auto"/>
        <w:ind w:firstLine="480" w:firstLineChars="200"/>
        <w:jc w:val="left"/>
        <w:textAlignment w:val="auto"/>
        <w:rPr>
          <w:rFonts w:hint="eastAsia" w:ascii="宋体" w:hAnsi="宋体"/>
          <w:sz w:val="24"/>
          <w:szCs w:val="24"/>
        </w:rPr>
      </w:pPr>
      <w:r>
        <w:rPr>
          <w:rFonts w:hint="eastAsia" w:ascii="宋体" w:hAnsi="宋体"/>
          <w:color w:val="000000"/>
          <w:kern w:val="0"/>
          <w:sz w:val="24"/>
          <w:szCs w:val="24"/>
        </w:rPr>
        <w:t xml:space="preserve">轨道的纵向倾斜度不超过 1/1500，单轨道全程上相对高度差不大于 10mm，两条轨道在同一横断面上的相对高度允差为 10mm 之内。 </w:t>
      </w:r>
    </w:p>
    <w:p w14:paraId="1EDE0401">
      <w:pPr>
        <w:keepNext w:val="0"/>
        <w:keepLines w:val="0"/>
        <w:pageBreakBefore w:val="0"/>
        <w:widowControl/>
        <w:kinsoku/>
        <w:wordWrap/>
        <w:overflowPunct/>
        <w:topLinePunct w:val="0"/>
        <w:autoSpaceDE w:val="0"/>
        <w:autoSpaceDN/>
        <w:bidi w:val="0"/>
        <w:adjustRightInd w:val="0"/>
        <w:snapToGrid w:val="0"/>
        <w:spacing w:line="360" w:lineRule="auto"/>
        <w:ind w:firstLine="480" w:firstLineChars="200"/>
        <w:jc w:val="left"/>
        <w:textAlignment w:val="auto"/>
        <w:rPr>
          <w:rFonts w:hint="eastAsia" w:ascii="宋体" w:hAnsi="宋体"/>
          <w:sz w:val="24"/>
          <w:szCs w:val="24"/>
        </w:rPr>
      </w:pPr>
      <w:r>
        <w:rPr>
          <w:rFonts w:hint="eastAsia" w:ascii="宋体" w:hAnsi="宋体"/>
          <w:color w:val="000000"/>
          <w:kern w:val="0"/>
          <w:sz w:val="24"/>
          <w:szCs w:val="24"/>
        </w:rPr>
        <w:t xml:space="preserve">两平行轨道的接头位置错开，其错开距离大于单侧两轮轮距。 </w:t>
      </w:r>
    </w:p>
    <w:p w14:paraId="54CBF670">
      <w:pPr>
        <w:keepNext w:val="0"/>
        <w:keepLines w:val="0"/>
        <w:pageBreakBefore w:val="0"/>
        <w:widowControl/>
        <w:kinsoku/>
        <w:wordWrap/>
        <w:overflowPunct/>
        <w:topLinePunct w:val="0"/>
        <w:autoSpaceDE w:val="0"/>
        <w:autoSpaceDN/>
        <w:bidi w:val="0"/>
        <w:adjustRightInd w:val="0"/>
        <w:snapToGrid w:val="0"/>
        <w:spacing w:line="360" w:lineRule="auto"/>
        <w:ind w:firstLine="480" w:firstLineChars="200"/>
        <w:jc w:val="left"/>
        <w:textAlignment w:val="auto"/>
        <w:rPr>
          <w:rFonts w:hint="eastAsia" w:ascii="宋体" w:hAnsi="宋体"/>
          <w:sz w:val="24"/>
          <w:szCs w:val="24"/>
        </w:rPr>
      </w:pPr>
      <w:r>
        <w:rPr>
          <w:rFonts w:hint="eastAsia" w:ascii="宋体" w:hAnsi="宋体"/>
          <w:color w:val="000000"/>
          <w:kern w:val="0"/>
          <w:sz w:val="24"/>
          <w:szCs w:val="24"/>
        </w:rPr>
        <w:t xml:space="preserve">轨道接头的偏移允差，左、右、上、下均不大于 1mm。 </w:t>
      </w:r>
    </w:p>
    <w:p w14:paraId="26B6B7EE">
      <w:pPr>
        <w:keepNext w:val="0"/>
        <w:keepLines w:val="0"/>
        <w:pageBreakBefore w:val="0"/>
        <w:widowControl/>
        <w:kinsoku/>
        <w:wordWrap/>
        <w:overflowPunct/>
        <w:topLinePunct w:val="0"/>
        <w:autoSpaceDE w:val="0"/>
        <w:autoSpaceDN/>
        <w:bidi w:val="0"/>
        <w:adjustRightInd w:val="0"/>
        <w:snapToGrid w:val="0"/>
        <w:spacing w:line="360" w:lineRule="auto"/>
        <w:ind w:firstLine="480" w:firstLineChars="200"/>
        <w:jc w:val="left"/>
        <w:textAlignment w:val="auto"/>
        <w:rPr>
          <w:rFonts w:hint="eastAsia" w:ascii="宋体" w:hAnsi="宋体"/>
          <w:sz w:val="24"/>
          <w:szCs w:val="24"/>
        </w:rPr>
      </w:pPr>
      <w:r>
        <w:rPr>
          <w:rFonts w:hint="eastAsia" w:ascii="宋体" w:hAnsi="宋体"/>
          <w:color w:val="000000"/>
          <w:kern w:val="0"/>
          <w:sz w:val="24"/>
          <w:szCs w:val="24"/>
        </w:rPr>
        <w:t xml:space="preserve">四个走轮保证同时附着轨道上，四轮轴与轨道侧面垂直，确保运行时无啃轨、爬轨现象。 </w:t>
      </w:r>
    </w:p>
    <w:p w14:paraId="569BABD7">
      <w:pPr>
        <w:keepNext w:val="0"/>
        <w:keepLines w:val="0"/>
        <w:pageBreakBefore w:val="0"/>
        <w:widowControl/>
        <w:kinsoku/>
        <w:wordWrap/>
        <w:overflowPunct/>
        <w:topLinePunct w:val="0"/>
        <w:autoSpaceDE w:val="0"/>
        <w:autoSpaceDN/>
        <w:bidi w:val="0"/>
        <w:adjustRightInd w:val="0"/>
        <w:snapToGrid w:val="0"/>
        <w:spacing w:line="360" w:lineRule="auto"/>
        <w:ind w:firstLine="480" w:firstLineChars="200"/>
        <w:jc w:val="left"/>
        <w:textAlignment w:val="auto"/>
        <w:rPr>
          <w:rFonts w:hint="eastAsia" w:ascii="宋体" w:hAnsi="宋体"/>
          <w:sz w:val="24"/>
          <w:szCs w:val="24"/>
        </w:rPr>
      </w:pPr>
      <w:r>
        <w:rPr>
          <w:rFonts w:hint="eastAsia" w:ascii="宋体" w:hAnsi="宋体"/>
          <w:color w:val="000000"/>
          <w:kern w:val="0"/>
          <w:sz w:val="24"/>
          <w:szCs w:val="24"/>
        </w:rPr>
        <w:t xml:space="preserve">在钢轨两端头设有安全限位器和自动停止装置，行程控制机构可以任意调整，并能够适应湿度大于 85%的环境下长期运行。 </w:t>
      </w:r>
    </w:p>
    <w:p w14:paraId="199ED86C">
      <w:pPr>
        <w:keepNext w:val="0"/>
        <w:keepLines w:val="0"/>
        <w:pageBreakBefore w:val="0"/>
        <w:widowControl/>
        <w:kinsoku/>
        <w:wordWrap/>
        <w:overflowPunct/>
        <w:topLinePunct w:val="0"/>
        <w:autoSpaceDE w:val="0"/>
        <w:autoSpaceDN/>
        <w:bidi w:val="0"/>
        <w:adjustRightInd w:val="0"/>
        <w:snapToGrid w:val="0"/>
        <w:spacing w:line="360" w:lineRule="auto"/>
        <w:ind w:firstLine="480" w:firstLineChars="200"/>
        <w:jc w:val="left"/>
        <w:textAlignment w:val="auto"/>
        <w:rPr>
          <w:rFonts w:hint="eastAsia" w:ascii="宋体" w:hAnsi="宋体"/>
          <w:sz w:val="24"/>
          <w:szCs w:val="24"/>
        </w:rPr>
      </w:pPr>
      <w:r>
        <w:rPr>
          <w:rFonts w:hint="eastAsia" w:ascii="宋体" w:hAnsi="宋体"/>
          <w:color w:val="000000"/>
          <w:kern w:val="0"/>
          <w:sz w:val="24"/>
          <w:szCs w:val="24"/>
          <w:lang w:val="en-US" w:eastAsia="zh-CN"/>
        </w:rPr>
        <w:t>（5）</w:t>
      </w:r>
      <w:r>
        <w:rPr>
          <w:rFonts w:hint="eastAsia" w:ascii="宋体" w:hAnsi="宋体"/>
          <w:color w:val="000000"/>
          <w:kern w:val="0"/>
          <w:sz w:val="24"/>
          <w:szCs w:val="24"/>
        </w:rPr>
        <w:t xml:space="preserve">组装及试运行 </w:t>
      </w:r>
    </w:p>
    <w:p w14:paraId="791FDBF4">
      <w:pPr>
        <w:keepNext w:val="0"/>
        <w:keepLines w:val="0"/>
        <w:pageBreakBefore w:val="0"/>
        <w:widowControl/>
        <w:kinsoku/>
        <w:wordWrap/>
        <w:overflowPunct/>
        <w:topLinePunct w:val="0"/>
        <w:autoSpaceDE w:val="0"/>
        <w:autoSpaceDN/>
        <w:bidi w:val="0"/>
        <w:adjustRightInd w:val="0"/>
        <w:snapToGrid w:val="0"/>
        <w:spacing w:line="360" w:lineRule="auto"/>
        <w:ind w:firstLine="480" w:firstLineChars="200"/>
        <w:jc w:val="left"/>
        <w:textAlignment w:val="auto"/>
        <w:rPr>
          <w:rFonts w:hint="eastAsia"/>
        </w:rPr>
      </w:pPr>
      <w:r>
        <w:rPr>
          <w:rFonts w:hint="eastAsia" w:ascii="宋体" w:hAnsi="宋体"/>
          <w:color w:val="000000"/>
          <w:kern w:val="0"/>
          <w:sz w:val="24"/>
          <w:szCs w:val="24"/>
        </w:rPr>
        <w:t xml:space="preserve">整机在工厂内组装，可转动部分试运转，对其噪音、温升、振动、平衡．电流等指标进行测定，符合制造厂要求或相关行业标准。 </w:t>
      </w:r>
    </w:p>
    <w:p w14:paraId="7802D79B">
      <w:pPr>
        <w:keepNext w:val="0"/>
        <w:keepLines w:val="0"/>
        <w:pageBreakBefore w:val="0"/>
        <w:widowControl/>
        <w:kinsoku/>
        <w:wordWrap/>
        <w:overflowPunct/>
        <w:topLinePunct w:val="0"/>
        <w:autoSpaceDE w:val="0"/>
        <w:autoSpaceDN/>
        <w:bidi w:val="0"/>
        <w:adjustRightInd w:val="0"/>
        <w:snapToGrid w:val="0"/>
        <w:spacing w:line="360" w:lineRule="auto"/>
        <w:ind w:firstLine="420" w:firstLineChars="0"/>
        <w:jc w:val="left"/>
        <w:textAlignment w:val="auto"/>
        <w:rPr>
          <w:rFonts w:hint="eastAsia" w:ascii="宋体" w:hAnsi="宋体"/>
          <w:b/>
          <w:bCs/>
          <w:sz w:val="24"/>
          <w:szCs w:val="24"/>
        </w:rPr>
      </w:pPr>
      <w:r>
        <w:rPr>
          <w:rFonts w:hint="eastAsia" w:ascii="宋体" w:hAnsi="宋体"/>
          <w:b/>
          <w:bCs/>
          <w:color w:val="000000"/>
          <w:kern w:val="0"/>
          <w:sz w:val="24"/>
          <w:szCs w:val="24"/>
          <w:lang w:val="en-US" w:eastAsia="zh-CN"/>
        </w:rPr>
        <w:t>1.6.</w:t>
      </w:r>
      <w:r>
        <w:rPr>
          <w:rFonts w:hint="eastAsia" w:ascii="宋体" w:hAnsi="宋体"/>
          <w:b/>
          <w:bCs/>
          <w:color w:val="000000"/>
          <w:kern w:val="0"/>
          <w:sz w:val="24"/>
          <w:szCs w:val="24"/>
        </w:rPr>
        <w:t xml:space="preserve">电气控制： </w:t>
      </w:r>
    </w:p>
    <w:p w14:paraId="15CA7831">
      <w:pPr>
        <w:keepNext w:val="0"/>
        <w:keepLines w:val="0"/>
        <w:pageBreakBefore w:val="0"/>
        <w:widowControl/>
        <w:kinsoku/>
        <w:wordWrap/>
        <w:overflowPunct/>
        <w:topLinePunct w:val="0"/>
        <w:autoSpaceDE w:val="0"/>
        <w:autoSpaceDN/>
        <w:bidi w:val="0"/>
        <w:adjustRightInd w:val="0"/>
        <w:snapToGrid w:val="0"/>
        <w:spacing w:line="360" w:lineRule="auto"/>
        <w:ind w:firstLine="480" w:firstLineChars="200"/>
        <w:jc w:val="left"/>
        <w:textAlignment w:val="auto"/>
        <w:rPr>
          <w:rFonts w:hint="eastAsia" w:ascii="宋体" w:hAnsi="宋体" w:eastAsia="宋体"/>
          <w:color w:val="000000"/>
          <w:kern w:val="0"/>
          <w:sz w:val="24"/>
          <w:szCs w:val="24"/>
          <w:highlight w:val="none"/>
          <w:lang w:eastAsia="zh-CN"/>
        </w:rPr>
      </w:pPr>
      <w:r>
        <w:rPr>
          <w:rFonts w:hint="eastAsia" w:ascii="宋体" w:hAnsi="宋体"/>
          <w:color w:val="000000"/>
          <w:kern w:val="0"/>
          <w:sz w:val="24"/>
          <w:szCs w:val="24"/>
          <w:highlight w:val="none"/>
        </w:rPr>
        <w:t>吸泥机上的控制箱，为不锈钢外壳户外式。远行状态传输到中控室，无需自动化控制。</w:t>
      </w:r>
      <w:r>
        <w:rPr>
          <w:rFonts w:hint="eastAsia" w:ascii="宋体" w:hAnsi="宋体" w:cs="宋体"/>
          <w:color w:val="000000"/>
          <w:kern w:val="0"/>
          <w:sz w:val="24"/>
          <w:highlight w:val="none"/>
          <w:lang w:val="en-US" w:eastAsia="zh-CN" w:bidi="ar"/>
        </w:rPr>
        <w:t>柜内主要电气元器件须采用施耐德、西门子、ABB品牌；若</w:t>
      </w:r>
      <w:r>
        <w:rPr>
          <w:rFonts w:hint="eastAsia" w:ascii="宋体" w:hAnsi="宋体" w:eastAsia="宋体" w:cs="宋体"/>
          <w:kern w:val="2"/>
          <w:sz w:val="24"/>
          <w:szCs w:val="24"/>
          <w:highlight w:val="none"/>
          <w:lang w:val="en-US" w:eastAsia="zh-CN" w:bidi="ar-SA"/>
        </w:rPr>
        <w:t>涉及</w:t>
      </w:r>
      <w:r>
        <w:rPr>
          <w:rFonts w:hint="eastAsia" w:ascii="宋体" w:hAnsi="宋体" w:eastAsia="宋体" w:cs="宋体"/>
          <w:bCs/>
          <w:sz w:val="24"/>
          <w:szCs w:val="24"/>
          <w:highlight w:val="none"/>
          <w:lang w:val="en-US" w:eastAsia="zh-CN"/>
        </w:rPr>
        <w:t>ABB、施耐德、西门子品牌的产品，其电气元器件必须从这些品牌中选用，其他元器件及附件则需采用国内知名品牌</w:t>
      </w:r>
      <w:r>
        <w:rPr>
          <w:rFonts w:hint="eastAsia" w:ascii="宋体" w:hAnsi="宋体"/>
          <w:color w:val="000000"/>
          <w:kern w:val="0"/>
          <w:sz w:val="24"/>
          <w:szCs w:val="24"/>
          <w:highlight w:val="none"/>
        </w:rPr>
        <w:t>。</w:t>
      </w:r>
    </w:p>
    <w:p w14:paraId="64DF001E">
      <w:pPr>
        <w:keepNext w:val="0"/>
        <w:keepLines w:val="0"/>
        <w:pageBreakBefore w:val="0"/>
        <w:widowControl/>
        <w:kinsoku/>
        <w:wordWrap/>
        <w:overflowPunct/>
        <w:topLinePunct w:val="0"/>
        <w:autoSpaceDE w:val="0"/>
        <w:autoSpaceDN/>
        <w:bidi w:val="0"/>
        <w:adjustRightInd w:val="0"/>
        <w:snapToGrid w:val="0"/>
        <w:spacing w:line="360" w:lineRule="auto"/>
        <w:ind w:firstLine="420" w:firstLineChars="0"/>
        <w:jc w:val="left"/>
        <w:textAlignment w:val="auto"/>
        <w:rPr>
          <w:rFonts w:hint="eastAsia" w:ascii="宋体" w:hAnsi="宋体"/>
          <w:b/>
          <w:bCs/>
          <w:sz w:val="24"/>
          <w:szCs w:val="24"/>
          <w:highlight w:val="none"/>
        </w:rPr>
      </w:pPr>
      <w:r>
        <w:rPr>
          <w:rFonts w:hint="eastAsia" w:ascii="宋体" w:hAnsi="宋体"/>
          <w:b/>
          <w:bCs/>
          <w:color w:val="000000"/>
          <w:kern w:val="0"/>
          <w:sz w:val="24"/>
          <w:szCs w:val="24"/>
          <w:highlight w:val="none"/>
          <w:lang w:val="en-US" w:eastAsia="zh-CN"/>
        </w:rPr>
        <w:t>1.7.</w:t>
      </w:r>
      <w:r>
        <w:rPr>
          <w:rFonts w:hint="eastAsia" w:ascii="宋体" w:hAnsi="宋体"/>
          <w:b/>
          <w:bCs/>
          <w:color w:val="000000"/>
          <w:kern w:val="0"/>
          <w:sz w:val="24"/>
          <w:szCs w:val="24"/>
          <w:highlight w:val="none"/>
        </w:rPr>
        <w:t xml:space="preserve">设备的可靠性和耐久性 </w:t>
      </w:r>
    </w:p>
    <w:p w14:paraId="359C073B">
      <w:pPr>
        <w:keepNext w:val="0"/>
        <w:keepLines w:val="0"/>
        <w:pageBreakBefore w:val="0"/>
        <w:widowControl/>
        <w:kinsoku/>
        <w:wordWrap/>
        <w:overflowPunct/>
        <w:topLinePunct w:val="0"/>
        <w:autoSpaceDE w:val="0"/>
        <w:autoSpaceDN/>
        <w:bidi w:val="0"/>
        <w:adjustRightInd w:val="0"/>
        <w:snapToGrid w:val="0"/>
        <w:spacing w:line="360" w:lineRule="auto"/>
        <w:ind w:firstLine="480" w:firstLineChars="200"/>
        <w:jc w:val="left"/>
        <w:textAlignment w:val="auto"/>
        <w:rPr>
          <w:rFonts w:hint="eastAsia" w:ascii="宋体" w:hAnsi="宋体"/>
          <w:sz w:val="24"/>
          <w:szCs w:val="24"/>
          <w:highlight w:val="none"/>
        </w:rPr>
      </w:pPr>
      <w:r>
        <w:rPr>
          <w:rFonts w:hint="eastAsia" w:ascii="宋体" w:hAnsi="宋体"/>
          <w:color w:val="000000"/>
          <w:kern w:val="0"/>
          <w:sz w:val="24"/>
          <w:szCs w:val="24"/>
          <w:highlight w:val="none"/>
          <w:lang w:eastAsia="zh-CN"/>
        </w:rPr>
        <w:t>（</w:t>
      </w:r>
      <w:r>
        <w:rPr>
          <w:rFonts w:hint="eastAsia" w:ascii="宋体" w:hAnsi="宋体"/>
          <w:color w:val="000000"/>
          <w:kern w:val="0"/>
          <w:sz w:val="24"/>
          <w:szCs w:val="24"/>
          <w:highlight w:val="none"/>
          <w:lang w:val="en-US" w:eastAsia="zh-CN"/>
        </w:rPr>
        <w:t>1</w:t>
      </w:r>
      <w:r>
        <w:rPr>
          <w:rFonts w:hint="eastAsia" w:ascii="宋体" w:hAnsi="宋体"/>
          <w:color w:val="000000"/>
          <w:kern w:val="0"/>
          <w:sz w:val="24"/>
          <w:szCs w:val="24"/>
          <w:highlight w:val="none"/>
          <w:lang w:eastAsia="zh-CN"/>
        </w:rPr>
        <w:t>）</w:t>
      </w:r>
      <w:r>
        <w:rPr>
          <w:rFonts w:hint="eastAsia" w:ascii="宋体" w:hAnsi="宋体"/>
          <w:color w:val="000000"/>
          <w:kern w:val="0"/>
          <w:sz w:val="24"/>
          <w:szCs w:val="24"/>
          <w:highlight w:val="none"/>
        </w:rPr>
        <w:t xml:space="preserve">设备无故障运行时间不少于 25000 小时以上； </w:t>
      </w:r>
    </w:p>
    <w:p w14:paraId="60F52A6D">
      <w:pPr>
        <w:keepNext w:val="0"/>
        <w:keepLines w:val="0"/>
        <w:pageBreakBefore w:val="0"/>
        <w:widowControl/>
        <w:kinsoku/>
        <w:wordWrap/>
        <w:overflowPunct/>
        <w:topLinePunct w:val="0"/>
        <w:autoSpaceDE w:val="0"/>
        <w:autoSpaceDN/>
        <w:bidi w:val="0"/>
        <w:adjustRightInd w:val="0"/>
        <w:snapToGrid w:val="0"/>
        <w:spacing w:line="360" w:lineRule="auto"/>
        <w:ind w:firstLine="480" w:firstLineChars="200"/>
        <w:jc w:val="left"/>
        <w:textAlignment w:val="auto"/>
        <w:rPr>
          <w:rFonts w:hint="eastAsia" w:ascii="宋体" w:hAnsi="宋体"/>
          <w:sz w:val="24"/>
          <w:szCs w:val="24"/>
        </w:rPr>
      </w:pPr>
      <w:r>
        <w:rPr>
          <w:rFonts w:hint="eastAsia" w:ascii="宋体" w:hAnsi="宋体"/>
          <w:color w:val="000000"/>
          <w:kern w:val="0"/>
          <w:sz w:val="24"/>
          <w:szCs w:val="24"/>
          <w:lang w:eastAsia="zh-CN"/>
        </w:rPr>
        <w:t>（</w:t>
      </w:r>
      <w:r>
        <w:rPr>
          <w:rFonts w:hint="eastAsia" w:ascii="宋体" w:hAnsi="宋体"/>
          <w:color w:val="000000"/>
          <w:kern w:val="0"/>
          <w:sz w:val="24"/>
          <w:szCs w:val="24"/>
          <w:lang w:val="en-US" w:eastAsia="zh-CN"/>
        </w:rPr>
        <w:t>2</w:t>
      </w:r>
      <w:r>
        <w:rPr>
          <w:rFonts w:hint="eastAsia" w:ascii="宋体" w:hAnsi="宋体"/>
          <w:color w:val="000000"/>
          <w:kern w:val="0"/>
          <w:sz w:val="24"/>
          <w:szCs w:val="24"/>
          <w:lang w:eastAsia="zh-CN"/>
        </w:rPr>
        <w:t>）</w:t>
      </w:r>
      <w:r>
        <w:rPr>
          <w:rFonts w:hint="eastAsia" w:ascii="宋体" w:hAnsi="宋体"/>
          <w:color w:val="000000"/>
          <w:kern w:val="0"/>
          <w:sz w:val="24"/>
          <w:szCs w:val="24"/>
        </w:rPr>
        <w:t xml:space="preserve">电器使用寿命不少于 5 年； </w:t>
      </w:r>
    </w:p>
    <w:p w14:paraId="7FE35F15">
      <w:pPr>
        <w:keepNext w:val="0"/>
        <w:keepLines w:val="0"/>
        <w:pageBreakBefore w:val="0"/>
        <w:widowControl/>
        <w:kinsoku/>
        <w:wordWrap/>
        <w:overflowPunct/>
        <w:topLinePunct w:val="0"/>
        <w:autoSpaceDE w:val="0"/>
        <w:autoSpaceDN/>
        <w:bidi w:val="0"/>
        <w:adjustRightInd w:val="0"/>
        <w:snapToGrid w:val="0"/>
        <w:spacing w:line="360" w:lineRule="auto"/>
        <w:ind w:firstLine="480" w:firstLineChars="200"/>
        <w:jc w:val="left"/>
        <w:textAlignment w:val="auto"/>
        <w:rPr>
          <w:rFonts w:hint="eastAsia" w:ascii="宋体" w:hAnsi="宋体"/>
          <w:sz w:val="24"/>
          <w:szCs w:val="24"/>
        </w:rPr>
      </w:pPr>
      <w:r>
        <w:rPr>
          <w:rFonts w:hint="eastAsia" w:ascii="宋体" w:hAnsi="宋体"/>
          <w:color w:val="000000"/>
          <w:kern w:val="0"/>
          <w:sz w:val="24"/>
          <w:szCs w:val="24"/>
          <w:lang w:eastAsia="zh-CN"/>
        </w:rPr>
        <w:t>（</w:t>
      </w:r>
      <w:r>
        <w:rPr>
          <w:rFonts w:hint="eastAsia" w:ascii="宋体" w:hAnsi="宋体"/>
          <w:color w:val="000000"/>
          <w:kern w:val="0"/>
          <w:sz w:val="24"/>
          <w:szCs w:val="24"/>
          <w:lang w:val="en-US" w:eastAsia="zh-CN"/>
        </w:rPr>
        <w:t>3</w:t>
      </w:r>
      <w:r>
        <w:rPr>
          <w:rFonts w:hint="eastAsia" w:ascii="宋体" w:hAnsi="宋体"/>
          <w:color w:val="000000"/>
          <w:kern w:val="0"/>
          <w:sz w:val="24"/>
          <w:szCs w:val="24"/>
          <w:lang w:eastAsia="zh-CN"/>
        </w:rPr>
        <w:t>）</w:t>
      </w:r>
      <w:r>
        <w:rPr>
          <w:rFonts w:hint="eastAsia" w:ascii="宋体" w:hAnsi="宋体"/>
          <w:color w:val="000000"/>
          <w:kern w:val="0"/>
          <w:sz w:val="24"/>
          <w:szCs w:val="24"/>
        </w:rPr>
        <w:t xml:space="preserve">减速机、轴承、电机、涂层使用年限不少于 5 年； </w:t>
      </w:r>
    </w:p>
    <w:p w14:paraId="55625182">
      <w:pPr>
        <w:keepNext w:val="0"/>
        <w:keepLines w:val="0"/>
        <w:pageBreakBefore w:val="0"/>
        <w:widowControl/>
        <w:kinsoku/>
        <w:wordWrap/>
        <w:overflowPunct/>
        <w:topLinePunct w:val="0"/>
        <w:autoSpaceDE w:val="0"/>
        <w:autoSpaceDN/>
        <w:bidi w:val="0"/>
        <w:adjustRightInd w:val="0"/>
        <w:snapToGrid w:val="0"/>
        <w:spacing w:line="360" w:lineRule="auto"/>
        <w:ind w:firstLine="480" w:firstLineChars="200"/>
        <w:jc w:val="left"/>
        <w:textAlignment w:val="auto"/>
        <w:rPr>
          <w:rFonts w:hint="eastAsia" w:ascii="宋体" w:hAnsi="宋体"/>
          <w:sz w:val="24"/>
          <w:szCs w:val="24"/>
        </w:rPr>
      </w:pPr>
      <w:r>
        <w:rPr>
          <w:rFonts w:hint="eastAsia" w:ascii="宋体" w:hAnsi="宋体"/>
          <w:color w:val="000000"/>
          <w:kern w:val="0"/>
          <w:sz w:val="24"/>
          <w:szCs w:val="24"/>
          <w:lang w:eastAsia="zh-CN"/>
        </w:rPr>
        <w:t>（</w:t>
      </w:r>
      <w:r>
        <w:rPr>
          <w:rFonts w:hint="eastAsia" w:ascii="宋体" w:hAnsi="宋体"/>
          <w:color w:val="000000"/>
          <w:kern w:val="0"/>
          <w:sz w:val="24"/>
          <w:szCs w:val="24"/>
          <w:lang w:val="en-US" w:eastAsia="zh-CN"/>
        </w:rPr>
        <w:t>4</w:t>
      </w:r>
      <w:r>
        <w:rPr>
          <w:rFonts w:hint="eastAsia" w:ascii="宋体" w:hAnsi="宋体"/>
          <w:color w:val="000000"/>
          <w:kern w:val="0"/>
          <w:sz w:val="24"/>
          <w:szCs w:val="24"/>
          <w:lang w:eastAsia="zh-CN"/>
        </w:rPr>
        <w:t>）</w:t>
      </w:r>
      <w:r>
        <w:rPr>
          <w:rFonts w:hint="eastAsia" w:ascii="宋体" w:hAnsi="宋体"/>
          <w:color w:val="000000"/>
          <w:kern w:val="0"/>
          <w:sz w:val="24"/>
          <w:szCs w:val="24"/>
          <w:lang w:val="en-US" w:eastAsia="zh-CN"/>
        </w:rPr>
        <w:t>吸泥</w:t>
      </w:r>
      <w:r>
        <w:rPr>
          <w:rFonts w:hint="eastAsia" w:ascii="宋体" w:hAnsi="宋体"/>
          <w:color w:val="000000"/>
          <w:kern w:val="0"/>
          <w:sz w:val="24"/>
          <w:szCs w:val="24"/>
        </w:rPr>
        <w:t xml:space="preserve">泵整机寿命不少于 5 年； </w:t>
      </w:r>
    </w:p>
    <w:p w14:paraId="57B1263E">
      <w:pPr>
        <w:keepNext w:val="0"/>
        <w:keepLines w:val="0"/>
        <w:pageBreakBefore w:val="0"/>
        <w:widowControl/>
        <w:kinsoku/>
        <w:wordWrap/>
        <w:overflowPunct/>
        <w:topLinePunct w:val="0"/>
        <w:autoSpaceDE w:val="0"/>
        <w:autoSpaceDN/>
        <w:bidi w:val="0"/>
        <w:adjustRightInd w:val="0"/>
        <w:snapToGrid w:val="0"/>
        <w:spacing w:line="360" w:lineRule="auto"/>
        <w:ind w:firstLine="480" w:firstLineChars="200"/>
        <w:jc w:val="left"/>
        <w:textAlignment w:val="auto"/>
        <w:rPr>
          <w:rFonts w:hint="eastAsia" w:ascii="宋体" w:hAnsi="宋体"/>
          <w:sz w:val="24"/>
          <w:szCs w:val="24"/>
        </w:rPr>
      </w:pPr>
      <w:r>
        <w:rPr>
          <w:rFonts w:hint="eastAsia" w:ascii="宋体" w:hAnsi="宋体"/>
          <w:color w:val="000000"/>
          <w:kern w:val="0"/>
          <w:sz w:val="24"/>
          <w:szCs w:val="24"/>
          <w:lang w:eastAsia="zh-CN"/>
        </w:rPr>
        <w:t>（</w:t>
      </w:r>
      <w:r>
        <w:rPr>
          <w:rFonts w:hint="eastAsia" w:ascii="宋体" w:hAnsi="宋体"/>
          <w:color w:val="000000"/>
          <w:kern w:val="0"/>
          <w:sz w:val="24"/>
          <w:szCs w:val="24"/>
          <w:lang w:val="en-US" w:eastAsia="zh-CN"/>
        </w:rPr>
        <w:t>5</w:t>
      </w:r>
      <w:r>
        <w:rPr>
          <w:rFonts w:hint="eastAsia" w:ascii="宋体" w:hAnsi="宋体"/>
          <w:color w:val="000000"/>
          <w:kern w:val="0"/>
          <w:sz w:val="24"/>
          <w:szCs w:val="24"/>
          <w:lang w:eastAsia="zh-CN"/>
        </w:rPr>
        <w:t>）</w:t>
      </w:r>
      <w:r>
        <w:rPr>
          <w:rFonts w:hint="eastAsia" w:ascii="宋体" w:hAnsi="宋体"/>
          <w:color w:val="000000"/>
          <w:kern w:val="0"/>
          <w:sz w:val="24"/>
          <w:szCs w:val="24"/>
        </w:rPr>
        <w:t xml:space="preserve">整机寿命为 30 年以上。 </w:t>
      </w:r>
    </w:p>
    <w:p w14:paraId="7ABD77A9">
      <w:pPr>
        <w:keepNext w:val="0"/>
        <w:keepLines w:val="0"/>
        <w:pageBreakBefore w:val="0"/>
        <w:widowControl/>
        <w:kinsoku/>
        <w:wordWrap/>
        <w:overflowPunct/>
        <w:topLinePunct w:val="0"/>
        <w:autoSpaceDE w:val="0"/>
        <w:autoSpaceDN/>
        <w:bidi w:val="0"/>
        <w:adjustRightInd w:val="0"/>
        <w:snapToGrid w:val="0"/>
        <w:spacing w:line="360" w:lineRule="auto"/>
        <w:ind w:firstLine="420" w:firstLineChars="0"/>
        <w:jc w:val="left"/>
        <w:textAlignment w:val="auto"/>
        <w:rPr>
          <w:rFonts w:hint="eastAsia" w:ascii="宋体" w:hAnsi="宋体"/>
          <w:b/>
          <w:bCs/>
          <w:sz w:val="24"/>
          <w:szCs w:val="24"/>
        </w:rPr>
      </w:pPr>
      <w:r>
        <w:rPr>
          <w:rFonts w:hint="eastAsia" w:ascii="宋体" w:hAnsi="宋体"/>
          <w:b/>
          <w:bCs/>
          <w:color w:val="000000"/>
          <w:kern w:val="0"/>
          <w:sz w:val="24"/>
          <w:szCs w:val="24"/>
          <w:lang w:val="en-US" w:eastAsia="zh-CN"/>
        </w:rPr>
        <w:t>1.8.</w:t>
      </w:r>
      <w:r>
        <w:rPr>
          <w:rFonts w:hint="eastAsia" w:ascii="宋体" w:hAnsi="宋体"/>
          <w:b/>
          <w:bCs/>
          <w:color w:val="000000"/>
          <w:kern w:val="0"/>
          <w:sz w:val="24"/>
          <w:szCs w:val="24"/>
        </w:rPr>
        <w:t xml:space="preserve">主要零部件材质： </w:t>
      </w:r>
    </w:p>
    <w:p w14:paraId="767E723D">
      <w:pPr>
        <w:keepNext w:val="0"/>
        <w:keepLines w:val="0"/>
        <w:pageBreakBefore w:val="0"/>
        <w:widowControl/>
        <w:kinsoku/>
        <w:wordWrap/>
        <w:overflowPunct/>
        <w:topLinePunct w:val="0"/>
        <w:autoSpaceDE w:val="0"/>
        <w:autoSpaceDN/>
        <w:bidi w:val="0"/>
        <w:adjustRightInd w:val="0"/>
        <w:snapToGrid w:val="0"/>
        <w:spacing w:line="360" w:lineRule="auto"/>
        <w:ind w:firstLine="480" w:firstLineChars="200"/>
        <w:jc w:val="left"/>
        <w:textAlignment w:val="auto"/>
        <w:rPr>
          <w:rFonts w:hint="default" w:ascii="宋体" w:hAnsi="宋体" w:eastAsia="宋体"/>
          <w:sz w:val="24"/>
          <w:szCs w:val="24"/>
          <w:lang w:val="en-US" w:eastAsia="zh-CN"/>
        </w:rPr>
      </w:pPr>
      <w:r>
        <w:rPr>
          <w:rFonts w:hint="eastAsia" w:ascii="宋体" w:hAnsi="宋体"/>
          <w:color w:val="000000"/>
          <w:kern w:val="0"/>
          <w:sz w:val="24"/>
          <w:szCs w:val="24"/>
        </w:rPr>
        <w:t>工作桥 ：</w:t>
      </w:r>
      <w:r>
        <w:rPr>
          <w:rFonts w:hint="eastAsia" w:ascii="宋体" w:hAnsi="宋体"/>
          <w:color w:val="000000"/>
          <w:kern w:val="0"/>
          <w:sz w:val="24"/>
          <w:szCs w:val="24"/>
          <w:lang w:val="en-US" w:eastAsia="zh-CN"/>
        </w:rPr>
        <w:t>碳钢防腐</w:t>
      </w:r>
    </w:p>
    <w:p w14:paraId="7C2EE56D">
      <w:pPr>
        <w:keepNext w:val="0"/>
        <w:keepLines w:val="0"/>
        <w:pageBreakBefore w:val="0"/>
        <w:widowControl/>
        <w:kinsoku/>
        <w:wordWrap/>
        <w:overflowPunct/>
        <w:topLinePunct w:val="0"/>
        <w:autoSpaceDE w:val="0"/>
        <w:autoSpaceDN/>
        <w:bidi w:val="0"/>
        <w:adjustRightInd w:val="0"/>
        <w:snapToGrid w:val="0"/>
        <w:spacing w:line="360" w:lineRule="auto"/>
        <w:ind w:firstLine="480" w:firstLineChars="200"/>
        <w:jc w:val="left"/>
        <w:textAlignment w:val="auto"/>
        <w:rPr>
          <w:rFonts w:hint="eastAsia" w:ascii="宋体" w:hAnsi="宋体"/>
          <w:sz w:val="24"/>
          <w:szCs w:val="24"/>
        </w:rPr>
      </w:pPr>
      <w:r>
        <w:rPr>
          <w:rFonts w:hint="eastAsia" w:ascii="宋体" w:hAnsi="宋体"/>
          <w:color w:val="000000"/>
          <w:kern w:val="0"/>
          <w:sz w:val="24"/>
          <w:szCs w:val="24"/>
        </w:rPr>
        <w:t xml:space="preserve">池内排泥支架：SS304 </w:t>
      </w:r>
    </w:p>
    <w:p w14:paraId="79241B70">
      <w:pPr>
        <w:keepNext w:val="0"/>
        <w:keepLines w:val="0"/>
        <w:pageBreakBefore w:val="0"/>
        <w:widowControl/>
        <w:kinsoku/>
        <w:wordWrap/>
        <w:overflowPunct/>
        <w:topLinePunct w:val="0"/>
        <w:autoSpaceDE w:val="0"/>
        <w:autoSpaceDN/>
        <w:bidi w:val="0"/>
        <w:adjustRightInd w:val="0"/>
        <w:snapToGrid w:val="0"/>
        <w:spacing w:line="360" w:lineRule="auto"/>
        <w:ind w:firstLine="480" w:firstLineChars="200"/>
        <w:jc w:val="left"/>
        <w:textAlignment w:val="auto"/>
        <w:rPr>
          <w:rFonts w:hint="eastAsia" w:ascii="宋体" w:hAnsi="宋体"/>
          <w:sz w:val="24"/>
          <w:szCs w:val="24"/>
        </w:rPr>
      </w:pPr>
      <w:r>
        <w:rPr>
          <w:rFonts w:hint="eastAsia" w:ascii="宋体" w:hAnsi="宋体"/>
          <w:color w:val="000000"/>
          <w:kern w:val="0"/>
          <w:sz w:val="24"/>
          <w:szCs w:val="24"/>
        </w:rPr>
        <w:t xml:space="preserve">刮泥板：SS304 </w:t>
      </w:r>
    </w:p>
    <w:p w14:paraId="01CB4BC6">
      <w:pPr>
        <w:keepNext w:val="0"/>
        <w:keepLines w:val="0"/>
        <w:pageBreakBefore w:val="0"/>
        <w:widowControl/>
        <w:kinsoku/>
        <w:wordWrap/>
        <w:overflowPunct/>
        <w:topLinePunct w:val="0"/>
        <w:autoSpaceDE w:val="0"/>
        <w:autoSpaceDN/>
        <w:bidi w:val="0"/>
        <w:adjustRightInd w:val="0"/>
        <w:snapToGrid w:val="0"/>
        <w:spacing w:line="360" w:lineRule="auto"/>
        <w:ind w:firstLine="480" w:firstLineChars="200"/>
        <w:jc w:val="left"/>
        <w:textAlignment w:val="auto"/>
        <w:rPr>
          <w:rFonts w:hint="eastAsia" w:ascii="宋体" w:hAnsi="宋体"/>
          <w:sz w:val="24"/>
          <w:szCs w:val="24"/>
        </w:rPr>
      </w:pPr>
      <w:r>
        <w:rPr>
          <w:rFonts w:hint="eastAsia" w:ascii="宋体" w:hAnsi="宋体"/>
          <w:color w:val="000000"/>
          <w:kern w:val="0"/>
          <w:sz w:val="24"/>
          <w:szCs w:val="24"/>
        </w:rPr>
        <w:t xml:space="preserve">排泥管：SS304 </w:t>
      </w:r>
    </w:p>
    <w:p w14:paraId="78D3C593">
      <w:pPr>
        <w:keepNext w:val="0"/>
        <w:keepLines w:val="0"/>
        <w:pageBreakBefore w:val="0"/>
        <w:widowControl/>
        <w:kinsoku/>
        <w:wordWrap/>
        <w:overflowPunct/>
        <w:topLinePunct w:val="0"/>
        <w:autoSpaceDE w:val="0"/>
        <w:autoSpaceDN/>
        <w:bidi w:val="0"/>
        <w:adjustRightInd w:val="0"/>
        <w:snapToGrid w:val="0"/>
        <w:spacing w:line="360" w:lineRule="auto"/>
        <w:ind w:firstLine="480" w:firstLineChars="200"/>
        <w:jc w:val="left"/>
        <w:textAlignment w:val="auto"/>
        <w:rPr>
          <w:rFonts w:hint="eastAsia" w:ascii="宋体" w:hAnsi="宋体"/>
          <w:sz w:val="24"/>
          <w:szCs w:val="24"/>
        </w:rPr>
      </w:pPr>
      <w:r>
        <w:rPr>
          <w:rFonts w:hint="eastAsia" w:ascii="宋体" w:hAnsi="宋体"/>
          <w:color w:val="000000"/>
          <w:kern w:val="0"/>
          <w:sz w:val="24"/>
          <w:szCs w:val="24"/>
        </w:rPr>
        <w:t xml:space="preserve">行走钢轮：ZG35 </w:t>
      </w:r>
    </w:p>
    <w:p w14:paraId="31F88121">
      <w:pPr>
        <w:keepNext w:val="0"/>
        <w:keepLines w:val="0"/>
        <w:pageBreakBefore w:val="0"/>
        <w:widowControl/>
        <w:kinsoku/>
        <w:wordWrap/>
        <w:overflowPunct/>
        <w:topLinePunct w:val="0"/>
        <w:autoSpaceDE w:val="0"/>
        <w:autoSpaceDN/>
        <w:bidi w:val="0"/>
        <w:adjustRightInd w:val="0"/>
        <w:snapToGrid w:val="0"/>
        <w:spacing w:line="360" w:lineRule="auto"/>
        <w:ind w:firstLine="480" w:firstLineChars="200"/>
        <w:jc w:val="left"/>
        <w:textAlignment w:val="auto"/>
        <w:rPr>
          <w:rFonts w:hint="eastAsia" w:ascii="宋体" w:hAnsi="宋体"/>
          <w:sz w:val="24"/>
          <w:szCs w:val="24"/>
        </w:rPr>
      </w:pPr>
      <w:r>
        <w:rPr>
          <w:rFonts w:hint="eastAsia" w:ascii="宋体" w:hAnsi="宋体"/>
          <w:color w:val="000000"/>
          <w:kern w:val="0"/>
          <w:sz w:val="24"/>
          <w:szCs w:val="24"/>
        </w:rPr>
        <w:t xml:space="preserve">紧固件：SS304 </w:t>
      </w:r>
    </w:p>
    <w:p w14:paraId="3B766A49">
      <w:pPr>
        <w:keepNext w:val="0"/>
        <w:keepLines w:val="0"/>
        <w:pageBreakBefore w:val="0"/>
        <w:widowControl/>
        <w:kinsoku/>
        <w:wordWrap/>
        <w:overflowPunct/>
        <w:topLinePunct w:val="0"/>
        <w:autoSpaceDE w:val="0"/>
        <w:autoSpaceDN/>
        <w:bidi w:val="0"/>
        <w:adjustRightInd w:val="0"/>
        <w:snapToGrid w:val="0"/>
        <w:spacing w:line="360" w:lineRule="auto"/>
        <w:ind w:firstLine="420" w:firstLineChars="0"/>
        <w:jc w:val="left"/>
        <w:textAlignment w:val="auto"/>
        <w:rPr>
          <w:rFonts w:hint="eastAsia" w:ascii="宋体" w:hAnsi="宋体"/>
          <w:b/>
          <w:bCs/>
          <w:sz w:val="24"/>
          <w:szCs w:val="24"/>
        </w:rPr>
      </w:pPr>
      <w:r>
        <w:rPr>
          <w:rFonts w:hint="eastAsia" w:ascii="宋体" w:hAnsi="宋体"/>
          <w:b/>
          <w:bCs/>
          <w:color w:val="000000"/>
          <w:kern w:val="0"/>
          <w:sz w:val="24"/>
          <w:szCs w:val="24"/>
          <w:lang w:val="en-US" w:eastAsia="zh-CN"/>
        </w:rPr>
        <w:t>1.9.</w:t>
      </w:r>
      <w:r>
        <w:rPr>
          <w:rFonts w:hint="eastAsia" w:ascii="宋体" w:hAnsi="宋体"/>
          <w:b/>
          <w:bCs/>
          <w:color w:val="000000"/>
          <w:kern w:val="0"/>
          <w:sz w:val="24"/>
          <w:szCs w:val="24"/>
        </w:rPr>
        <w:t xml:space="preserve">采用标准： </w:t>
      </w:r>
    </w:p>
    <w:p w14:paraId="2C90592D">
      <w:pPr>
        <w:keepNext w:val="0"/>
        <w:keepLines w:val="0"/>
        <w:pageBreakBefore w:val="0"/>
        <w:widowControl/>
        <w:kinsoku/>
        <w:wordWrap/>
        <w:overflowPunct/>
        <w:topLinePunct w:val="0"/>
        <w:autoSpaceDE w:val="0"/>
        <w:autoSpaceDN/>
        <w:bidi w:val="0"/>
        <w:adjustRightInd w:val="0"/>
        <w:snapToGrid w:val="0"/>
        <w:spacing w:line="360" w:lineRule="auto"/>
        <w:ind w:firstLine="480" w:firstLineChars="200"/>
        <w:jc w:val="left"/>
        <w:textAlignment w:val="auto"/>
        <w:rPr>
          <w:rFonts w:hint="eastAsia" w:ascii="宋体" w:hAnsi="宋体"/>
          <w:color w:val="000000"/>
          <w:kern w:val="0"/>
          <w:sz w:val="24"/>
          <w:szCs w:val="24"/>
        </w:rPr>
      </w:pPr>
      <w:r>
        <w:rPr>
          <w:rFonts w:hint="eastAsia" w:ascii="宋体" w:hAnsi="宋体"/>
          <w:color w:val="000000"/>
          <w:kern w:val="0"/>
          <w:sz w:val="24"/>
          <w:szCs w:val="24"/>
        </w:rPr>
        <w:t>设备的设计与制造采用以下标准，但不仅限于此：</w:t>
      </w:r>
    </w:p>
    <w:p w14:paraId="504A51BF">
      <w:pPr>
        <w:keepNext w:val="0"/>
        <w:keepLines w:val="0"/>
        <w:pageBreakBefore w:val="0"/>
        <w:widowControl/>
        <w:kinsoku/>
        <w:wordWrap/>
        <w:overflowPunct/>
        <w:topLinePunct w:val="0"/>
        <w:autoSpaceDE w:val="0"/>
        <w:autoSpaceDN/>
        <w:bidi w:val="0"/>
        <w:adjustRightInd w:val="0"/>
        <w:snapToGrid w:val="0"/>
        <w:spacing w:line="360" w:lineRule="auto"/>
        <w:ind w:firstLine="480" w:firstLineChars="200"/>
        <w:jc w:val="left"/>
        <w:textAlignment w:val="auto"/>
        <w:rPr>
          <w:rFonts w:hint="eastAsia" w:ascii="宋体" w:hAnsi="宋体"/>
          <w:sz w:val="24"/>
          <w:szCs w:val="24"/>
        </w:rPr>
      </w:pPr>
      <w:r>
        <w:rPr>
          <w:rFonts w:hint="eastAsia" w:ascii="宋体" w:hAnsi="宋体"/>
          <w:color w:val="000000"/>
          <w:kern w:val="0"/>
          <w:sz w:val="24"/>
          <w:szCs w:val="24"/>
        </w:rPr>
        <w:t>GB9439-88 灰铸铁件</w:t>
      </w:r>
    </w:p>
    <w:p w14:paraId="63BDE873">
      <w:pPr>
        <w:keepNext w:val="0"/>
        <w:keepLines w:val="0"/>
        <w:pageBreakBefore w:val="0"/>
        <w:widowControl/>
        <w:kinsoku/>
        <w:wordWrap/>
        <w:overflowPunct/>
        <w:topLinePunct w:val="0"/>
        <w:autoSpaceDE w:val="0"/>
        <w:autoSpaceDN/>
        <w:bidi w:val="0"/>
        <w:adjustRightInd w:val="0"/>
        <w:snapToGrid w:val="0"/>
        <w:spacing w:line="360" w:lineRule="auto"/>
        <w:ind w:firstLine="480" w:firstLineChars="200"/>
        <w:jc w:val="left"/>
        <w:textAlignment w:val="auto"/>
        <w:rPr>
          <w:rFonts w:hint="eastAsia" w:ascii="宋体" w:hAnsi="宋体"/>
          <w:sz w:val="24"/>
          <w:szCs w:val="24"/>
        </w:rPr>
      </w:pPr>
      <w:r>
        <w:rPr>
          <w:rFonts w:hint="eastAsia" w:ascii="宋体" w:hAnsi="宋体"/>
          <w:color w:val="000000"/>
          <w:kern w:val="0"/>
          <w:sz w:val="24"/>
          <w:szCs w:val="24"/>
        </w:rPr>
        <w:t xml:space="preserve">GB6414-86 铸铁尺寸公差 </w:t>
      </w:r>
    </w:p>
    <w:p w14:paraId="4A0CD39A">
      <w:pPr>
        <w:keepNext w:val="0"/>
        <w:keepLines w:val="0"/>
        <w:pageBreakBefore w:val="0"/>
        <w:widowControl/>
        <w:kinsoku/>
        <w:wordWrap/>
        <w:overflowPunct/>
        <w:topLinePunct w:val="0"/>
        <w:autoSpaceDE w:val="0"/>
        <w:autoSpaceDN/>
        <w:bidi w:val="0"/>
        <w:adjustRightInd w:val="0"/>
        <w:snapToGrid w:val="0"/>
        <w:spacing w:line="360" w:lineRule="auto"/>
        <w:ind w:firstLine="480" w:firstLineChars="200"/>
        <w:jc w:val="left"/>
        <w:textAlignment w:val="auto"/>
        <w:rPr>
          <w:rFonts w:hint="eastAsia" w:ascii="宋体" w:hAnsi="宋体"/>
          <w:sz w:val="24"/>
          <w:szCs w:val="24"/>
        </w:rPr>
      </w:pPr>
      <w:r>
        <w:rPr>
          <w:rFonts w:hint="eastAsia" w:ascii="宋体" w:hAnsi="宋体"/>
          <w:color w:val="000000"/>
          <w:kern w:val="0"/>
          <w:sz w:val="24"/>
          <w:szCs w:val="24"/>
        </w:rPr>
        <w:t xml:space="preserve">GB700-88 碳素结构钢的化学成分和力学性能 </w:t>
      </w:r>
    </w:p>
    <w:p w14:paraId="154CB0C4">
      <w:pPr>
        <w:keepNext w:val="0"/>
        <w:keepLines w:val="0"/>
        <w:pageBreakBefore w:val="0"/>
        <w:widowControl/>
        <w:kinsoku/>
        <w:wordWrap/>
        <w:overflowPunct/>
        <w:topLinePunct w:val="0"/>
        <w:autoSpaceDE w:val="0"/>
        <w:autoSpaceDN/>
        <w:bidi w:val="0"/>
        <w:adjustRightInd w:val="0"/>
        <w:snapToGrid w:val="0"/>
        <w:spacing w:line="360" w:lineRule="auto"/>
        <w:ind w:firstLine="480" w:firstLineChars="200"/>
        <w:jc w:val="left"/>
        <w:textAlignment w:val="auto"/>
        <w:rPr>
          <w:rFonts w:hint="eastAsia" w:ascii="宋体" w:hAnsi="宋体"/>
          <w:sz w:val="24"/>
          <w:szCs w:val="24"/>
        </w:rPr>
      </w:pPr>
      <w:r>
        <w:rPr>
          <w:rFonts w:hint="eastAsia" w:ascii="宋体" w:hAnsi="宋体"/>
          <w:color w:val="000000"/>
          <w:kern w:val="0"/>
          <w:sz w:val="24"/>
          <w:szCs w:val="24"/>
        </w:rPr>
        <w:t>GB699-88 优质碳素钢的化学成分和力学性能</w:t>
      </w:r>
    </w:p>
    <w:p w14:paraId="78623F01">
      <w:pPr>
        <w:keepNext w:val="0"/>
        <w:keepLines w:val="0"/>
        <w:pageBreakBefore w:val="0"/>
        <w:widowControl/>
        <w:kinsoku/>
        <w:wordWrap/>
        <w:overflowPunct/>
        <w:topLinePunct w:val="0"/>
        <w:autoSpaceDE w:val="0"/>
        <w:autoSpaceDN/>
        <w:bidi w:val="0"/>
        <w:adjustRightInd w:val="0"/>
        <w:snapToGrid w:val="0"/>
        <w:spacing w:line="360" w:lineRule="auto"/>
        <w:ind w:firstLine="480" w:firstLineChars="200"/>
        <w:jc w:val="left"/>
        <w:textAlignment w:val="auto"/>
        <w:rPr>
          <w:rFonts w:hint="eastAsia" w:ascii="宋体" w:hAnsi="宋体"/>
          <w:sz w:val="24"/>
          <w:szCs w:val="24"/>
        </w:rPr>
      </w:pPr>
      <w:r>
        <w:rPr>
          <w:rFonts w:hint="eastAsia" w:ascii="宋体" w:hAnsi="宋体"/>
          <w:color w:val="000000"/>
          <w:kern w:val="0"/>
          <w:sz w:val="24"/>
          <w:szCs w:val="24"/>
        </w:rPr>
        <w:t>GB1220-84 不锈钢的化学成分和力学性能</w:t>
      </w:r>
    </w:p>
    <w:p w14:paraId="2DCFF2FE">
      <w:pPr>
        <w:keepNext w:val="0"/>
        <w:keepLines w:val="0"/>
        <w:pageBreakBefore w:val="0"/>
        <w:widowControl/>
        <w:kinsoku/>
        <w:wordWrap/>
        <w:overflowPunct/>
        <w:topLinePunct w:val="0"/>
        <w:autoSpaceDE w:val="0"/>
        <w:autoSpaceDN/>
        <w:bidi w:val="0"/>
        <w:adjustRightInd w:val="0"/>
        <w:snapToGrid w:val="0"/>
        <w:spacing w:line="360" w:lineRule="auto"/>
        <w:ind w:firstLine="480" w:firstLineChars="200"/>
        <w:jc w:val="left"/>
        <w:textAlignment w:val="auto"/>
        <w:rPr>
          <w:rFonts w:hint="eastAsia" w:ascii="宋体" w:hAnsi="宋体"/>
          <w:sz w:val="24"/>
          <w:szCs w:val="24"/>
        </w:rPr>
      </w:pPr>
      <w:r>
        <w:rPr>
          <w:rFonts w:hint="eastAsia" w:ascii="宋体" w:hAnsi="宋体"/>
          <w:color w:val="000000"/>
          <w:kern w:val="0"/>
          <w:sz w:val="24"/>
          <w:szCs w:val="24"/>
        </w:rPr>
        <w:t>GB1800-1804-79 公差配合标准</w:t>
      </w:r>
    </w:p>
    <w:p w14:paraId="0531504A">
      <w:pPr>
        <w:keepNext w:val="0"/>
        <w:keepLines w:val="0"/>
        <w:pageBreakBefore w:val="0"/>
        <w:widowControl/>
        <w:kinsoku/>
        <w:wordWrap/>
        <w:overflowPunct/>
        <w:topLinePunct w:val="0"/>
        <w:autoSpaceDE w:val="0"/>
        <w:autoSpaceDN/>
        <w:bidi w:val="0"/>
        <w:adjustRightInd w:val="0"/>
        <w:snapToGrid w:val="0"/>
        <w:spacing w:line="360" w:lineRule="auto"/>
        <w:ind w:firstLine="480" w:firstLineChars="200"/>
        <w:jc w:val="left"/>
        <w:textAlignment w:val="auto"/>
        <w:rPr>
          <w:rFonts w:hint="eastAsia" w:ascii="宋体" w:hAnsi="宋体"/>
          <w:sz w:val="24"/>
          <w:szCs w:val="24"/>
        </w:rPr>
      </w:pPr>
      <w:r>
        <w:rPr>
          <w:rFonts w:hint="eastAsia" w:ascii="宋体" w:hAnsi="宋体"/>
          <w:color w:val="000000"/>
          <w:kern w:val="0"/>
          <w:sz w:val="24"/>
          <w:szCs w:val="24"/>
        </w:rPr>
        <w:t xml:space="preserve">GB1182-1184-80 形状和位置公差标准 </w:t>
      </w:r>
    </w:p>
    <w:p w14:paraId="733C87C9">
      <w:pPr>
        <w:keepNext w:val="0"/>
        <w:keepLines w:val="0"/>
        <w:pageBreakBefore w:val="0"/>
        <w:widowControl/>
        <w:kinsoku/>
        <w:wordWrap/>
        <w:overflowPunct/>
        <w:topLinePunct w:val="0"/>
        <w:autoSpaceDE w:val="0"/>
        <w:autoSpaceDN/>
        <w:bidi w:val="0"/>
        <w:adjustRightInd w:val="0"/>
        <w:snapToGrid w:val="0"/>
        <w:spacing w:line="360" w:lineRule="auto"/>
        <w:ind w:firstLine="480" w:firstLineChars="200"/>
        <w:jc w:val="left"/>
        <w:textAlignment w:val="auto"/>
        <w:rPr>
          <w:rFonts w:hint="eastAsia" w:ascii="宋体" w:hAnsi="宋体"/>
          <w:sz w:val="24"/>
          <w:szCs w:val="24"/>
        </w:rPr>
      </w:pPr>
      <w:r>
        <w:rPr>
          <w:rFonts w:hint="eastAsia" w:ascii="宋体" w:hAnsi="宋体"/>
          <w:color w:val="000000"/>
          <w:kern w:val="0"/>
          <w:sz w:val="24"/>
          <w:szCs w:val="24"/>
        </w:rPr>
        <w:t xml:space="preserve">GB1031-83，GB3505-83 表面粗糙度标准 </w:t>
      </w:r>
    </w:p>
    <w:p w14:paraId="15D46AB1">
      <w:pPr>
        <w:keepNext w:val="0"/>
        <w:keepLines w:val="0"/>
        <w:pageBreakBefore w:val="0"/>
        <w:widowControl/>
        <w:kinsoku/>
        <w:wordWrap/>
        <w:overflowPunct/>
        <w:topLinePunct w:val="0"/>
        <w:autoSpaceDE w:val="0"/>
        <w:autoSpaceDN/>
        <w:bidi w:val="0"/>
        <w:adjustRightInd w:val="0"/>
        <w:snapToGrid w:val="0"/>
        <w:spacing w:line="360" w:lineRule="auto"/>
        <w:ind w:firstLine="480" w:firstLineChars="200"/>
        <w:jc w:val="left"/>
        <w:textAlignment w:val="auto"/>
        <w:rPr>
          <w:rFonts w:hint="eastAsia" w:ascii="宋体" w:hAnsi="宋体"/>
          <w:sz w:val="24"/>
          <w:szCs w:val="24"/>
        </w:rPr>
      </w:pPr>
      <w:r>
        <w:rPr>
          <w:rFonts w:hint="eastAsia" w:ascii="宋体" w:hAnsi="宋体"/>
          <w:color w:val="000000"/>
          <w:kern w:val="0"/>
          <w:sz w:val="24"/>
          <w:szCs w:val="24"/>
        </w:rPr>
        <w:t xml:space="preserve">GB3091-82 低压流体输送焊接管 </w:t>
      </w:r>
    </w:p>
    <w:p w14:paraId="3B6D56D4">
      <w:pPr>
        <w:keepNext w:val="0"/>
        <w:keepLines w:val="0"/>
        <w:pageBreakBefore w:val="0"/>
        <w:widowControl/>
        <w:kinsoku/>
        <w:wordWrap/>
        <w:overflowPunct/>
        <w:topLinePunct w:val="0"/>
        <w:autoSpaceDE w:val="0"/>
        <w:autoSpaceDN/>
        <w:bidi w:val="0"/>
        <w:adjustRightInd w:val="0"/>
        <w:snapToGrid w:val="0"/>
        <w:spacing w:line="360" w:lineRule="auto"/>
        <w:ind w:firstLine="480" w:firstLineChars="200"/>
        <w:jc w:val="left"/>
        <w:textAlignment w:val="auto"/>
        <w:rPr>
          <w:rFonts w:hint="eastAsia" w:ascii="宋体" w:hAnsi="宋体"/>
          <w:sz w:val="24"/>
          <w:szCs w:val="24"/>
        </w:rPr>
      </w:pPr>
      <w:r>
        <w:rPr>
          <w:rFonts w:hint="eastAsia" w:ascii="宋体" w:hAnsi="宋体"/>
          <w:color w:val="000000"/>
          <w:kern w:val="0"/>
          <w:sz w:val="24"/>
          <w:szCs w:val="24"/>
        </w:rPr>
        <w:t xml:space="preserve">GB8162-87 热轧结构用无缝钢管 </w:t>
      </w:r>
    </w:p>
    <w:p w14:paraId="5F35F436">
      <w:pPr>
        <w:keepNext w:val="0"/>
        <w:keepLines w:val="0"/>
        <w:pageBreakBefore w:val="0"/>
        <w:widowControl/>
        <w:kinsoku/>
        <w:wordWrap/>
        <w:overflowPunct/>
        <w:topLinePunct w:val="0"/>
        <w:autoSpaceDE w:val="0"/>
        <w:autoSpaceDN/>
        <w:bidi w:val="0"/>
        <w:adjustRightInd w:val="0"/>
        <w:snapToGrid w:val="0"/>
        <w:spacing w:line="360" w:lineRule="auto"/>
        <w:ind w:firstLine="480" w:firstLineChars="200"/>
        <w:jc w:val="left"/>
        <w:textAlignment w:val="auto"/>
        <w:rPr>
          <w:rFonts w:hint="eastAsia" w:ascii="宋体" w:hAnsi="宋体"/>
          <w:sz w:val="24"/>
          <w:szCs w:val="24"/>
        </w:rPr>
      </w:pPr>
      <w:r>
        <w:rPr>
          <w:rFonts w:hint="eastAsia" w:ascii="宋体" w:hAnsi="宋体"/>
          <w:color w:val="000000"/>
          <w:kern w:val="0"/>
          <w:sz w:val="24"/>
          <w:szCs w:val="24"/>
        </w:rPr>
        <w:t xml:space="preserve">GB11352-89 一般工程用铸造碳钢件 </w:t>
      </w:r>
    </w:p>
    <w:p w14:paraId="6EFD29CB">
      <w:pPr>
        <w:keepNext w:val="0"/>
        <w:keepLines w:val="0"/>
        <w:pageBreakBefore w:val="0"/>
        <w:widowControl/>
        <w:kinsoku/>
        <w:wordWrap/>
        <w:overflowPunct/>
        <w:topLinePunct w:val="0"/>
        <w:autoSpaceDE w:val="0"/>
        <w:autoSpaceDN/>
        <w:bidi w:val="0"/>
        <w:adjustRightInd w:val="0"/>
        <w:snapToGrid w:val="0"/>
        <w:spacing w:line="360" w:lineRule="auto"/>
        <w:ind w:firstLine="480" w:firstLineChars="200"/>
        <w:jc w:val="left"/>
        <w:textAlignment w:val="auto"/>
        <w:rPr>
          <w:rFonts w:hint="eastAsia" w:ascii="宋体" w:hAnsi="宋体"/>
          <w:sz w:val="24"/>
          <w:szCs w:val="24"/>
        </w:rPr>
      </w:pPr>
      <w:r>
        <w:rPr>
          <w:rFonts w:hint="eastAsia" w:ascii="宋体" w:hAnsi="宋体"/>
          <w:color w:val="000000"/>
          <w:kern w:val="0"/>
          <w:sz w:val="24"/>
          <w:szCs w:val="24"/>
        </w:rPr>
        <w:t xml:space="preserve">GB5574-85 工业用硫化橡胶板 </w:t>
      </w:r>
    </w:p>
    <w:p w14:paraId="4B0E9C71">
      <w:pPr>
        <w:keepNext w:val="0"/>
        <w:keepLines w:val="0"/>
        <w:pageBreakBefore w:val="0"/>
        <w:widowControl/>
        <w:kinsoku/>
        <w:wordWrap/>
        <w:overflowPunct/>
        <w:topLinePunct w:val="0"/>
        <w:autoSpaceDE w:val="0"/>
        <w:autoSpaceDN/>
        <w:bidi w:val="0"/>
        <w:adjustRightInd w:val="0"/>
        <w:snapToGrid w:val="0"/>
        <w:spacing w:line="360" w:lineRule="auto"/>
        <w:ind w:firstLine="480" w:firstLineChars="200"/>
        <w:jc w:val="left"/>
        <w:textAlignment w:val="auto"/>
        <w:rPr>
          <w:rFonts w:hint="eastAsia" w:ascii="宋体" w:hAnsi="宋体"/>
          <w:sz w:val="24"/>
          <w:szCs w:val="24"/>
        </w:rPr>
      </w:pPr>
      <w:r>
        <w:rPr>
          <w:rFonts w:hint="eastAsia" w:ascii="宋体" w:hAnsi="宋体"/>
          <w:color w:val="000000"/>
          <w:kern w:val="0"/>
          <w:sz w:val="24"/>
          <w:szCs w:val="24"/>
        </w:rPr>
        <w:t xml:space="preserve">GB50235-97 工业管道工程施工及验收规范 </w:t>
      </w:r>
    </w:p>
    <w:p w14:paraId="577BE285">
      <w:pPr>
        <w:keepNext w:val="0"/>
        <w:keepLines w:val="0"/>
        <w:pageBreakBefore w:val="0"/>
        <w:widowControl/>
        <w:kinsoku/>
        <w:wordWrap/>
        <w:overflowPunct/>
        <w:topLinePunct w:val="0"/>
        <w:autoSpaceDE w:val="0"/>
        <w:autoSpaceDN/>
        <w:bidi w:val="0"/>
        <w:adjustRightInd w:val="0"/>
        <w:snapToGrid w:val="0"/>
        <w:spacing w:line="360" w:lineRule="auto"/>
        <w:ind w:firstLine="480" w:firstLineChars="200"/>
        <w:jc w:val="left"/>
        <w:textAlignment w:val="auto"/>
        <w:rPr>
          <w:rFonts w:hint="eastAsia" w:ascii="宋体" w:hAnsi="宋体"/>
          <w:sz w:val="24"/>
          <w:szCs w:val="24"/>
        </w:rPr>
      </w:pPr>
      <w:r>
        <w:rPr>
          <w:rFonts w:hint="eastAsia" w:ascii="宋体" w:hAnsi="宋体"/>
          <w:color w:val="000000"/>
          <w:kern w:val="0"/>
          <w:sz w:val="24"/>
          <w:szCs w:val="24"/>
        </w:rPr>
        <w:t xml:space="preserve">GB50236-98 现场设备工业管道焊接施工及验收规范 </w:t>
      </w:r>
    </w:p>
    <w:p w14:paraId="50FC3813">
      <w:pPr>
        <w:keepNext w:val="0"/>
        <w:keepLines w:val="0"/>
        <w:pageBreakBefore w:val="0"/>
        <w:widowControl/>
        <w:kinsoku/>
        <w:wordWrap/>
        <w:overflowPunct/>
        <w:topLinePunct w:val="0"/>
        <w:autoSpaceDE w:val="0"/>
        <w:autoSpaceDN/>
        <w:bidi w:val="0"/>
        <w:adjustRightInd w:val="0"/>
        <w:snapToGrid w:val="0"/>
        <w:spacing w:line="360" w:lineRule="auto"/>
        <w:ind w:firstLine="480" w:firstLineChars="200"/>
        <w:jc w:val="left"/>
        <w:textAlignment w:val="auto"/>
        <w:rPr>
          <w:rFonts w:hint="eastAsia" w:ascii="宋体" w:hAnsi="宋体"/>
          <w:sz w:val="24"/>
          <w:szCs w:val="24"/>
        </w:rPr>
      </w:pPr>
      <w:r>
        <w:rPr>
          <w:rFonts w:hint="eastAsia" w:ascii="宋体" w:hAnsi="宋体"/>
          <w:color w:val="000000"/>
          <w:kern w:val="0"/>
          <w:sz w:val="24"/>
          <w:szCs w:val="24"/>
        </w:rPr>
        <w:t xml:space="preserve">焊接标准汇编 1996 </w:t>
      </w:r>
    </w:p>
    <w:p w14:paraId="724D1B19">
      <w:pPr>
        <w:keepNext w:val="0"/>
        <w:keepLines w:val="0"/>
        <w:pageBreakBefore w:val="0"/>
        <w:widowControl/>
        <w:kinsoku/>
        <w:wordWrap/>
        <w:overflowPunct/>
        <w:topLinePunct w:val="0"/>
        <w:autoSpaceDE w:val="0"/>
        <w:autoSpaceDN/>
        <w:bidi w:val="0"/>
        <w:adjustRightInd w:val="0"/>
        <w:snapToGrid w:val="0"/>
        <w:spacing w:line="360" w:lineRule="auto"/>
        <w:ind w:firstLine="480" w:firstLineChars="200"/>
        <w:jc w:val="left"/>
        <w:textAlignment w:val="auto"/>
        <w:rPr>
          <w:rFonts w:hint="eastAsia" w:ascii="宋体" w:hAnsi="宋体"/>
          <w:sz w:val="24"/>
          <w:szCs w:val="24"/>
        </w:rPr>
      </w:pPr>
      <w:r>
        <w:rPr>
          <w:rFonts w:hint="eastAsia" w:ascii="宋体" w:hAnsi="宋体"/>
          <w:color w:val="000000"/>
          <w:kern w:val="0"/>
          <w:sz w:val="24"/>
          <w:szCs w:val="24"/>
        </w:rPr>
        <w:t xml:space="preserve">钢制法兰 S311 </w:t>
      </w:r>
    </w:p>
    <w:p w14:paraId="41FE3968">
      <w:pPr>
        <w:keepNext w:val="0"/>
        <w:keepLines w:val="0"/>
        <w:pageBreakBefore w:val="0"/>
        <w:widowControl/>
        <w:kinsoku/>
        <w:wordWrap/>
        <w:overflowPunct/>
        <w:topLinePunct w:val="0"/>
        <w:autoSpaceDE w:val="0"/>
        <w:autoSpaceDN/>
        <w:bidi w:val="0"/>
        <w:adjustRightInd w:val="0"/>
        <w:snapToGrid w:val="0"/>
        <w:spacing w:line="360" w:lineRule="auto"/>
        <w:ind w:firstLine="480" w:firstLineChars="200"/>
        <w:jc w:val="left"/>
        <w:textAlignment w:val="auto"/>
        <w:rPr>
          <w:rFonts w:hint="eastAsia" w:ascii="宋体" w:hAnsi="宋体"/>
          <w:sz w:val="24"/>
          <w:szCs w:val="24"/>
        </w:rPr>
      </w:pPr>
      <w:r>
        <w:rPr>
          <w:rFonts w:hint="eastAsia" w:ascii="宋体" w:hAnsi="宋体"/>
          <w:color w:val="000000"/>
          <w:kern w:val="0"/>
          <w:sz w:val="24"/>
          <w:szCs w:val="24"/>
        </w:rPr>
        <w:t>GB8923 涂装前钢材表面锈蚀等级和除锈等级</w:t>
      </w:r>
    </w:p>
    <w:p w14:paraId="4AA21E57">
      <w:pPr>
        <w:keepNext w:val="0"/>
        <w:keepLines w:val="0"/>
        <w:pageBreakBefore w:val="0"/>
        <w:widowControl/>
        <w:kinsoku/>
        <w:wordWrap/>
        <w:overflowPunct/>
        <w:topLinePunct w:val="0"/>
        <w:autoSpaceDE w:val="0"/>
        <w:autoSpaceDN/>
        <w:bidi w:val="0"/>
        <w:adjustRightInd w:val="0"/>
        <w:snapToGrid w:val="0"/>
        <w:spacing w:line="360" w:lineRule="auto"/>
        <w:ind w:firstLine="480" w:firstLineChars="200"/>
        <w:jc w:val="left"/>
        <w:textAlignment w:val="auto"/>
        <w:rPr>
          <w:rFonts w:hint="eastAsia" w:ascii="宋体" w:hAnsi="宋体"/>
          <w:sz w:val="24"/>
          <w:szCs w:val="24"/>
        </w:rPr>
      </w:pPr>
      <w:r>
        <w:rPr>
          <w:rFonts w:hint="eastAsia" w:ascii="宋体" w:hAnsi="宋体"/>
          <w:color w:val="000000"/>
          <w:kern w:val="0"/>
          <w:sz w:val="24"/>
          <w:szCs w:val="24"/>
        </w:rPr>
        <w:t xml:space="preserve">ZBJ98003 水处理设备油漆、包装技术条件 </w:t>
      </w:r>
    </w:p>
    <w:p w14:paraId="04455E66">
      <w:pPr>
        <w:pageBreakBefore w:val="0"/>
        <w:numPr>
          <w:ilvl w:val="0"/>
          <w:numId w:val="0"/>
        </w:numPr>
        <w:kinsoku/>
        <w:wordWrap/>
        <w:overflowPunct/>
        <w:topLinePunct w:val="0"/>
        <w:autoSpaceDE w:val="0"/>
        <w:autoSpaceDN w:val="0"/>
        <w:bidi w:val="0"/>
        <w:adjustRightInd w:val="0"/>
        <w:snapToGrid w:val="0"/>
        <w:spacing w:line="360" w:lineRule="auto"/>
        <w:ind w:firstLine="420" w:firstLineChars="0"/>
        <w:jc w:val="left"/>
        <w:rPr>
          <w:rFonts w:hint="eastAsia" w:ascii="宋体" w:hAnsi="宋体"/>
          <w:color w:val="000000"/>
          <w:kern w:val="0"/>
          <w:sz w:val="24"/>
          <w:szCs w:val="24"/>
          <w:lang w:val="en-US" w:eastAsia="zh-CN"/>
        </w:rPr>
      </w:pPr>
      <w:r>
        <w:rPr>
          <w:rFonts w:hint="eastAsia" w:ascii="宋体" w:hAnsi="宋体"/>
          <w:color w:val="000000"/>
          <w:kern w:val="0"/>
          <w:sz w:val="24"/>
          <w:szCs w:val="24"/>
        </w:rPr>
        <w:t>GB4720</w:t>
      </w:r>
      <w:r>
        <w:rPr>
          <w:rFonts w:hint="eastAsia" w:ascii="宋体" w:hAnsi="宋体"/>
          <w:color w:val="000000"/>
          <w:kern w:val="0"/>
          <w:sz w:val="24"/>
          <w:szCs w:val="24"/>
          <w:lang w:val="en-US" w:eastAsia="zh-CN"/>
        </w:rPr>
        <w:t xml:space="preserve"> </w:t>
      </w:r>
      <w:r>
        <w:rPr>
          <w:rFonts w:hint="eastAsia" w:ascii="宋体" w:hAnsi="宋体"/>
          <w:color w:val="000000"/>
          <w:kern w:val="0"/>
          <w:sz w:val="24"/>
          <w:szCs w:val="24"/>
        </w:rPr>
        <w:t>电控设备：第一部分 低压电器电控设</w:t>
      </w:r>
      <w:r>
        <w:rPr>
          <w:rFonts w:hint="eastAsia" w:ascii="宋体" w:hAnsi="宋体"/>
          <w:color w:val="000000"/>
          <w:kern w:val="0"/>
          <w:sz w:val="24"/>
          <w:szCs w:val="24"/>
          <w:lang w:val="en-US" w:eastAsia="zh-CN"/>
        </w:rPr>
        <w:t>备</w:t>
      </w:r>
    </w:p>
    <w:p w14:paraId="4AEBF1D6">
      <w:pPr>
        <w:pageBreakBefore w:val="0"/>
        <w:numPr>
          <w:ilvl w:val="0"/>
          <w:numId w:val="0"/>
        </w:numPr>
        <w:kinsoku/>
        <w:wordWrap/>
        <w:overflowPunct/>
        <w:topLinePunct w:val="0"/>
        <w:autoSpaceDE w:val="0"/>
        <w:autoSpaceDN w:val="0"/>
        <w:bidi w:val="0"/>
        <w:adjustRightInd w:val="0"/>
        <w:snapToGrid w:val="0"/>
        <w:spacing w:line="360" w:lineRule="auto"/>
        <w:ind w:firstLine="420" w:firstLineChars="0"/>
        <w:jc w:val="center"/>
        <w:rPr>
          <w:rFonts w:hint="eastAsia" w:ascii="宋体" w:hAnsi="宋体"/>
          <w:color w:val="000000"/>
          <w:kern w:val="0"/>
          <w:sz w:val="24"/>
          <w:szCs w:val="24"/>
          <w:lang w:val="en-US" w:eastAsia="zh-CN"/>
        </w:rPr>
      </w:pPr>
      <w:r>
        <w:rPr>
          <w:rFonts w:hint="eastAsia" w:eastAsia="宋体"/>
          <w:lang w:eastAsia="zh-CN"/>
        </w:rPr>
        <w:drawing>
          <wp:inline distT="0" distB="0" distL="114300" distR="114300">
            <wp:extent cx="5145405" cy="4567555"/>
            <wp:effectExtent l="0" t="0" r="17145" b="4445"/>
            <wp:docPr id="2" name="图片 2" descr="沉淀池及刮吸泥机详图1-Model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沉淀池及刮吸泥机详图1-Model_01"/>
                    <pic:cNvPicPr>
                      <a:picLocks noChangeAspect="1"/>
                    </pic:cNvPicPr>
                  </pic:nvPicPr>
                  <pic:blipFill>
                    <a:blip r:embed="rId6"/>
                    <a:srcRect l="8328" t="24284" r="6876" b="24263"/>
                    <a:stretch>
                      <a:fillRect/>
                    </a:stretch>
                  </pic:blipFill>
                  <pic:spPr>
                    <a:xfrm>
                      <a:off x="0" y="0"/>
                      <a:ext cx="5145405" cy="4567555"/>
                    </a:xfrm>
                    <a:prstGeom prst="rect">
                      <a:avLst/>
                    </a:prstGeom>
                  </pic:spPr>
                </pic:pic>
              </a:graphicData>
            </a:graphic>
          </wp:inline>
        </w:drawing>
      </w:r>
    </w:p>
    <w:p w14:paraId="598751B0">
      <w:pPr>
        <w:pageBreakBefore w:val="0"/>
        <w:numPr>
          <w:ilvl w:val="0"/>
          <w:numId w:val="23"/>
        </w:numPr>
        <w:kinsoku/>
        <w:wordWrap/>
        <w:overflowPunct/>
        <w:topLinePunct w:val="0"/>
        <w:autoSpaceDE w:val="0"/>
        <w:autoSpaceDN w:val="0"/>
        <w:bidi w:val="0"/>
        <w:adjustRightInd w:val="0"/>
        <w:snapToGrid w:val="0"/>
        <w:spacing w:line="360" w:lineRule="auto"/>
        <w:ind w:firstLine="482" w:firstLineChars="200"/>
        <w:jc w:val="left"/>
        <w:rPr>
          <w:rFonts w:hint="default" w:ascii="宋体" w:hAnsi="宋体" w:cs="Arial"/>
          <w:b/>
          <w:bCs w:val="0"/>
          <w:sz w:val="24"/>
          <w:lang w:val="en-US" w:eastAsia="zh-CN"/>
        </w:rPr>
      </w:pPr>
      <w:r>
        <w:rPr>
          <w:rFonts w:hint="eastAsia" w:ascii="宋体" w:hAnsi="宋体" w:cs="Arial"/>
          <w:b/>
          <w:bCs w:val="0"/>
          <w:sz w:val="24"/>
          <w:lang w:val="en-US" w:eastAsia="zh-CN"/>
        </w:rPr>
        <w:t>螺旋输送机</w:t>
      </w:r>
    </w:p>
    <w:p w14:paraId="32DE4973">
      <w:pPr>
        <w:pageBreakBefore w:val="0"/>
        <w:widowControl/>
        <w:kinsoku/>
        <w:wordWrap/>
        <w:overflowPunct/>
        <w:topLinePunct w:val="0"/>
        <w:bidi w:val="0"/>
        <w:adjustRightInd w:val="0"/>
        <w:snapToGrid w:val="0"/>
        <w:spacing w:line="360" w:lineRule="auto"/>
        <w:ind w:firstLine="482" w:firstLineChars="200"/>
        <w:jc w:val="left"/>
        <w:rPr>
          <w:rFonts w:ascii="宋体" w:cs="宋体"/>
          <w:sz w:val="24"/>
        </w:rPr>
      </w:pPr>
      <w:r>
        <w:rPr>
          <w:rFonts w:ascii="宋体" w:hAnsi="宋体" w:cs="宋体"/>
          <w:b/>
          <w:bCs/>
          <w:color w:val="000000"/>
          <w:kern w:val="0"/>
          <w:sz w:val="24"/>
          <w:lang w:bidi="ar"/>
        </w:rPr>
        <w:t>2.1.</w:t>
      </w:r>
      <w:r>
        <w:rPr>
          <w:rFonts w:hint="eastAsia" w:ascii="宋体" w:hAnsi="宋体" w:cs="宋体"/>
          <w:b/>
          <w:bCs/>
          <w:color w:val="000000"/>
          <w:kern w:val="0"/>
          <w:sz w:val="24"/>
          <w:lang w:bidi="ar"/>
        </w:rPr>
        <w:t>供货范围</w:t>
      </w:r>
      <w:r>
        <w:rPr>
          <w:rFonts w:ascii="宋体" w:hAnsi="宋体" w:cs="宋体"/>
          <w:b/>
          <w:bCs/>
          <w:color w:val="000000"/>
          <w:kern w:val="0"/>
          <w:sz w:val="24"/>
          <w:lang w:bidi="ar"/>
        </w:rPr>
        <w:t xml:space="preserve"> </w:t>
      </w:r>
    </w:p>
    <w:p w14:paraId="5646C8D3">
      <w:pPr>
        <w:pageBreakBefore w:val="0"/>
        <w:widowControl/>
        <w:kinsoku/>
        <w:wordWrap/>
        <w:overflowPunct/>
        <w:topLinePunct w:val="0"/>
        <w:bidi w:val="0"/>
        <w:adjustRightInd w:val="0"/>
        <w:snapToGrid w:val="0"/>
        <w:spacing w:line="360" w:lineRule="auto"/>
        <w:ind w:firstLine="480" w:firstLineChars="200"/>
        <w:jc w:val="left"/>
        <w:rPr>
          <w:rFonts w:ascii="宋体" w:cs="宋体"/>
          <w:sz w:val="24"/>
        </w:rPr>
      </w:pPr>
      <w:r>
        <w:rPr>
          <w:rFonts w:hint="eastAsia" w:ascii="宋体" w:hAnsi="宋体" w:cs="宋体"/>
          <w:color w:val="000000"/>
          <w:kern w:val="0"/>
          <w:sz w:val="24"/>
          <w:lang w:bidi="ar"/>
        </w:rPr>
        <w:t>螺</w:t>
      </w:r>
      <w:r>
        <w:rPr>
          <w:rFonts w:hint="eastAsia" w:ascii="宋体" w:hAnsi="宋体" w:cs="宋体"/>
          <w:color w:val="000000"/>
          <w:kern w:val="0"/>
          <w:sz w:val="24"/>
          <w:lang w:val="en-US" w:eastAsia="zh-CN" w:bidi="ar"/>
        </w:rPr>
        <w:t>旋</w:t>
      </w:r>
      <w:r>
        <w:rPr>
          <w:rFonts w:hint="eastAsia" w:ascii="宋体" w:hAnsi="宋体" w:cs="宋体"/>
          <w:color w:val="000000"/>
          <w:kern w:val="0"/>
          <w:sz w:val="24"/>
          <w:highlight w:val="none"/>
          <w:lang w:bidi="ar"/>
        </w:rPr>
        <w:t>输送机为</w:t>
      </w:r>
      <w:r>
        <w:rPr>
          <w:rFonts w:hint="eastAsia" w:ascii="宋体" w:hAnsi="宋体" w:cs="宋体"/>
          <w:color w:val="000000"/>
          <w:kern w:val="0"/>
          <w:sz w:val="24"/>
          <w:highlight w:val="none"/>
          <w:lang w:val="en-US" w:eastAsia="zh-CN" w:bidi="ar"/>
        </w:rPr>
        <w:t>离心脱水机</w:t>
      </w:r>
      <w:r>
        <w:rPr>
          <w:rFonts w:hint="eastAsia" w:ascii="宋体" w:hAnsi="宋体" w:cs="宋体"/>
          <w:color w:val="000000"/>
          <w:kern w:val="0"/>
          <w:sz w:val="24"/>
          <w:highlight w:val="none"/>
          <w:lang w:bidi="ar"/>
        </w:rPr>
        <w:t>配套，每</w:t>
      </w:r>
      <w:r>
        <w:rPr>
          <w:rFonts w:hint="eastAsia" w:ascii="宋体" w:hAnsi="宋体" w:cs="宋体"/>
          <w:color w:val="000000"/>
          <w:kern w:val="0"/>
          <w:sz w:val="24"/>
          <w:highlight w:val="none"/>
          <w:lang w:val="en-US" w:eastAsia="zh-CN" w:bidi="ar"/>
        </w:rPr>
        <w:t>4套离心脱水</w:t>
      </w:r>
      <w:r>
        <w:rPr>
          <w:rFonts w:hint="eastAsia" w:ascii="宋体" w:hAnsi="宋体" w:cs="宋体"/>
          <w:color w:val="000000"/>
          <w:kern w:val="0"/>
          <w:sz w:val="24"/>
          <w:highlight w:val="none"/>
          <w:lang w:bidi="ar"/>
        </w:rPr>
        <w:t>机底部配套安装</w:t>
      </w:r>
      <w:r>
        <w:rPr>
          <w:rFonts w:hint="eastAsia" w:ascii="宋体" w:hAnsi="宋体" w:cs="宋体"/>
          <w:color w:val="000000"/>
          <w:kern w:val="0"/>
          <w:sz w:val="24"/>
          <w:highlight w:val="none"/>
          <w:lang w:val="en-US" w:eastAsia="zh-CN" w:bidi="ar"/>
        </w:rPr>
        <w:t>1套</w:t>
      </w:r>
      <w:r>
        <w:rPr>
          <w:rFonts w:hint="eastAsia" w:ascii="宋体" w:hAnsi="宋体" w:cs="宋体"/>
          <w:color w:val="000000"/>
          <w:kern w:val="0"/>
          <w:sz w:val="24"/>
          <w:highlight w:val="none"/>
          <w:lang w:bidi="ar"/>
        </w:rPr>
        <w:t>螺</w:t>
      </w:r>
      <w:r>
        <w:rPr>
          <w:rFonts w:hint="eastAsia" w:ascii="宋体" w:hAnsi="宋体" w:cs="宋体"/>
          <w:color w:val="000000"/>
          <w:kern w:val="0"/>
          <w:sz w:val="24"/>
          <w:highlight w:val="none"/>
          <w:lang w:val="en-US" w:eastAsia="zh-CN" w:bidi="ar"/>
        </w:rPr>
        <w:t>旋</w:t>
      </w:r>
      <w:r>
        <w:rPr>
          <w:rFonts w:hint="eastAsia" w:ascii="宋体" w:hAnsi="宋体" w:cs="宋体"/>
          <w:color w:val="000000"/>
          <w:kern w:val="0"/>
          <w:sz w:val="24"/>
          <w:highlight w:val="none"/>
          <w:lang w:bidi="ar"/>
        </w:rPr>
        <w:t>输送机，将</w:t>
      </w:r>
      <w:r>
        <w:rPr>
          <w:rFonts w:hint="eastAsia" w:ascii="宋体" w:hAnsi="宋体" w:cs="宋体"/>
          <w:color w:val="000000"/>
          <w:kern w:val="0"/>
          <w:sz w:val="24"/>
          <w:highlight w:val="none"/>
          <w:lang w:val="en-US" w:eastAsia="zh-CN" w:bidi="ar"/>
        </w:rPr>
        <w:t>离心脱水之后的藻泥（</w:t>
      </w:r>
      <w:r>
        <w:rPr>
          <w:rFonts w:hint="eastAsia" w:ascii="宋体" w:hAnsi="宋体" w:cs="宋体"/>
          <w:b/>
          <w:bCs/>
          <w:color w:val="FF0000"/>
          <w:kern w:val="0"/>
          <w:sz w:val="24"/>
          <w:highlight w:val="none"/>
          <w:lang w:val="en-US" w:eastAsia="zh-CN" w:bidi="ar"/>
        </w:rPr>
        <w:t>藻泥含水率</w:t>
      </w:r>
      <w:r>
        <w:rPr>
          <w:rFonts w:hint="eastAsia" w:ascii="宋体" w:hAnsi="宋体"/>
          <w:b/>
          <w:bCs/>
          <w:color w:val="FF0000"/>
          <w:kern w:val="0"/>
          <w:sz w:val="24"/>
          <w:highlight w:val="none"/>
        </w:rPr>
        <w:t>≤</w:t>
      </w:r>
      <w:r>
        <w:rPr>
          <w:rFonts w:hint="eastAsia" w:ascii="宋体" w:hAnsi="宋体"/>
          <w:b/>
          <w:bCs/>
          <w:color w:val="FF0000"/>
          <w:kern w:val="0"/>
          <w:sz w:val="24"/>
          <w:highlight w:val="none"/>
          <w:lang w:val="en-US" w:eastAsia="zh-CN"/>
        </w:rPr>
        <w:t>90</w:t>
      </w:r>
      <w:r>
        <w:rPr>
          <w:rFonts w:hint="eastAsia" w:ascii="宋体" w:hAnsi="宋体"/>
          <w:b/>
          <w:bCs/>
          <w:color w:val="FF0000"/>
          <w:kern w:val="0"/>
          <w:sz w:val="24"/>
          <w:highlight w:val="none"/>
        </w:rPr>
        <w:t xml:space="preserve"> %</w:t>
      </w:r>
      <w:r>
        <w:rPr>
          <w:rFonts w:hint="eastAsia" w:ascii="宋体" w:hAnsi="宋体"/>
          <w:kern w:val="0"/>
          <w:sz w:val="24"/>
          <w:highlight w:val="none"/>
          <w:lang w:eastAsia="zh-CN"/>
        </w:rPr>
        <w:t>）</w:t>
      </w:r>
      <w:r>
        <w:rPr>
          <w:rFonts w:hint="eastAsia" w:ascii="宋体" w:hAnsi="宋体"/>
          <w:kern w:val="0"/>
          <w:sz w:val="24"/>
          <w:highlight w:val="none"/>
          <w:lang w:val="en-US" w:eastAsia="zh-CN"/>
        </w:rPr>
        <w:t>输送</w:t>
      </w:r>
      <w:r>
        <w:rPr>
          <w:rFonts w:hint="eastAsia" w:ascii="宋体" w:hAnsi="宋体"/>
          <w:kern w:val="0"/>
          <w:sz w:val="24"/>
          <w:lang w:val="en-US" w:eastAsia="zh-CN"/>
        </w:rPr>
        <w:t>到藻泥池内</w:t>
      </w:r>
      <w:r>
        <w:rPr>
          <w:rFonts w:hint="eastAsia" w:ascii="宋体" w:hAnsi="宋体" w:cs="宋体"/>
          <w:color w:val="000000"/>
          <w:kern w:val="0"/>
          <w:sz w:val="24"/>
          <w:lang w:bidi="ar"/>
        </w:rPr>
        <w:t>。</w:t>
      </w:r>
      <w:r>
        <w:rPr>
          <w:rFonts w:ascii="宋体" w:hAnsi="宋体" w:cs="宋体"/>
          <w:color w:val="000000"/>
          <w:kern w:val="0"/>
          <w:sz w:val="24"/>
          <w:lang w:bidi="ar"/>
        </w:rPr>
        <w:t xml:space="preserve"> </w:t>
      </w:r>
      <w:r>
        <w:rPr>
          <w:rFonts w:hint="eastAsia" w:ascii="宋体" w:hAnsi="宋体" w:cs="宋体"/>
          <w:color w:val="000000"/>
          <w:kern w:val="0"/>
          <w:sz w:val="24"/>
          <w:lang w:bidi="ar"/>
        </w:rPr>
        <w:t>本次设计范围共安装螺旋输送机</w:t>
      </w:r>
      <w:r>
        <w:rPr>
          <w:rFonts w:ascii="宋体" w:hAnsi="宋体" w:cs="宋体"/>
          <w:color w:val="000000"/>
          <w:kern w:val="0"/>
          <w:sz w:val="24"/>
          <w:lang w:bidi="ar"/>
        </w:rPr>
        <w:t xml:space="preserve"> 2 </w:t>
      </w:r>
      <w:r>
        <w:rPr>
          <w:rFonts w:hint="eastAsia" w:ascii="宋体" w:hAnsi="宋体" w:cs="宋体"/>
          <w:color w:val="000000"/>
          <w:kern w:val="0"/>
          <w:sz w:val="24"/>
          <w:lang w:bidi="ar"/>
        </w:rPr>
        <w:t>套。</w:t>
      </w:r>
      <w:r>
        <w:rPr>
          <w:rFonts w:ascii="宋体" w:hAnsi="宋体" w:cs="宋体"/>
          <w:color w:val="000000"/>
          <w:kern w:val="0"/>
          <w:sz w:val="24"/>
          <w:lang w:bidi="ar"/>
        </w:rPr>
        <w:t xml:space="preserve"> </w:t>
      </w:r>
    </w:p>
    <w:p w14:paraId="561AAB8A">
      <w:pPr>
        <w:pageBreakBefore w:val="0"/>
        <w:widowControl/>
        <w:kinsoku/>
        <w:wordWrap/>
        <w:overflowPunct/>
        <w:topLinePunct w:val="0"/>
        <w:bidi w:val="0"/>
        <w:adjustRightInd w:val="0"/>
        <w:snapToGrid w:val="0"/>
        <w:spacing w:line="360" w:lineRule="auto"/>
        <w:ind w:firstLine="482" w:firstLineChars="200"/>
        <w:jc w:val="left"/>
        <w:rPr>
          <w:rFonts w:ascii="宋体" w:cs="宋体"/>
          <w:sz w:val="24"/>
        </w:rPr>
      </w:pPr>
      <w:r>
        <w:rPr>
          <w:rFonts w:ascii="宋体" w:hAnsi="宋体" w:cs="宋体"/>
          <w:b/>
          <w:bCs/>
          <w:color w:val="000000"/>
          <w:kern w:val="0"/>
          <w:sz w:val="24"/>
          <w:lang w:bidi="ar"/>
        </w:rPr>
        <w:t>2.2.</w:t>
      </w:r>
      <w:r>
        <w:rPr>
          <w:rFonts w:hint="eastAsia" w:ascii="宋体" w:hAnsi="宋体" w:cs="宋体"/>
          <w:b/>
          <w:bCs/>
          <w:color w:val="000000"/>
          <w:kern w:val="0"/>
          <w:sz w:val="24"/>
          <w:lang w:bidi="ar"/>
        </w:rPr>
        <w:t>设备性能与结构</w:t>
      </w:r>
      <w:r>
        <w:rPr>
          <w:rFonts w:ascii="宋体" w:hAnsi="宋体" w:cs="宋体"/>
          <w:b/>
          <w:bCs/>
          <w:color w:val="000000"/>
          <w:kern w:val="0"/>
          <w:sz w:val="24"/>
          <w:lang w:bidi="ar"/>
        </w:rPr>
        <w:t xml:space="preserve"> </w:t>
      </w:r>
    </w:p>
    <w:p w14:paraId="29CD35B4">
      <w:pPr>
        <w:pageBreakBefore w:val="0"/>
        <w:widowControl/>
        <w:kinsoku/>
        <w:wordWrap/>
        <w:overflowPunct/>
        <w:topLinePunct w:val="0"/>
        <w:bidi w:val="0"/>
        <w:adjustRightInd w:val="0"/>
        <w:snapToGrid w:val="0"/>
        <w:spacing w:line="360" w:lineRule="auto"/>
        <w:ind w:firstLine="482" w:firstLineChars="200"/>
        <w:jc w:val="left"/>
        <w:rPr>
          <w:rFonts w:ascii="宋体" w:cs="宋体"/>
          <w:sz w:val="24"/>
        </w:rPr>
      </w:pPr>
      <w:r>
        <w:rPr>
          <w:rFonts w:hint="eastAsia" w:ascii="宋体" w:hAnsi="宋体" w:cs="宋体"/>
          <w:b/>
          <w:bCs/>
          <w:color w:val="000000"/>
          <w:kern w:val="0"/>
          <w:sz w:val="24"/>
          <w:lang w:bidi="ar"/>
        </w:rPr>
        <w:t>（</w:t>
      </w:r>
      <w:r>
        <w:rPr>
          <w:rFonts w:ascii="宋体" w:hAnsi="宋体" w:cs="宋体"/>
          <w:b/>
          <w:bCs/>
          <w:color w:val="000000"/>
          <w:kern w:val="0"/>
          <w:sz w:val="24"/>
          <w:lang w:bidi="ar"/>
        </w:rPr>
        <w:t>1</w:t>
      </w:r>
      <w:r>
        <w:rPr>
          <w:rFonts w:hint="eastAsia" w:ascii="宋体" w:hAnsi="宋体" w:cs="宋体"/>
          <w:b/>
          <w:bCs/>
          <w:color w:val="000000"/>
          <w:kern w:val="0"/>
          <w:sz w:val="24"/>
          <w:lang w:bidi="ar"/>
        </w:rPr>
        <w:t>）设备性能</w:t>
      </w:r>
      <w:r>
        <w:rPr>
          <w:rFonts w:ascii="宋体" w:hAnsi="宋体" w:cs="宋体"/>
          <w:b/>
          <w:bCs/>
          <w:color w:val="000000"/>
          <w:kern w:val="0"/>
          <w:sz w:val="24"/>
          <w:lang w:bidi="ar"/>
        </w:rPr>
        <w:t xml:space="preserve"> </w:t>
      </w:r>
    </w:p>
    <w:p w14:paraId="7964F495">
      <w:pPr>
        <w:pageBreakBefore w:val="0"/>
        <w:widowControl/>
        <w:kinsoku/>
        <w:wordWrap/>
        <w:overflowPunct/>
        <w:topLinePunct w:val="0"/>
        <w:bidi w:val="0"/>
        <w:adjustRightInd w:val="0"/>
        <w:snapToGrid w:val="0"/>
        <w:spacing w:line="360" w:lineRule="auto"/>
        <w:ind w:firstLine="480" w:firstLineChars="200"/>
        <w:jc w:val="left"/>
        <w:rPr>
          <w:rFonts w:ascii="宋体" w:cs="宋体"/>
          <w:sz w:val="24"/>
        </w:rPr>
      </w:pPr>
      <w:r>
        <w:rPr>
          <w:rFonts w:ascii="宋体" w:hAnsi="宋体" w:cs="宋体"/>
          <w:color w:val="000000"/>
          <w:kern w:val="0"/>
          <w:sz w:val="24"/>
          <w:lang w:bidi="ar"/>
        </w:rPr>
        <w:t>1</w:t>
      </w:r>
      <w:r>
        <w:rPr>
          <w:rFonts w:hint="eastAsia" w:ascii="宋体" w:hAnsi="宋体" w:cs="宋体"/>
          <w:color w:val="000000"/>
          <w:kern w:val="0"/>
          <w:sz w:val="24"/>
          <w:lang w:eastAsia="zh-CN" w:bidi="ar"/>
        </w:rPr>
        <w:t>）</w:t>
      </w:r>
      <w:r>
        <w:rPr>
          <w:rFonts w:ascii="宋体" w:hAnsi="宋体" w:cs="宋体"/>
          <w:color w:val="000000"/>
          <w:kern w:val="0"/>
          <w:sz w:val="24"/>
          <w:lang w:bidi="ar"/>
        </w:rPr>
        <w:t xml:space="preserve"> </w:t>
      </w:r>
      <w:r>
        <w:rPr>
          <w:rFonts w:hint="eastAsia" w:ascii="宋体" w:hAnsi="宋体" w:cs="宋体"/>
          <w:color w:val="000000"/>
          <w:kern w:val="0"/>
          <w:sz w:val="24"/>
          <w:lang w:bidi="ar"/>
        </w:rPr>
        <w:t>正常情况下间歇运行，但必要时也能</w:t>
      </w:r>
      <w:r>
        <w:rPr>
          <w:rFonts w:ascii="宋体" w:hAnsi="宋体" w:cs="宋体"/>
          <w:color w:val="000000"/>
          <w:kern w:val="0"/>
          <w:sz w:val="24"/>
          <w:lang w:bidi="ar"/>
        </w:rPr>
        <w:t xml:space="preserve"> 24 </w:t>
      </w:r>
      <w:r>
        <w:rPr>
          <w:rFonts w:hint="eastAsia" w:ascii="宋体" w:hAnsi="宋体" w:cs="宋体"/>
          <w:color w:val="000000"/>
          <w:kern w:val="0"/>
          <w:sz w:val="24"/>
          <w:lang w:bidi="ar"/>
        </w:rPr>
        <w:t>小时连续运行；</w:t>
      </w:r>
      <w:r>
        <w:rPr>
          <w:rFonts w:ascii="宋体" w:hAnsi="宋体" w:cs="宋体"/>
          <w:color w:val="000000"/>
          <w:kern w:val="0"/>
          <w:sz w:val="24"/>
          <w:lang w:bidi="ar"/>
        </w:rPr>
        <w:t xml:space="preserve"> </w:t>
      </w:r>
    </w:p>
    <w:p w14:paraId="35201EB2">
      <w:pPr>
        <w:pageBreakBefore w:val="0"/>
        <w:widowControl/>
        <w:kinsoku/>
        <w:wordWrap/>
        <w:overflowPunct/>
        <w:topLinePunct w:val="0"/>
        <w:bidi w:val="0"/>
        <w:adjustRightInd w:val="0"/>
        <w:snapToGrid w:val="0"/>
        <w:spacing w:line="360" w:lineRule="auto"/>
        <w:ind w:firstLine="480" w:firstLineChars="200"/>
        <w:jc w:val="left"/>
        <w:rPr>
          <w:rFonts w:ascii="宋体" w:cs="宋体"/>
          <w:sz w:val="24"/>
        </w:rPr>
      </w:pPr>
      <w:r>
        <w:rPr>
          <w:rFonts w:ascii="宋体" w:hAnsi="宋体" w:cs="宋体"/>
          <w:color w:val="000000"/>
          <w:kern w:val="0"/>
          <w:sz w:val="24"/>
          <w:lang w:bidi="ar"/>
        </w:rPr>
        <w:t>2</w:t>
      </w:r>
      <w:r>
        <w:rPr>
          <w:rFonts w:hint="eastAsia" w:ascii="宋体" w:hAnsi="宋体" w:cs="宋体"/>
          <w:color w:val="000000"/>
          <w:kern w:val="0"/>
          <w:sz w:val="24"/>
          <w:lang w:eastAsia="zh-CN" w:bidi="ar"/>
        </w:rPr>
        <w:t>）</w:t>
      </w:r>
      <w:r>
        <w:rPr>
          <w:rFonts w:ascii="宋体" w:hAnsi="宋体" w:cs="宋体"/>
          <w:color w:val="000000"/>
          <w:kern w:val="0"/>
          <w:sz w:val="24"/>
          <w:lang w:bidi="ar"/>
        </w:rPr>
        <w:t xml:space="preserve"> </w:t>
      </w:r>
      <w:r>
        <w:rPr>
          <w:rFonts w:hint="eastAsia" w:ascii="宋体" w:hAnsi="宋体" w:cs="宋体"/>
          <w:color w:val="000000"/>
          <w:kern w:val="0"/>
          <w:sz w:val="24"/>
          <w:lang w:bidi="ar"/>
        </w:rPr>
        <w:t>在运行终止后一旦恢复运行时，能在完全堵塞的</w:t>
      </w:r>
      <w:r>
        <w:rPr>
          <w:rFonts w:ascii="宋体" w:hAnsi="宋体" w:cs="宋体"/>
          <w:color w:val="000000"/>
          <w:kern w:val="0"/>
          <w:sz w:val="24"/>
          <w:lang w:bidi="ar"/>
        </w:rPr>
        <w:t xml:space="preserve"> U </w:t>
      </w:r>
      <w:r>
        <w:rPr>
          <w:rFonts w:hint="eastAsia" w:ascii="宋体" w:hAnsi="宋体" w:cs="宋体"/>
          <w:color w:val="000000"/>
          <w:kern w:val="0"/>
          <w:sz w:val="24"/>
          <w:lang w:bidi="ar"/>
        </w:rPr>
        <w:t>型槽内的</w:t>
      </w:r>
      <w:r>
        <w:rPr>
          <w:rFonts w:hint="eastAsia" w:ascii="宋体" w:hAnsi="宋体" w:cs="宋体"/>
          <w:color w:val="000000"/>
          <w:kern w:val="0"/>
          <w:sz w:val="24"/>
          <w:lang w:val="en-US" w:eastAsia="zh-CN" w:bidi="ar"/>
        </w:rPr>
        <w:t>藻泥</w:t>
      </w:r>
      <w:r>
        <w:rPr>
          <w:rFonts w:hint="eastAsia" w:ascii="宋体" w:hAnsi="宋体" w:cs="宋体"/>
          <w:color w:val="000000"/>
          <w:kern w:val="0"/>
          <w:sz w:val="24"/>
          <w:lang w:bidi="ar"/>
        </w:rPr>
        <w:t>内输送，不积聚</w:t>
      </w:r>
      <w:r>
        <w:rPr>
          <w:rFonts w:hint="eastAsia" w:ascii="宋体" w:hAnsi="宋体" w:cs="宋体"/>
          <w:color w:val="000000"/>
          <w:kern w:val="0"/>
          <w:sz w:val="24"/>
          <w:lang w:val="en-US" w:eastAsia="zh-CN" w:bidi="ar"/>
        </w:rPr>
        <w:t>藻泥</w:t>
      </w:r>
      <w:r>
        <w:rPr>
          <w:rFonts w:hint="eastAsia" w:ascii="宋体" w:hAnsi="宋体" w:cs="宋体"/>
          <w:color w:val="000000"/>
          <w:kern w:val="0"/>
          <w:sz w:val="24"/>
          <w:lang w:bidi="ar"/>
        </w:rPr>
        <w:t>；</w:t>
      </w:r>
      <w:r>
        <w:rPr>
          <w:rFonts w:ascii="宋体" w:hAnsi="宋体" w:cs="宋体"/>
          <w:color w:val="000000"/>
          <w:kern w:val="0"/>
          <w:sz w:val="24"/>
          <w:lang w:bidi="ar"/>
        </w:rPr>
        <w:t xml:space="preserve"> </w:t>
      </w:r>
    </w:p>
    <w:p w14:paraId="25DF5F94">
      <w:pPr>
        <w:pageBreakBefore w:val="0"/>
        <w:widowControl/>
        <w:kinsoku/>
        <w:wordWrap/>
        <w:overflowPunct/>
        <w:topLinePunct w:val="0"/>
        <w:bidi w:val="0"/>
        <w:adjustRightInd w:val="0"/>
        <w:snapToGrid w:val="0"/>
        <w:spacing w:line="360" w:lineRule="auto"/>
        <w:ind w:firstLine="480" w:firstLineChars="200"/>
        <w:jc w:val="left"/>
        <w:rPr>
          <w:rFonts w:ascii="宋体" w:cs="宋体"/>
          <w:sz w:val="24"/>
        </w:rPr>
      </w:pPr>
      <w:r>
        <w:rPr>
          <w:rFonts w:ascii="宋体" w:hAnsi="宋体" w:cs="宋体"/>
          <w:color w:val="000000"/>
          <w:kern w:val="0"/>
          <w:sz w:val="24"/>
          <w:lang w:bidi="ar"/>
        </w:rPr>
        <w:t>3</w:t>
      </w:r>
      <w:r>
        <w:rPr>
          <w:rFonts w:hint="eastAsia" w:ascii="宋体" w:hAnsi="宋体" w:cs="宋体"/>
          <w:color w:val="000000"/>
          <w:kern w:val="0"/>
          <w:sz w:val="24"/>
          <w:lang w:eastAsia="zh-CN" w:bidi="ar"/>
        </w:rPr>
        <w:t>）</w:t>
      </w:r>
      <w:r>
        <w:rPr>
          <w:rFonts w:ascii="宋体" w:hAnsi="宋体" w:cs="宋体"/>
          <w:color w:val="000000"/>
          <w:kern w:val="0"/>
          <w:sz w:val="24"/>
          <w:lang w:bidi="ar"/>
        </w:rPr>
        <w:t xml:space="preserve"> </w:t>
      </w:r>
      <w:r>
        <w:rPr>
          <w:rFonts w:hint="eastAsia" w:ascii="宋体" w:hAnsi="宋体" w:cs="宋体"/>
          <w:color w:val="000000"/>
          <w:kern w:val="0"/>
          <w:sz w:val="24"/>
          <w:lang w:bidi="ar"/>
        </w:rPr>
        <w:t>所有的构件设计保证在最恶劣的环境中使用寿命最长；</w:t>
      </w:r>
      <w:r>
        <w:rPr>
          <w:rFonts w:ascii="宋体" w:hAnsi="宋体" w:cs="宋体"/>
          <w:color w:val="000000"/>
          <w:kern w:val="0"/>
          <w:sz w:val="24"/>
          <w:lang w:bidi="ar"/>
        </w:rPr>
        <w:t xml:space="preserve"> </w:t>
      </w:r>
    </w:p>
    <w:p w14:paraId="252361B5">
      <w:pPr>
        <w:pageBreakBefore w:val="0"/>
        <w:widowControl/>
        <w:kinsoku/>
        <w:wordWrap/>
        <w:overflowPunct/>
        <w:topLinePunct w:val="0"/>
        <w:bidi w:val="0"/>
        <w:adjustRightInd w:val="0"/>
        <w:snapToGrid w:val="0"/>
        <w:spacing w:line="360" w:lineRule="auto"/>
        <w:ind w:firstLine="480" w:firstLineChars="200"/>
        <w:jc w:val="left"/>
        <w:rPr>
          <w:rFonts w:ascii="宋体" w:cs="宋体"/>
          <w:sz w:val="24"/>
        </w:rPr>
      </w:pPr>
      <w:r>
        <w:rPr>
          <w:rFonts w:ascii="宋体" w:hAnsi="宋体" w:cs="宋体"/>
          <w:color w:val="000000"/>
          <w:kern w:val="0"/>
          <w:sz w:val="24"/>
          <w:lang w:bidi="ar"/>
        </w:rPr>
        <w:t>4</w:t>
      </w:r>
      <w:r>
        <w:rPr>
          <w:rFonts w:hint="eastAsia" w:ascii="宋体" w:hAnsi="宋体" w:cs="宋体"/>
          <w:color w:val="000000"/>
          <w:kern w:val="0"/>
          <w:sz w:val="24"/>
          <w:lang w:eastAsia="zh-CN" w:bidi="ar"/>
        </w:rPr>
        <w:t>）</w:t>
      </w:r>
      <w:r>
        <w:rPr>
          <w:rFonts w:hint="eastAsia" w:ascii="宋体" w:hAnsi="宋体" w:cs="宋体"/>
          <w:color w:val="000000"/>
          <w:kern w:val="0"/>
          <w:sz w:val="24"/>
          <w:lang w:bidi="ar"/>
        </w:rPr>
        <w:t>为保证电机的安全，在减速器输出轴的链轮盘上安装过载安全保护装置。在设备发生故障时，自动切断电源并发出声光报警，避免设备超负荷工作；</w:t>
      </w:r>
      <w:r>
        <w:rPr>
          <w:rFonts w:ascii="宋体" w:hAnsi="宋体" w:cs="宋体"/>
          <w:color w:val="000000"/>
          <w:kern w:val="0"/>
          <w:sz w:val="24"/>
          <w:lang w:bidi="ar"/>
        </w:rPr>
        <w:t xml:space="preserve"> </w:t>
      </w:r>
    </w:p>
    <w:p w14:paraId="0084DD02">
      <w:pPr>
        <w:pageBreakBefore w:val="0"/>
        <w:widowControl/>
        <w:kinsoku/>
        <w:wordWrap/>
        <w:overflowPunct/>
        <w:topLinePunct w:val="0"/>
        <w:bidi w:val="0"/>
        <w:adjustRightInd w:val="0"/>
        <w:snapToGrid w:val="0"/>
        <w:spacing w:line="360" w:lineRule="auto"/>
        <w:ind w:firstLine="480" w:firstLineChars="200"/>
        <w:jc w:val="left"/>
        <w:rPr>
          <w:rFonts w:ascii="宋体" w:cs="宋体"/>
          <w:sz w:val="24"/>
        </w:rPr>
      </w:pPr>
      <w:r>
        <w:rPr>
          <w:rFonts w:ascii="宋体" w:hAnsi="宋体" w:cs="宋体"/>
          <w:color w:val="000000"/>
          <w:kern w:val="0"/>
          <w:sz w:val="24"/>
          <w:lang w:bidi="ar"/>
        </w:rPr>
        <w:t>5</w:t>
      </w:r>
      <w:r>
        <w:rPr>
          <w:rFonts w:hint="eastAsia" w:ascii="宋体" w:hAnsi="宋体" w:cs="宋体"/>
          <w:color w:val="000000"/>
          <w:kern w:val="0"/>
          <w:sz w:val="24"/>
          <w:lang w:eastAsia="zh-CN" w:bidi="ar"/>
        </w:rPr>
        <w:t>）</w:t>
      </w:r>
      <w:r>
        <w:rPr>
          <w:rFonts w:hint="eastAsia" w:ascii="宋体" w:hAnsi="宋体" w:cs="宋体"/>
          <w:color w:val="000000"/>
          <w:kern w:val="0"/>
          <w:sz w:val="24"/>
          <w:lang w:bidi="ar"/>
        </w:rPr>
        <w:t>运行噪声不得大于</w:t>
      </w:r>
      <w:r>
        <w:rPr>
          <w:rFonts w:ascii="宋体" w:hAnsi="宋体" w:cs="宋体"/>
          <w:color w:val="000000"/>
          <w:kern w:val="0"/>
          <w:sz w:val="24"/>
          <w:lang w:bidi="ar"/>
        </w:rPr>
        <w:t xml:space="preserve"> 80 </w:t>
      </w:r>
      <w:r>
        <w:rPr>
          <w:rFonts w:hint="eastAsia" w:ascii="宋体" w:hAnsi="宋体" w:cs="宋体"/>
          <w:color w:val="000000"/>
          <w:kern w:val="0"/>
          <w:sz w:val="24"/>
          <w:lang w:bidi="ar"/>
        </w:rPr>
        <w:t>分贝；</w:t>
      </w:r>
      <w:r>
        <w:rPr>
          <w:rFonts w:ascii="宋体" w:hAnsi="宋体" w:cs="宋体"/>
          <w:color w:val="000000"/>
          <w:kern w:val="0"/>
          <w:sz w:val="24"/>
          <w:lang w:bidi="ar"/>
        </w:rPr>
        <w:t xml:space="preserve"> </w:t>
      </w:r>
    </w:p>
    <w:p w14:paraId="593EEA18">
      <w:pPr>
        <w:pageBreakBefore w:val="0"/>
        <w:widowControl/>
        <w:kinsoku/>
        <w:wordWrap/>
        <w:overflowPunct/>
        <w:topLinePunct w:val="0"/>
        <w:bidi w:val="0"/>
        <w:adjustRightInd w:val="0"/>
        <w:snapToGrid w:val="0"/>
        <w:spacing w:line="360" w:lineRule="auto"/>
        <w:ind w:firstLine="480" w:firstLineChars="200"/>
        <w:jc w:val="left"/>
        <w:rPr>
          <w:rFonts w:ascii="宋体" w:cs="宋体"/>
          <w:sz w:val="24"/>
        </w:rPr>
      </w:pPr>
      <w:r>
        <w:rPr>
          <w:rFonts w:ascii="宋体" w:hAnsi="宋体" w:cs="宋体"/>
          <w:color w:val="000000"/>
          <w:kern w:val="0"/>
          <w:sz w:val="24"/>
          <w:lang w:bidi="ar"/>
        </w:rPr>
        <w:t>6</w:t>
      </w:r>
      <w:r>
        <w:rPr>
          <w:rFonts w:hint="eastAsia" w:ascii="宋体" w:hAnsi="宋体" w:cs="宋体"/>
          <w:color w:val="000000"/>
          <w:kern w:val="0"/>
          <w:sz w:val="24"/>
          <w:lang w:eastAsia="zh-CN" w:bidi="ar"/>
        </w:rPr>
        <w:t>）</w:t>
      </w:r>
      <w:r>
        <w:rPr>
          <w:rFonts w:hint="eastAsia" w:ascii="宋体" w:hAnsi="宋体" w:cs="宋体"/>
          <w:color w:val="000000"/>
          <w:kern w:val="0"/>
          <w:sz w:val="24"/>
          <w:lang w:bidi="ar"/>
        </w:rPr>
        <w:t>结构设计强度满足运行要求，整套装置不产生弯曲、损害、和变形。</w:t>
      </w:r>
      <w:r>
        <w:rPr>
          <w:rFonts w:ascii="宋体" w:hAnsi="宋体" w:cs="宋体"/>
          <w:color w:val="000000"/>
          <w:kern w:val="0"/>
          <w:sz w:val="24"/>
          <w:lang w:bidi="ar"/>
        </w:rPr>
        <w:t xml:space="preserve"> </w:t>
      </w:r>
    </w:p>
    <w:p w14:paraId="501FC8F5">
      <w:pPr>
        <w:pageBreakBefore w:val="0"/>
        <w:widowControl/>
        <w:kinsoku/>
        <w:wordWrap/>
        <w:overflowPunct/>
        <w:topLinePunct w:val="0"/>
        <w:bidi w:val="0"/>
        <w:adjustRightInd w:val="0"/>
        <w:snapToGrid w:val="0"/>
        <w:spacing w:line="360" w:lineRule="auto"/>
        <w:ind w:firstLine="482" w:firstLineChars="200"/>
        <w:jc w:val="left"/>
        <w:rPr>
          <w:rFonts w:ascii="宋体" w:cs="宋体"/>
          <w:sz w:val="24"/>
        </w:rPr>
      </w:pPr>
      <w:r>
        <w:rPr>
          <w:rFonts w:hint="eastAsia" w:ascii="宋体" w:hAnsi="宋体" w:cs="宋体"/>
          <w:b/>
          <w:bCs/>
          <w:color w:val="000000"/>
          <w:kern w:val="0"/>
          <w:sz w:val="24"/>
          <w:lang w:bidi="ar"/>
        </w:rPr>
        <w:t>（</w:t>
      </w:r>
      <w:r>
        <w:rPr>
          <w:rFonts w:ascii="宋体" w:hAnsi="宋体" w:cs="宋体"/>
          <w:b/>
          <w:bCs/>
          <w:color w:val="000000"/>
          <w:kern w:val="0"/>
          <w:sz w:val="24"/>
          <w:lang w:bidi="ar"/>
        </w:rPr>
        <w:t>2</w:t>
      </w:r>
      <w:r>
        <w:rPr>
          <w:rFonts w:hint="eastAsia" w:ascii="宋体" w:hAnsi="宋体" w:cs="宋体"/>
          <w:b/>
          <w:bCs/>
          <w:color w:val="000000"/>
          <w:kern w:val="0"/>
          <w:sz w:val="24"/>
          <w:lang w:bidi="ar"/>
        </w:rPr>
        <w:t>）主要结构</w:t>
      </w:r>
      <w:r>
        <w:rPr>
          <w:rFonts w:ascii="宋体" w:hAnsi="宋体" w:cs="宋体"/>
          <w:b/>
          <w:bCs/>
          <w:color w:val="000000"/>
          <w:kern w:val="0"/>
          <w:sz w:val="24"/>
          <w:lang w:bidi="ar"/>
        </w:rPr>
        <w:t xml:space="preserve"> </w:t>
      </w:r>
    </w:p>
    <w:p w14:paraId="11890FFE">
      <w:pPr>
        <w:pageBreakBefore w:val="0"/>
        <w:widowControl/>
        <w:kinsoku/>
        <w:wordWrap/>
        <w:overflowPunct/>
        <w:topLinePunct w:val="0"/>
        <w:bidi w:val="0"/>
        <w:adjustRightInd w:val="0"/>
        <w:snapToGrid w:val="0"/>
        <w:spacing w:line="360" w:lineRule="auto"/>
        <w:ind w:firstLine="480" w:firstLineChars="200"/>
        <w:jc w:val="left"/>
        <w:rPr>
          <w:rFonts w:ascii="宋体" w:cs="宋体"/>
          <w:sz w:val="24"/>
        </w:rPr>
      </w:pPr>
      <w:r>
        <w:rPr>
          <w:rFonts w:ascii="宋体" w:hAnsi="宋体" w:cs="宋体"/>
          <w:color w:val="000000"/>
          <w:kern w:val="0"/>
          <w:sz w:val="24"/>
          <w:lang w:bidi="ar"/>
        </w:rPr>
        <w:t>1</w:t>
      </w:r>
      <w:r>
        <w:rPr>
          <w:rFonts w:hint="eastAsia" w:ascii="宋体" w:hAnsi="宋体" w:cs="宋体"/>
          <w:color w:val="000000"/>
          <w:kern w:val="0"/>
          <w:sz w:val="24"/>
          <w:lang w:eastAsia="zh-CN" w:bidi="ar"/>
        </w:rPr>
        <w:t>）</w:t>
      </w:r>
      <w:r>
        <w:rPr>
          <w:rFonts w:ascii="宋体" w:hAnsi="宋体" w:cs="宋体"/>
          <w:color w:val="000000"/>
          <w:kern w:val="0"/>
          <w:sz w:val="24"/>
          <w:lang w:bidi="ar"/>
        </w:rPr>
        <w:t xml:space="preserve"> </w:t>
      </w:r>
      <w:r>
        <w:rPr>
          <w:rFonts w:hint="eastAsia" w:ascii="宋体" w:hAnsi="宋体" w:cs="宋体"/>
          <w:color w:val="000000"/>
          <w:kern w:val="0"/>
          <w:sz w:val="24"/>
          <w:lang w:bidi="ar"/>
        </w:rPr>
        <w:t>螺旋槽采用板材在专用模具上压制而成，槽内设有耐磨衬体，更换方便简单。槽体上制作进料口，供</w:t>
      </w:r>
      <w:r>
        <w:rPr>
          <w:rFonts w:hint="eastAsia" w:ascii="宋体" w:hAnsi="宋体" w:cs="宋体"/>
          <w:color w:val="000000"/>
          <w:kern w:val="0"/>
          <w:sz w:val="24"/>
          <w:lang w:val="en-US" w:eastAsia="zh-CN" w:bidi="ar"/>
        </w:rPr>
        <w:t>离心脱水机</w:t>
      </w:r>
      <w:r>
        <w:rPr>
          <w:rFonts w:hint="eastAsia" w:ascii="宋体" w:hAnsi="宋体" w:cs="宋体"/>
          <w:color w:val="000000"/>
          <w:kern w:val="0"/>
          <w:sz w:val="24"/>
          <w:lang w:bidi="ar"/>
        </w:rPr>
        <w:t>使用，并在输送机上配有盖板。</w:t>
      </w:r>
      <w:r>
        <w:rPr>
          <w:rFonts w:ascii="宋体" w:hAnsi="宋体" w:cs="宋体"/>
          <w:color w:val="000000"/>
          <w:kern w:val="0"/>
          <w:sz w:val="24"/>
          <w:lang w:bidi="ar"/>
        </w:rPr>
        <w:t xml:space="preserve"> </w:t>
      </w:r>
    </w:p>
    <w:p w14:paraId="76CF5BDC">
      <w:pPr>
        <w:pageBreakBefore w:val="0"/>
        <w:widowControl/>
        <w:kinsoku/>
        <w:wordWrap/>
        <w:overflowPunct/>
        <w:topLinePunct w:val="0"/>
        <w:bidi w:val="0"/>
        <w:adjustRightInd w:val="0"/>
        <w:snapToGrid w:val="0"/>
        <w:spacing w:line="360" w:lineRule="auto"/>
        <w:ind w:firstLine="480" w:firstLineChars="200"/>
        <w:jc w:val="left"/>
        <w:rPr>
          <w:rFonts w:ascii="宋体" w:cs="宋体"/>
          <w:sz w:val="24"/>
        </w:rPr>
      </w:pPr>
      <w:r>
        <w:rPr>
          <w:rFonts w:ascii="宋体" w:hAnsi="宋体" w:cs="宋体"/>
          <w:color w:val="000000"/>
          <w:kern w:val="0"/>
          <w:sz w:val="24"/>
          <w:lang w:bidi="ar"/>
        </w:rPr>
        <w:t>2</w:t>
      </w:r>
      <w:r>
        <w:rPr>
          <w:rFonts w:hint="eastAsia" w:ascii="宋体" w:hAnsi="宋体" w:cs="宋体"/>
          <w:color w:val="000000"/>
          <w:kern w:val="0"/>
          <w:sz w:val="24"/>
          <w:lang w:val="en-US" w:eastAsia="zh-CN" w:bidi="ar"/>
        </w:rPr>
        <w:t>）</w:t>
      </w:r>
      <w:r>
        <w:rPr>
          <w:rFonts w:hint="eastAsia" w:ascii="宋体" w:hAnsi="宋体" w:cs="宋体"/>
          <w:color w:val="000000"/>
          <w:kern w:val="0"/>
          <w:sz w:val="24"/>
          <w:lang w:bidi="ar"/>
        </w:rPr>
        <w:t>螺旋叶片采用专用工装模具热拉成形，成形后的叶片间距均匀、统一。</w:t>
      </w:r>
      <w:r>
        <w:rPr>
          <w:rFonts w:ascii="宋体" w:hAnsi="宋体" w:cs="宋体"/>
          <w:color w:val="000000"/>
          <w:kern w:val="0"/>
          <w:sz w:val="24"/>
          <w:lang w:bidi="ar"/>
        </w:rPr>
        <w:t xml:space="preserve"> </w:t>
      </w:r>
    </w:p>
    <w:p w14:paraId="527E6DD7">
      <w:pPr>
        <w:pageBreakBefore w:val="0"/>
        <w:widowControl/>
        <w:kinsoku/>
        <w:wordWrap/>
        <w:overflowPunct/>
        <w:topLinePunct w:val="0"/>
        <w:bidi w:val="0"/>
        <w:adjustRightInd w:val="0"/>
        <w:snapToGrid w:val="0"/>
        <w:spacing w:line="360" w:lineRule="auto"/>
        <w:ind w:firstLine="480" w:firstLineChars="200"/>
        <w:jc w:val="left"/>
        <w:rPr>
          <w:rFonts w:ascii="宋体" w:cs="宋体"/>
          <w:sz w:val="24"/>
        </w:rPr>
      </w:pPr>
      <w:r>
        <w:rPr>
          <w:rFonts w:ascii="宋体" w:hAnsi="宋体" w:cs="宋体"/>
          <w:color w:val="000000"/>
          <w:kern w:val="0"/>
          <w:sz w:val="24"/>
          <w:lang w:bidi="ar"/>
        </w:rPr>
        <w:t>3</w:t>
      </w:r>
      <w:r>
        <w:rPr>
          <w:rFonts w:hint="eastAsia" w:ascii="宋体" w:hAnsi="宋体" w:cs="宋体"/>
          <w:color w:val="000000"/>
          <w:kern w:val="0"/>
          <w:sz w:val="24"/>
          <w:lang w:eastAsia="zh-CN" w:bidi="ar"/>
        </w:rPr>
        <w:t>）</w:t>
      </w:r>
      <w:r>
        <w:rPr>
          <w:rFonts w:hint="eastAsia" w:ascii="宋体" w:hAnsi="宋体" w:cs="宋体"/>
          <w:color w:val="000000"/>
          <w:kern w:val="0"/>
          <w:sz w:val="24"/>
          <w:lang w:bidi="ar"/>
        </w:rPr>
        <w:t>驱动机构组装在螺旋输送机一端，与螺旋叶片直接连接，无需联轴器。驱动装置具有过载保护功能，满足全天候的安全，有效运行。</w:t>
      </w:r>
      <w:r>
        <w:rPr>
          <w:rFonts w:ascii="宋体" w:hAnsi="宋体" w:cs="宋体"/>
          <w:color w:val="000000"/>
          <w:kern w:val="0"/>
          <w:sz w:val="24"/>
          <w:lang w:bidi="ar"/>
        </w:rPr>
        <w:t xml:space="preserve"> </w:t>
      </w:r>
    </w:p>
    <w:p w14:paraId="51D9EE31">
      <w:pPr>
        <w:pageBreakBefore w:val="0"/>
        <w:widowControl/>
        <w:kinsoku/>
        <w:wordWrap/>
        <w:overflowPunct/>
        <w:topLinePunct w:val="0"/>
        <w:bidi w:val="0"/>
        <w:adjustRightInd w:val="0"/>
        <w:snapToGrid w:val="0"/>
        <w:spacing w:line="360" w:lineRule="auto"/>
        <w:ind w:firstLine="480" w:firstLineChars="200"/>
        <w:jc w:val="left"/>
        <w:rPr>
          <w:rFonts w:ascii="宋体" w:cs="宋体"/>
          <w:sz w:val="24"/>
          <w:highlight w:val="none"/>
        </w:rPr>
      </w:pPr>
      <w:r>
        <w:rPr>
          <w:rFonts w:ascii="宋体" w:hAnsi="宋体" w:cs="宋体"/>
          <w:color w:val="000000"/>
          <w:kern w:val="0"/>
          <w:sz w:val="24"/>
          <w:highlight w:val="none"/>
          <w:lang w:bidi="ar"/>
        </w:rPr>
        <w:t>4</w:t>
      </w:r>
      <w:r>
        <w:rPr>
          <w:rFonts w:hint="eastAsia" w:ascii="宋体" w:hAnsi="宋体" w:cs="宋体"/>
          <w:color w:val="000000"/>
          <w:kern w:val="0"/>
          <w:sz w:val="24"/>
          <w:highlight w:val="none"/>
          <w:lang w:eastAsia="zh-CN" w:bidi="ar"/>
        </w:rPr>
        <w:t>）</w:t>
      </w:r>
      <w:r>
        <w:rPr>
          <w:rFonts w:hint="eastAsia" w:ascii="宋体" w:hAnsi="宋体" w:cs="宋体"/>
          <w:color w:val="000000"/>
          <w:kern w:val="0"/>
          <w:sz w:val="24"/>
          <w:highlight w:val="none"/>
          <w:lang w:bidi="ar"/>
        </w:rPr>
        <w:t>进料口设计与</w:t>
      </w:r>
      <w:r>
        <w:rPr>
          <w:rFonts w:hint="eastAsia" w:ascii="宋体" w:hAnsi="宋体" w:cs="宋体"/>
          <w:color w:val="000000"/>
          <w:kern w:val="0"/>
          <w:sz w:val="24"/>
          <w:highlight w:val="none"/>
          <w:lang w:val="en-US" w:eastAsia="zh-CN" w:bidi="ar"/>
        </w:rPr>
        <w:t>离心脱水机出泥口</w:t>
      </w:r>
      <w:r>
        <w:rPr>
          <w:rFonts w:hint="eastAsia" w:ascii="宋体" w:hAnsi="宋体" w:cs="宋体"/>
          <w:color w:val="000000"/>
          <w:kern w:val="0"/>
          <w:sz w:val="24"/>
          <w:highlight w:val="none"/>
          <w:lang w:bidi="ar"/>
        </w:rPr>
        <w:t>相对应，满足</w:t>
      </w:r>
      <w:r>
        <w:rPr>
          <w:rFonts w:hint="eastAsia" w:ascii="宋体" w:hAnsi="宋体" w:cs="宋体"/>
          <w:color w:val="000000"/>
          <w:kern w:val="0"/>
          <w:sz w:val="24"/>
          <w:highlight w:val="none"/>
          <w:lang w:val="en-US" w:eastAsia="zh-CN" w:bidi="ar"/>
        </w:rPr>
        <w:t>藻泥</w:t>
      </w:r>
      <w:r>
        <w:rPr>
          <w:rFonts w:hint="eastAsia" w:ascii="宋体" w:hAnsi="宋体" w:cs="宋体"/>
          <w:color w:val="000000"/>
          <w:kern w:val="0"/>
          <w:sz w:val="24"/>
          <w:highlight w:val="none"/>
          <w:lang w:bidi="ar"/>
        </w:rPr>
        <w:t>完全落入输送机的要求。</w:t>
      </w:r>
      <w:r>
        <w:rPr>
          <w:rFonts w:ascii="宋体" w:hAnsi="宋体" w:cs="宋体"/>
          <w:color w:val="000000"/>
          <w:kern w:val="0"/>
          <w:sz w:val="24"/>
          <w:highlight w:val="none"/>
          <w:lang w:bidi="ar"/>
        </w:rPr>
        <w:t xml:space="preserve"> </w:t>
      </w:r>
    </w:p>
    <w:p w14:paraId="665BAD92">
      <w:pPr>
        <w:pageBreakBefore w:val="0"/>
        <w:widowControl/>
        <w:kinsoku/>
        <w:wordWrap/>
        <w:overflowPunct/>
        <w:topLinePunct w:val="0"/>
        <w:bidi w:val="0"/>
        <w:adjustRightInd w:val="0"/>
        <w:snapToGrid w:val="0"/>
        <w:spacing w:line="360" w:lineRule="auto"/>
        <w:ind w:firstLine="480" w:firstLineChars="200"/>
        <w:jc w:val="left"/>
        <w:rPr>
          <w:rFonts w:ascii="宋体" w:cs="宋体"/>
          <w:sz w:val="24"/>
          <w:highlight w:val="none"/>
        </w:rPr>
      </w:pPr>
      <w:r>
        <w:rPr>
          <w:rFonts w:ascii="宋体" w:hAnsi="宋体" w:cs="宋体"/>
          <w:color w:val="000000"/>
          <w:kern w:val="0"/>
          <w:sz w:val="24"/>
          <w:highlight w:val="none"/>
          <w:lang w:bidi="ar"/>
        </w:rPr>
        <w:t>5</w:t>
      </w:r>
      <w:r>
        <w:rPr>
          <w:rFonts w:hint="eastAsia" w:ascii="宋体" w:hAnsi="宋体" w:cs="宋体"/>
          <w:color w:val="000000"/>
          <w:kern w:val="0"/>
          <w:sz w:val="24"/>
          <w:highlight w:val="none"/>
          <w:lang w:eastAsia="zh-CN" w:bidi="ar"/>
        </w:rPr>
        <w:t>）</w:t>
      </w:r>
      <w:r>
        <w:rPr>
          <w:rFonts w:hint="eastAsia" w:ascii="宋体" w:hAnsi="宋体" w:cs="宋体"/>
          <w:color w:val="000000"/>
          <w:kern w:val="0"/>
          <w:sz w:val="24"/>
          <w:highlight w:val="none"/>
          <w:lang w:bidi="ar"/>
        </w:rPr>
        <w:t>驱动装置装采用轴装式减速机与螺旋轴直联。在输砂槽顶部装有支承轴承，该轴承装置能防水、防尘，并便于润滑和维修。</w:t>
      </w:r>
      <w:r>
        <w:rPr>
          <w:rFonts w:ascii="宋体" w:hAnsi="宋体" w:cs="宋体"/>
          <w:color w:val="000000"/>
          <w:kern w:val="0"/>
          <w:sz w:val="24"/>
          <w:highlight w:val="none"/>
          <w:lang w:bidi="ar"/>
        </w:rPr>
        <w:t xml:space="preserve"> </w:t>
      </w:r>
    </w:p>
    <w:p w14:paraId="35E32D9B">
      <w:pPr>
        <w:pageBreakBefore w:val="0"/>
        <w:widowControl/>
        <w:kinsoku/>
        <w:wordWrap/>
        <w:overflowPunct/>
        <w:topLinePunct w:val="0"/>
        <w:bidi w:val="0"/>
        <w:adjustRightInd w:val="0"/>
        <w:snapToGrid w:val="0"/>
        <w:spacing w:line="360" w:lineRule="auto"/>
        <w:ind w:firstLine="480" w:firstLineChars="200"/>
        <w:jc w:val="left"/>
        <w:rPr>
          <w:rFonts w:ascii="宋体" w:cs="宋体"/>
          <w:sz w:val="24"/>
          <w:highlight w:val="none"/>
        </w:rPr>
      </w:pPr>
      <w:r>
        <w:rPr>
          <w:rFonts w:ascii="宋体" w:hAnsi="宋体" w:cs="宋体"/>
          <w:color w:val="000000"/>
          <w:kern w:val="0"/>
          <w:sz w:val="24"/>
          <w:highlight w:val="none"/>
          <w:lang w:bidi="ar"/>
        </w:rPr>
        <w:t>6</w:t>
      </w:r>
      <w:r>
        <w:rPr>
          <w:rFonts w:hint="eastAsia" w:ascii="宋体" w:hAnsi="宋体" w:cs="宋体"/>
          <w:color w:val="000000"/>
          <w:kern w:val="0"/>
          <w:sz w:val="24"/>
          <w:highlight w:val="none"/>
          <w:lang w:eastAsia="zh-CN" w:bidi="ar"/>
        </w:rPr>
        <w:t>）</w:t>
      </w:r>
      <w:r>
        <w:rPr>
          <w:rFonts w:hint="eastAsia" w:ascii="宋体" w:hAnsi="宋体" w:cs="宋体"/>
          <w:color w:val="000000"/>
          <w:kern w:val="0"/>
          <w:sz w:val="24"/>
          <w:highlight w:val="none"/>
          <w:lang w:bidi="ar"/>
        </w:rPr>
        <w:t>减速机</w:t>
      </w:r>
      <w:r>
        <w:rPr>
          <w:rFonts w:hint="eastAsia" w:ascii="宋体" w:hAnsi="宋体" w:cs="宋体"/>
          <w:color w:val="000000"/>
          <w:kern w:val="0"/>
          <w:sz w:val="24"/>
          <w:highlight w:val="none"/>
          <w:lang w:val="en-US" w:eastAsia="zh-CN" w:bidi="ar"/>
        </w:rPr>
        <w:t>须采用国内优质、知名品牌</w:t>
      </w:r>
      <w:r>
        <w:rPr>
          <w:rFonts w:hint="eastAsia" w:ascii="宋体" w:hAnsi="宋体" w:cs="宋体"/>
          <w:b w:val="0"/>
          <w:bCs/>
          <w:color w:val="auto"/>
          <w:kern w:val="0"/>
          <w:sz w:val="24"/>
          <w:highlight w:val="none"/>
          <w:lang w:bidi="ar"/>
        </w:rPr>
        <w:t>，</w:t>
      </w:r>
      <w:r>
        <w:rPr>
          <w:rFonts w:hint="eastAsia" w:ascii="宋体" w:hAnsi="宋体" w:cs="宋体"/>
          <w:color w:val="000000"/>
          <w:kern w:val="0"/>
          <w:sz w:val="24"/>
          <w:highlight w:val="none"/>
          <w:lang w:bidi="ar"/>
        </w:rPr>
        <w:t>为斜齿轮与蜗轮齿轮组合的形式，法兰式安装，传动效率高、低噪声、使用寿命长、运行平稳。</w:t>
      </w:r>
      <w:r>
        <w:rPr>
          <w:rFonts w:ascii="宋体" w:hAnsi="宋体" w:cs="宋体"/>
          <w:color w:val="000000"/>
          <w:kern w:val="0"/>
          <w:sz w:val="24"/>
          <w:highlight w:val="none"/>
          <w:lang w:bidi="ar"/>
        </w:rPr>
        <w:t xml:space="preserve"> </w:t>
      </w:r>
    </w:p>
    <w:p w14:paraId="0119C3A0">
      <w:pPr>
        <w:pageBreakBefore w:val="0"/>
        <w:widowControl/>
        <w:kinsoku/>
        <w:wordWrap/>
        <w:overflowPunct/>
        <w:topLinePunct w:val="0"/>
        <w:bidi w:val="0"/>
        <w:adjustRightInd w:val="0"/>
        <w:snapToGrid w:val="0"/>
        <w:spacing w:line="360" w:lineRule="auto"/>
        <w:ind w:firstLine="480" w:firstLineChars="200"/>
        <w:jc w:val="left"/>
        <w:rPr>
          <w:rFonts w:ascii="宋体" w:cs="宋体"/>
          <w:sz w:val="24"/>
        </w:rPr>
      </w:pPr>
      <w:r>
        <w:rPr>
          <w:rFonts w:ascii="宋体" w:hAnsi="宋体" w:cs="宋体"/>
          <w:color w:val="000000"/>
          <w:kern w:val="0"/>
          <w:sz w:val="24"/>
          <w:highlight w:val="none"/>
          <w:lang w:bidi="ar"/>
        </w:rPr>
        <w:t>7</w:t>
      </w:r>
      <w:r>
        <w:rPr>
          <w:rFonts w:hint="eastAsia" w:ascii="宋体" w:hAnsi="宋体" w:cs="宋体"/>
          <w:color w:val="000000"/>
          <w:kern w:val="0"/>
          <w:sz w:val="24"/>
          <w:highlight w:val="none"/>
          <w:lang w:eastAsia="zh-CN" w:bidi="ar"/>
        </w:rPr>
        <w:t>）</w:t>
      </w:r>
      <w:r>
        <w:rPr>
          <w:rFonts w:hint="eastAsia" w:ascii="宋体" w:hAnsi="宋体" w:cs="宋体"/>
          <w:color w:val="000000"/>
          <w:kern w:val="0"/>
          <w:sz w:val="24"/>
          <w:highlight w:val="none"/>
          <w:lang w:bidi="ar"/>
        </w:rPr>
        <w:t>减速机轴承有</w:t>
      </w:r>
      <w:r>
        <w:rPr>
          <w:rFonts w:hint="eastAsia" w:ascii="宋体" w:hAnsi="宋体" w:cs="宋体"/>
          <w:color w:val="000000"/>
          <w:kern w:val="0"/>
          <w:sz w:val="24"/>
          <w:lang w:bidi="ar"/>
        </w:rPr>
        <w:t>良好的润滑。减速机的齿轮设计符合</w:t>
      </w:r>
      <w:r>
        <w:rPr>
          <w:rFonts w:ascii="宋体" w:hAnsi="宋体" w:cs="宋体"/>
          <w:color w:val="000000"/>
          <w:kern w:val="0"/>
          <w:sz w:val="24"/>
          <w:lang w:bidi="ar"/>
        </w:rPr>
        <w:t xml:space="preserve"> ISO </w:t>
      </w:r>
      <w:r>
        <w:rPr>
          <w:rFonts w:hint="eastAsia" w:ascii="宋体" w:hAnsi="宋体" w:cs="宋体"/>
          <w:color w:val="000000"/>
          <w:kern w:val="0"/>
          <w:sz w:val="24"/>
          <w:lang w:bidi="ar"/>
        </w:rPr>
        <w:t>或等同标准。齿轮为低合金钢，渗碳处理，齿面硬度不低于</w:t>
      </w:r>
      <w:r>
        <w:rPr>
          <w:rFonts w:ascii="宋体" w:hAnsi="宋体" w:cs="宋体"/>
          <w:color w:val="000000"/>
          <w:kern w:val="0"/>
          <w:sz w:val="24"/>
          <w:lang w:bidi="ar"/>
        </w:rPr>
        <w:t>HRC58</w:t>
      </w:r>
      <w:r>
        <w:rPr>
          <w:rFonts w:hint="eastAsia" w:ascii="宋体" w:hAnsi="宋体" w:cs="宋体"/>
          <w:color w:val="000000"/>
          <w:kern w:val="0"/>
          <w:sz w:val="24"/>
          <w:lang w:bidi="ar"/>
        </w:rPr>
        <w:t>。</w:t>
      </w:r>
      <w:r>
        <w:rPr>
          <w:rFonts w:ascii="宋体" w:hAnsi="宋体" w:cs="宋体"/>
          <w:color w:val="000000"/>
          <w:kern w:val="0"/>
          <w:sz w:val="24"/>
          <w:lang w:bidi="ar"/>
        </w:rPr>
        <w:t xml:space="preserve"> </w:t>
      </w:r>
    </w:p>
    <w:p w14:paraId="484C2DF6">
      <w:pPr>
        <w:pageBreakBefore w:val="0"/>
        <w:widowControl/>
        <w:kinsoku/>
        <w:wordWrap/>
        <w:overflowPunct/>
        <w:topLinePunct w:val="0"/>
        <w:bidi w:val="0"/>
        <w:adjustRightInd w:val="0"/>
        <w:snapToGrid w:val="0"/>
        <w:spacing w:line="360" w:lineRule="auto"/>
        <w:ind w:firstLine="480" w:firstLineChars="200"/>
        <w:jc w:val="left"/>
        <w:rPr>
          <w:rFonts w:ascii="宋体" w:cs="宋体"/>
          <w:sz w:val="24"/>
        </w:rPr>
      </w:pPr>
      <w:r>
        <w:rPr>
          <w:rFonts w:ascii="宋体" w:hAnsi="宋体" w:cs="宋体"/>
          <w:color w:val="000000"/>
          <w:kern w:val="0"/>
          <w:sz w:val="24"/>
          <w:lang w:bidi="ar"/>
        </w:rPr>
        <w:t>8</w:t>
      </w:r>
      <w:r>
        <w:rPr>
          <w:rFonts w:hint="eastAsia" w:ascii="宋体" w:hAnsi="宋体" w:cs="宋体"/>
          <w:color w:val="000000"/>
          <w:kern w:val="0"/>
          <w:sz w:val="24"/>
          <w:lang w:eastAsia="zh-CN" w:bidi="ar"/>
        </w:rPr>
        <w:t>）</w:t>
      </w:r>
      <w:r>
        <w:rPr>
          <w:rFonts w:hint="eastAsia" w:ascii="宋体" w:hAnsi="宋体" w:cs="宋体"/>
          <w:color w:val="000000"/>
          <w:kern w:val="0"/>
          <w:sz w:val="24"/>
          <w:lang w:bidi="ar"/>
        </w:rPr>
        <w:t>驱动电机适用于</w:t>
      </w:r>
      <w:r>
        <w:rPr>
          <w:rFonts w:ascii="宋体" w:hAnsi="宋体" w:cs="宋体"/>
          <w:color w:val="000000"/>
          <w:kern w:val="0"/>
          <w:sz w:val="24"/>
          <w:lang w:bidi="ar"/>
        </w:rPr>
        <w:t>380V</w:t>
      </w:r>
      <w:r>
        <w:rPr>
          <w:rFonts w:hint="eastAsia" w:ascii="宋体" w:hAnsi="宋体" w:cs="宋体"/>
          <w:color w:val="000000"/>
          <w:kern w:val="0"/>
          <w:sz w:val="24"/>
          <w:lang w:bidi="ar"/>
        </w:rPr>
        <w:t>、</w:t>
      </w:r>
      <w:r>
        <w:rPr>
          <w:rFonts w:ascii="宋体" w:hAnsi="宋体" w:cs="宋体"/>
          <w:color w:val="000000"/>
          <w:kern w:val="0"/>
          <w:sz w:val="24"/>
          <w:lang w:bidi="ar"/>
        </w:rPr>
        <w:t xml:space="preserve"> 3</w:t>
      </w:r>
      <w:r>
        <w:rPr>
          <w:rFonts w:hint="eastAsia" w:ascii="宋体" w:hAnsi="宋体" w:cs="宋体"/>
          <w:color w:val="000000"/>
          <w:kern w:val="0"/>
          <w:sz w:val="24"/>
          <w:lang w:bidi="ar"/>
        </w:rPr>
        <w:t>相、</w:t>
      </w:r>
      <w:r>
        <w:rPr>
          <w:rFonts w:ascii="宋体" w:hAnsi="宋体" w:cs="宋体"/>
          <w:color w:val="000000"/>
          <w:kern w:val="0"/>
          <w:sz w:val="24"/>
          <w:lang w:bidi="ar"/>
        </w:rPr>
        <w:t>50Hz</w:t>
      </w:r>
      <w:r>
        <w:rPr>
          <w:rFonts w:hint="eastAsia" w:ascii="宋体" w:hAnsi="宋体" w:cs="宋体"/>
          <w:color w:val="000000"/>
          <w:kern w:val="0"/>
          <w:sz w:val="24"/>
          <w:lang w:bidi="ar"/>
        </w:rPr>
        <w:t>，设计的防护等级为</w:t>
      </w:r>
      <w:r>
        <w:rPr>
          <w:rFonts w:ascii="宋体" w:hAnsi="宋体" w:cs="宋体"/>
          <w:color w:val="000000"/>
          <w:kern w:val="0"/>
          <w:sz w:val="24"/>
          <w:lang w:bidi="ar"/>
        </w:rPr>
        <w:t>IP55</w:t>
      </w:r>
      <w:r>
        <w:rPr>
          <w:rFonts w:hint="eastAsia" w:ascii="宋体" w:hAnsi="宋体" w:cs="宋体"/>
          <w:color w:val="000000"/>
          <w:kern w:val="0"/>
          <w:sz w:val="24"/>
          <w:lang w:bidi="ar"/>
        </w:rPr>
        <w:t>，绝缘等级为</w:t>
      </w:r>
      <w:r>
        <w:rPr>
          <w:rFonts w:ascii="宋体" w:hAnsi="宋体" w:cs="宋体"/>
          <w:color w:val="000000"/>
          <w:kern w:val="0"/>
          <w:sz w:val="24"/>
          <w:lang w:bidi="ar"/>
        </w:rPr>
        <w:t>F</w:t>
      </w:r>
      <w:r>
        <w:rPr>
          <w:rFonts w:hint="eastAsia" w:ascii="宋体" w:hAnsi="宋体" w:cs="宋体"/>
          <w:color w:val="000000"/>
          <w:kern w:val="0"/>
          <w:sz w:val="24"/>
          <w:lang w:bidi="ar"/>
        </w:rPr>
        <w:t>级，电机额定功率比最大实耗功率大</w:t>
      </w:r>
      <w:r>
        <w:rPr>
          <w:rFonts w:ascii="宋体" w:hAnsi="宋体" w:cs="宋体"/>
          <w:color w:val="000000"/>
          <w:kern w:val="0"/>
          <w:sz w:val="24"/>
          <w:lang w:bidi="ar"/>
        </w:rPr>
        <w:t xml:space="preserve"> 20%</w:t>
      </w:r>
      <w:r>
        <w:rPr>
          <w:rFonts w:hint="eastAsia" w:ascii="宋体" w:hAnsi="宋体" w:cs="宋体"/>
          <w:color w:val="000000"/>
          <w:kern w:val="0"/>
          <w:sz w:val="24"/>
          <w:lang w:bidi="ar"/>
        </w:rPr>
        <w:t>，转速小于</w:t>
      </w:r>
      <w:r>
        <w:rPr>
          <w:rFonts w:ascii="宋体" w:hAnsi="宋体" w:cs="宋体"/>
          <w:color w:val="000000"/>
          <w:kern w:val="0"/>
          <w:sz w:val="24"/>
          <w:lang w:bidi="ar"/>
        </w:rPr>
        <w:t xml:space="preserve"> 1500r/min</w:t>
      </w:r>
      <w:r>
        <w:rPr>
          <w:rFonts w:hint="eastAsia" w:ascii="宋体" w:hAnsi="宋体" w:cs="宋体"/>
          <w:color w:val="000000"/>
          <w:kern w:val="0"/>
          <w:sz w:val="24"/>
          <w:lang w:bidi="ar"/>
        </w:rPr>
        <w:t>。</w:t>
      </w:r>
      <w:r>
        <w:rPr>
          <w:rFonts w:ascii="宋体" w:hAnsi="宋体" w:cs="宋体"/>
          <w:color w:val="000000"/>
          <w:kern w:val="0"/>
          <w:sz w:val="24"/>
          <w:lang w:bidi="ar"/>
        </w:rPr>
        <w:t xml:space="preserve"> </w:t>
      </w:r>
    </w:p>
    <w:p w14:paraId="315003A5">
      <w:pPr>
        <w:pageBreakBefore w:val="0"/>
        <w:widowControl/>
        <w:kinsoku/>
        <w:wordWrap/>
        <w:overflowPunct/>
        <w:topLinePunct w:val="0"/>
        <w:bidi w:val="0"/>
        <w:adjustRightInd w:val="0"/>
        <w:snapToGrid w:val="0"/>
        <w:spacing w:line="360" w:lineRule="auto"/>
        <w:ind w:firstLine="482" w:firstLineChars="200"/>
        <w:jc w:val="left"/>
        <w:rPr>
          <w:rFonts w:ascii="宋体" w:cs="宋体"/>
          <w:sz w:val="24"/>
        </w:rPr>
      </w:pPr>
      <w:r>
        <w:rPr>
          <w:rFonts w:hint="eastAsia" w:ascii="宋体" w:hAnsi="宋体" w:cs="宋体"/>
          <w:b/>
          <w:bCs/>
          <w:color w:val="000000"/>
          <w:kern w:val="0"/>
          <w:sz w:val="24"/>
          <w:lang w:bidi="ar"/>
        </w:rPr>
        <w:t>（</w:t>
      </w:r>
      <w:r>
        <w:rPr>
          <w:rFonts w:ascii="宋体" w:hAnsi="宋体" w:cs="宋体"/>
          <w:b/>
          <w:bCs/>
          <w:color w:val="000000"/>
          <w:kern w:val="0"/>
          <w:sz w:val="24"/>
          <w:lang w:bidi="ar"/>
        </w:rPr>
        <w:t>3</w:t>
      </w:r>
      <w:r>
        <w:rPr>
          <w:rFonts w:hint="eastAsia" w:ascii="宋体" w:hAnsi="宋体" w:cs="宋体"/>
          <w:b/>
          <w:bCs/>
          <w:color w:val="000000"/>
          <w:kern w:val="0"/>
          <w:sz w:val="24"/>
          <w:lang w:bidi="ar"/>
        </w:rPr>
        <w:t>）电气控制</w:t>
      </w:r>
      <w:r>
        <w:rPr>
          <w:rFonts w:ascii="宋体" w:hAnsi="宋体" w:cs="宋体"/>
          <w:b/>
          <w:bCs/>
          <w:color w:val="000000"/>
          <w:kern w:val="0"/>
          <w:sz w:val="24"/>
          <w:lang w:bidi="ar"/>
        </w:rPr>
        <w:t xml:space="preserve"> </w:t>
      </w:r>
    </w:p>
    <w:p w14:paraId="14953D78">
      <w:pPr>
        <w:pageBreakBefore w:val="0"/>
        <w:widowControl/>
        <w:kinsoku/>
        <w:wordWrap/>
        <w:overflowPunct/>
        <w:topLinePunct w:val="0"/>
        <w:bidi w:val="0"/>
        <w:adjustRightInd w:val="0"/>
        <w:snapToGrid w:val="0"/>
        <w:spacing w:line="360" w:lineRule="auto"/>
        <w:ind w:firstLine="480" w:firstLineChars="200"/>
        <w:jc w:val="left"/>
        <w:rPr>
          <w:rFonts w:ascii="宋体" w:cs="宋体"/>
          <w:sz w:val="24"/>
        </w:rPr>
      </w:pPr>
      <w:r>
        <w:rPr>
          <w:rFonts w:hint="eastAsia" w:ascii="宋体" w:hAnsi="宋体" w:cs="宋体"/>
          <w:color w:val="000000"/>
          <w:kern w:val="0"/>
          <w:sz w:val="24"/>
          <w:lang w:bidi="ar"/>
        </w:rPr>
        <w:t>螺旋输送机的操作方式为就地手动点动控制和</w:t>
      </w:r>
      <w:r>
        <w:rPr>
          <w:rFonts w:hint="eastAsia" w:ascii="宋体" w:hAnsi="宋体" w:cs="宋体"/>
          <w:color w:val="auto"/>
          <w:kern w:val="0"/>
          <w:sz w:val="24"/>
          <w:lang w:bidi="ar"/>
        </w:rPr>
        <w:t>远程</w:t>
      </w:r>
      <w:r>
        <w:rPr>
          <w:rFonts w:ascii="宋体" w:hAnsi="宋体" w:cs="宋体"/>
          <w:color w:val="auto"/>
          <w:kern w:val="0"/>
          <w:sz w:val="24"/>
          <w:lang w:bidi="ar"/>
        </w:rPr>
        <w:t>PLC</w:t>
      </w:r>
      <w:r>
        <w:rPr>
          <w:rFonts w:hint="eastAsia" w:ascii="宋体" w:hAnsi="宋体" w:cs="宋体"/>
          <w:color w:val="auto"/>
          <w:kern w:val="0"/>
          <w:sz w:val="24"/>
          <w:lang w:bidi="ar"/>
        </w:rPr>
        <w:t>自动控制</w:t>
      </w:r>
      <w:r>
        <w:rPr>
          <w:rFonts w:hint="eastAsia" w:ascii="宋体" w:hAnsi="宋体" w:cs="宋体"/>
          <w:color w:val="000000"/>
          <w:kern w:val="0"/>
          <w:sz w:val="24"/>
          <w:lang w:bidi="ar"/>
        </w:rPr>
        <w:t>二种方式。在远程</w:t>
      </w:r>
      <w:r>
        <w:rPr>
          <w:rFonts w:ascii="宋体" w:hAnsi="宋体" w:cs="宋体"/>
          <w:color w:val="000000"/>
          <w:kern w:val="0"/>
          <w:sz w:val="24"/>
          <w:lang w:bidi="ar"/>
        </w:rPr>
        <w:t>PLC</w:t>
      </w:r>
      <w:r>
        <w:rPr>
          <w:rFonts w:hint="eastAsia" w:ascii="宋体" w:hAnsi="宋体" w:cs="宋体"/>
          <w:color w:val="000000"/>
          <w:kern w:val="0"/>
          <w:sz w:val="24"/>
          <w:lang w:bidi="ar"/>
        </w:rPr>
        <w:t>自动操作方式下。螺旋输送机与</w:t>
      </w:r>
      <w:r>
        <w:rPr>
          <w:rFonts w:hint="eastAsia" w:ascii="宋体" w:hAnsi="宋体" w:cs="宋体"/>
          <w:color w:val="000000"/>
          <w:kern w:val="0"/>
          <w:sz w:val="24"/>
          <w:lang w:val="en-US" w:eastAsia="zh-CN" w:bidi="ar"/>
        </w:rPr>
        <w:t>离心脱水机</w:t>
      </w:r>
      <w:r>
        <w:rPr>
          <w:rFonts w:hint="eastAsia" w:ascii="宋体" w:hAnsi="宋体" w:cs="宋体"/>
          <w:color w:val="000000"/>
          <w:kern w:val="0"/>
          <w:sz w:val="24"/>
          <w:lang w:bidi="ar"/>
        </w:rPr>
        <w:t>运行匹配，</w:t>
      </w:r>
      <w:r>
        <w:rPr>
          <w:rFonts w:ascii="宋体" w:hAnsi="宋体" w:cs="宋体"/>
          <w:color w:val="000000"/>
          <w:kern w:val="0"/>
          <w:sz w:val="24"/>
          <w:lang w:bidi="ar"/>
        </w:rPr>
        <w:t xml:space="preserve"> </w:t>
      </w:r>
      <w:r>
        <w:rPr>
          <w:rFonts w:hint="eastAsia" w:ascii="宋体" w:hAnsi="宋体" w:cs="宋体"/>
          <w:color w:val="000000"/>
          <w:kern w:val="0"/>
          <w:sz w:val="24"/>
          <w:lang w:bidi="ar"/>
        </w:rPr>
        <w:t>当</w:t>
      </w:r>
      <w:r>
        <w:rPr>
          <w:rFonts w:hint="eastAsia" w:ascii="宋体" w:hAnsi="宋体" w:cs="宋体"/>
          <w:color w:val="000000"/>
          <w:kern w:val="0"/>
          <w:sz w:val="24"/>
          <w:lang w:val="en-US" w:eastAsia="zh-CN" w:bidi="ar"/>
        </w:rPr>
        <w:t>离心脱水机启</w:t>
      </w:r>
      <w:r>
        <w:rPr>
          <w:rFonts w:hint="eastAsia" w:ascii="宋体" w:hAnsi="宋体" w:cs="宋体"/>
          <w:color w:val="000000"/>
          <w:kern w:val="0"/>
          <w:sz w:val="24"/>
          <w:lang w:bidi="ar"/>
        </w:rPr>
        <w:t>动时，输送机也随之起动并运行，直至</w:t>
      </w:r>
      <w:r>
        <w:rPr>
          <w:rFonts w:hint="eastAsia" w:ascii="宋体" w:hAnsi="宋体" w:cs="宋体"/>
          <w:color w:val="000000"/>
          <w:kern w:val="0"/>
          <w:sz w:val="24"/>
          <w:lang w:val="en-US" w:eastAsia="zh-CN" w:bidi="ar"/>
        </w:rPr>
        <w:t>脱水机</w:t>
      </w:r>
      <w:r>
        <w:rPr>
          <w:rFonts w:hint="eastAsia" w:ascii="宋体" w:hAnsi="宋体" w:cs="宋体"/>
          <w:color w:val="000000"/>
          <w:kern w:val="0"/>
          <w:sz w:val="24"/>
          <w:lang w:bidi="ar"/>
        </w:rPr>
        <w:t>停止后</w:t>
      </w:r>
      <w:r>
        <w:rPr>
          <w:rFonts w:ascii="宋体" w:hAnsi="宋体" w:cs="宋体"/>
          <w:color w:val="000000"/>
          <w:kern w:val="0"/>
          <w:sz w:val="24"/>
          <w:lang w:bidi="ar"/>
        </w:rPr>
        <w:t xml:space="preserve"> 2 </w:t>
      </w:r>
      <w:r>
        <w:rPr>
          <w:rFonts w:hint="eastAsia" w:ascii="宋体" w:hAnsi="宋体" w:cs="宋体"/>
          <w:color w:val="000000"/>
          <w:kern w:val="0"/>
          <w:sz w:val="24"/>
          <w:lang w:bidi="ar"/>
        </w:rPr>
        <w:t>分钟才停止输送机。</w:t>
      </w:r>
      <w:r>
        <w:rPr>
          <w:rFonts w:ascii="宋体" w:hAnsi="宋体" w:cs="宋体"/>
          <w:color w:val="000000"/>
          <w:kern w:val="0"/>
          <w:sz w:val="24"/>
          <w:lang w:bidi="ar"/>
        </w:rPr>
        <w:t xml:space="preserve"> </w:t>
      </w:r>
    </w:p>
    <w:p w14:paraId="183CA865">
      <w:pPr>
        <w:pageBreakBefore w:val="0"/>
        <w:kinsoku/>
        <w:wordWrap/>
        <w:overflowPunct/>
        <w:topLinePunct w:val="0"/>
        <w:autoSpaceDE w:val="0"/>
        <w:autoSpaceDN w:val="0"/>
        <w:bidi w:val="0"/>
        <w:adjustRightInd w:val="0"/>
        <w:snapToGrid w:val="0"/>
        <w:spacing w:line="360" w:lineRule="auto"/>
        <w:ind w:firstLine="480" w:firstLineChars="200"/>
        <w:jc w:val="left"/>
        <w:rPr>
          <w:rFonts w:hint="default" w:ascii="宋体" w:eastAsia="宋体" w:cs="宋体"/>
          <w:sz w:val="24"/>
          <w:lang w:val="en-US" w:eastAsia="zh-CN"/>
        </w:rPr>
      </w:pPr>
      <w:r>
        <w:rPr>
          <w:rFonts w:hint="eastAsia" w:ascii="宋体" w:hAnsi="宋体" w:cs="宋体"/>
          <w:color w:val="000000"/>
          <w:kern w:val="0"/>
          <w:sz w:val="24"/>
          <w:lang w:bidi="ar"/>
        </w:rPr>
        <w:t>设有设备起动、停机按钮；运行、停机事故信号灯，信号灯采用节能型；就地</w:t>
      </w:r>
      <w:r>
        <w:rPr>
          <w:rFonts w:hint="eastAsia" w:ascii="宋体" w:hAnsi="宋体" w:cs="宋体"/>
          <w:color w:val="000000"/>
          <w:kern w:val="0"/>
          <w:sz w:val="24"/>
          <w:lang w:eastAsia="zh-CN" w:bidi="ar"/>
        </w:rPr>
        <w:t>、</w:t>
      </w:r>
      <w:r>
        <w:rPr>
          <w:rFonts w:hint="eastAsia" w:ascii="宋体" w:hAnsi="宋体" w:cs="宋体"/>
          <w:color w:val="000000"/>
          <w:kern w:val="0"/>
          <w:sz w:val="24"/>
          <w:lang w:bidi="ar"/>
        </w:rPr>
        <w:t>远程控制选择开关及急停按钮，在电控箱内设有电动机保护器、辅助继电器、</w:t>
      </w:r>
      <w:r>
        <w:rPr>
          <w:rFonts w:ascii="宋体" w:hAnsi="宋体" w:cs="宋体"/>
          <w:color w:val="000000"/>
          <w:kern w:val="0"/>
          <w:sz w:val="24"/>
          <w:lang w:bidi="ar"/>
        </w:rPr>
        <w:t xml:space="preserve"> PLC</w:t>
      </w:r>
      <w:r>
        <w:rPr>
          <w:rFonts w:hint="eastAsia" w:ascii="宋体" w:hAnsi="宋体" w:cs="宋体"/>
          <w:color w:val="000000"/>
          <w:kern w:val="0"/>
          <w:sz w:val="24"/>
          <w:lang w:bidi="ar"/>
        </w:rPr>
        <w:t>控制的输入接口、输出给</w:t>
      </w:r>
      <w:r>
        <w:rPr>
          <w:rFonts w:ascii="宋体" w:hAnsi="宋体" w:cs="宋体"/>
          <w:color w:val="000000"/>
          <w:kern w:val="0"/>
          <w:sz w:val="24"/>
          <w:lang w:bidi="ar"/>
        </w:rPr>
        <w:t xml:space="preserve"> PLC </w:t>
      </w:r>
      <w:r>
        <w:rPr>
          <w:rFonts w:hint="eastAsia" w:ascii="宋体" w:hAnsi="宋体" w:cs="宋体"/>
          <w:color w:val="000000"/>
          <w:kern w:val="0"/>
          <w:sz w:val="24"/>
          <w:lang w:bidi="ar"/>
        </w:rPr>
        <w:t>的运行、自动、事故状态信号的接口。电控箱防护等级</w:t>
      </w:r>
      <w:r>
        <w:rPr>
          <w:rFonts w:ascii="宋体" w:hAnsi="宋体" w:cs="宋体"/>
          <w:color w:val="000000"/>
          <w:kern w:val="0"/>
          <w:sz w:val="24"/>
          <w:lang w:bidi="ar"/>
        </w:rPr>
        <w:t xml:space="preserve"> IP5</w:t>
      </w:r>
      <w:r>
        <w:rPr>
          <w:rFonts w:ascii="宋体" w:hAnsi="宋体" w:cs="宋体"/>
          <w:color w:val="000000"/>
          <w:kern w:val="0"/>
          <w:sz w:val="24"/>
          <w:highlight w:val="none"/>
          <w:lang w:bidi="ar"/>
        </w:rPr>
        <w:t>5</w:t>
      </w:r>
      <w:r>
        <w:rPr>
          <w:rFonts w:hint="eastAsia" w:ascii="宋体" w:hAnsi="宋体" w:cs="宋体"/>
          <w:color w:val="000000"/>
          <w:kern w:val="0"/>
          <w:sz w:val="24"/>
          <w:highlight w:val="none"/>
          <w:lang w:bidi="ar"/>
        </w:rPr>
        <w:t>。</w:t>
      </w:r>
      <w:r>
        <w:rPr>
          <w:rFonts w:hint="eastAsia" w:ascii="宋体" w:hAnsi="宋体" w:cs="宋体"/>
          <w:color w:val="000000"/>
          <w:kern w:val="0"/>
          <w:sz w:val="24"/>
          <w:highlight w:val="none"/>
          <w:lang w:val="en-US" w:eastAsia="zh-CN" w:bidi="ar"/>
        </w:rPr>
        <w:t>柜内主要电气元器件采用施耐德、西门子、ABB品牌；若</w:t>
      </w:r>
      <w:r>
        <w:rPr>
          <w:rFonts w:hint="eastAsia" w:ascii="宋体" w:hAnsi="宋体" w:eastAsia="宋体" w:cs="宋体"/>
          <w:kern w:val="2"/>
          <w:sz w:val="24"/>
          <w:szCs w:val="24"/>
          <w:highlight w:val="none"/>
          <w:lang w:val="en-US" w:eastAsia="zh-CN" w:bidi="ar-SA"/>
        </w:rPr>
        <w:t>涉及</w:t>
      </w:r>
      <w:r>
        <w:rPr>
          <w:rFonts w:hint="eastAsia" w:ascii="宋体" w:hAnsi="宋体" w:eastAsia="宋体" w:cs="宋体"/>
          <w:bCs/>
          <w:sz w:val="24"/>
          <w:szCs w:val="24"/>
          <w:highlight w:val="none"/>
          <w:lang w:val="en-US" w:eastAsia="zh-CN"/>
        </w:rPr>
        <w:t>ABB、施耐德、西门子品牌的产品，其电气元器件必须从这些品牌中选用，其他元器件及附件则需采用国内知名品牌。</w:t>
      </w:r>
    </w:p>
    <w:p w14:paraId="30199A8C">
      <w:pPr>
        <w:pageBreakBefore w:val="0"/>
        <w:widowControl/>
        <w:kinsoku/>
        <w:wordWrap/>
        <w:overflowPunct/>
        <w:topLinePunct w:val="0"/>
        <w:bidi w:val="0"/>
        <w:adjustRightInd w:val="0"/>
        <w:snapToGrid w:val="0"/>
        <w:spacing w:line="360" w:lineRule="auto"/>
        <w:ind w:firstLine="482" w:firstLineChars="200"/>
        <w:jc w:val="left"/>
        <w:rPr>
          <w:rFonts w:ascii="宋体" w:cs="宋体"/>
          <w:sz w:val="24"/>
        </w:rPr>
      </w:pPr>
      <w:r>
        <w:rPr>
          <w:rFonts w:ascii="宋体" w:hAnsi="宋体" w:cs="宋体"/>
          <w:b/>
          <w:bCs/>
          <w:color w:val="000000"/>
          <w:kern w:val="0"/>
          <w:sz w:val="24"/>
          <w:lang w:bidi="ar"/>
        </w:rPr>
        <w:t>2.3.</w:t>
      </w:r>
      <w:r>
        <w:rPr>
          <w:rFonts w:hint="eastAsia" w:ascii="宋体" w:hAnsi="宋体" w:cs="宋体"/>
          <w:b/>
          <w:bCs/>
          <w:color w:val="000000"/>
          <w:kern w:val="0"/>
          <w:sz w:val="24"/>
          <w:lang w:bidi="ar"/>
        </w:rPr>
        <w:t>★主要材质</w:t>
      </w:r>
      <w:r>
        <w:rPr>
          <w:rFonts w:ascii="宋体" w:hAnsi="宋体" w:cs="宋体"/>
          <w:b/>
          <w:bCs/>
          <w:color w:val="000000"/>
          <w:kern w:val="0"/>
          <w:sz w:val="24"/>
          <w:lang w:bidi="ar"/>
        </w:rPr>
        <w:t xml:space="preserve"> </w:t>
      </w:r>
    </w:p>
    <w:p w14:paraId="24CD8A47">
      <w:pPr>
        <w:pageBreakBefore w:val="0"/>
        <w:widowControl/>
        <w:kinsoku/>
        <w:wordWrap/>
        <w:overflowPunct/>
        <w:topLinePunct w:val="0"/>
        <w:bidi w:val="0"/>
        <w:adjustRightInd w:val="0"/>
        <w:snapToGrid w:val="0"/>
        <w:spacing w:line="360" w:lineRule="auto"/>
        <w:ind w:firstLine="480" w:firstLineChars="200"/>
        <w:jc w:val="left"/>
        <w:rPr>
          <w:rFonts w:ascii="宋体" w:cs="宋体"/>
          <w:sz w:val="24"/>
        </w:rPr>
      </w:pPr>
      <w:r>
        <w:rPr>
          <w:rFonts w:hint="eastAsia" w:ascii="宋体" w:hAnsi="宋体" w:cs="宋体"/>
          <w:color w:val="000000"/>
          <w:kern w:val="0"/>
          <w:sz w:val="24"/>
          <w:lang w:bidi="ar"/>
        </w:rPr>
        <w:t>·螺旋体：</w:t>
      </w:r>
      <w:r>
        <w:rPr>
          <w:rFonts w:ascii="宋体" w:hAnsi="宋体" w:cs="宋体"/>
          <w:color w:val="000000"/>
          <w:kern w:val="0"/>
          <w:sz w:val="24"/>
          <w:lang w:bidi="ar"/>
        </w:rPr>
        <w:t xml:space="preserve"> 16Mn </w:t>
      </w:r>
    </w:p>
    <w:p w14:paraId="08CD55A3">
      <w:pPr>
        <w:pageBreakBefore w:val="0"/>
        <w:widowControl/>
        <w:kinsoku/>
        <w:wordWrap/>
        <w:overflowPunct/>
        <w:topLinePunct w:val="0"/>
        <w:bidi w:val="0"/>
        <w:adjustRightInd w:val="0"/>
        <w:snapToGrid w:val="0"/>
        <w:spacing w:line="360" w:lineRule="auto"/>
        <w:ind w:firstLine="480" w:firstLineChars="200"/>
        <w:jc w:val="left"/>
        <w:rPr>
          <w:rFonts w:ascii="宋体" w:cs="宋体"/>
          <w:sz w:val="24"/>
        </w:rPr>
      </w:pPr>
      <w:r>
        <w:rPr>
          <w:rFonts w:hint="eastAsia" w:ascii="宋体" w:hAnsi="宋体" w:cs="宋体"/>
          <w:color w:val="000000"/>
          <w:kern w:val="0"/>
          <w:sz w:val="24"/>
          <w:lang w:bidi="ar"/>
        </w:rPr>
        <w:t>·螺旋槽：</w:t>
      </w:r>
      <w:r>
        <w:rPr>
          <w:rFonts w:ascii="宋体" w:hAnsi="宋体" w:cs="宋体"/>
          <w:color w:val="000000"/>
          <w:kern w:val="0"/>
          <w:sz w:val="24"/>
          <w:lang w:bidi="ar"/>
        </w:rPr>
        <w:t xml:space="preserve"> 304 </w:t>
      </w:r>
      <w:r>
        <w:rPr>
          <w:rFonts w:hint="eastAsia" w:ascii="宋体" w:hAnsi="宋体" w:cs="宋体"/>
          <w:color w:val="000000"/>
          <w:kern w:val="0"/>
          <w:sz w:val="24"/>
          <w:lang w:bidi="ar"/>
        </w:rPr>
        <w:t>不锈钢</w:t>
      </w:r>
      <w:r>
        <w:rPr>
          <w:rFonts w:ascii="宋体" w:hAnsi="宋体" w:cs="宋体"/>
          <w:color w:val="000000"/>
          <w:kern w:val="0"/>
          <w:sz w:val="24"/>
          <w:lang w:bidi="ar"/>
        </w:rPr>
        <w:t xml:space="preserve"> </w:t>
      </w:r>
    </w:p>
    <w:p w14:paraId="6897A738">
      <w:pPr>
        <w:pageBreakBefore w:val="0"/>
        <w:widowControl/>
        <w:kinsoku/>
        <w:wordWrap/>
        <w:overflowPunct/>
        <w:topLinePunct w:val="0"/>
        <w:bidi w:val="0"/>
        <w:adjustRightInd w:val="0"/>
        <w:snapToGrid w:val="0"/>
        <w:spacing w:line="360" w:lineRule="auto"/>
        <w:ind w:firstLine="480" w:firstLineChars="200"/>
        <w:jc w:val="left"/>
        <w:rPr>
          <w:rFonts w:ascii="宋体" w:cs="宋体"/>
          <w:sz w:val="24"/>
        </w:rPr>
      </w:pPr>
      <w:r>
        <w:rPr>
          <w:rFonts w:hint="eastAsia" w:ascii="宋体" w:hAnsi="宋体" w:cs="宋体"/>
          <w:color w:val="000000"/>
          <w:kern w:val="0"/>
          <w:sz w:val="24"/>
          <w:lang w:bidi="ar"/>
        </w:rPr>
        <w:t>·盖板：</w:t>
      </w:r>
      <w:r>
        <w:rPr>
          <w:rFonts w:ascii="宋体" w:hAnsi="宋体" w:cs="宋体"/>
          <w:color w:val="000000"/>
          <w:kern w:val="0"/>
          <w:sz w:val="24"/>
          <w:lang w:bidi="ar"/>
        </w:rPr>
        <w:t xml:space="preserve"> 304 </w:t>
      </w:r>
      <w:r>
        <w:rPr>
          <w:rFonts w:hint="eastAsia" w:ascii="宋体" w:hAnsi="宋体" w:cs="宋体"/>
          <w:color w:val="000000"/>
          <w:kern w:val="0"/>
          <w:sz w:val="24"/>
          <w:lang w:bidi="ar"/>
        </w:rPr>
        <w:t>不锈钢</w:t>
      </w:r>
      <w:r>
        <w:rPr>
          <w:rFonts w:ascii="宋体" w:hAnsi="宋体" w:cs="宋体"/>
          <w:color w:val="000000"/>
          <w:kern w:val="0"/>
          <w:sz w:val="24"/>
          <w:lang w:bidi="ar"/>
        </w:rPr>
        <w:t xml:space="preserve"> </w:t>
      </w:r>
    </w:p>
    <w:p w14:paraId="026BA932">
      <w:pPr>
        <w:pageBreakBefore w:val="0"/>
        <w:widowControl/>
        <w:kinsoku/>
        <w:wordWrap/>
        <w:overflowPunct/>
        <w:topLinePunct w:val="0"/>
        <w:bidi w:val="0"/>
        <w:adjustRightInd w:val="0"/>
        <w:snapToGrid w:val="0"/>
        <w:spacing w:line="360" w:lineRule="auto"/>
        <w:ind w:firstLine="480" w:firstLineChars="200"/>
        <w:jc w:val="left"/>
        <w:rPr>
          <w:rFonts w:ascii="宋体" w:cs="宋体"/>
          <w:sz w:val="24"/>
        </w:rPr>
      </w:pPr>
      <w:r>
        <w:rPr>
          <w:rFonts w:hint="eastAsia" w:ascii="宋体" w:hAnsi="宋体" w:cs="宋体"/>
          <w:color w:val="000000"/>
          <w:kern w:val="0"/>
          <w:sz w:val="24"/>
          <w:lang w:bidi="ar"/>
        </w:rPr>
        <w:t>·出料口：</w:t>
      </w:r>
      <w:r>
        <w:rPr>
          <w:rFonts w:ascii="宋体" w:hAnsi="宋体" w:cs="宋体"/>
          <w:color w:val="000000"/>
          <w:kern w:val="0"/>
          <w:sz w:val="24"/>
          <w:lang w:bidi="ar"/>
        </w:rPr>
        <w:t xml:space="preserve"> 304 </w:t>
      </w:r>
      <w:r>
        <w:rPr>
          <w:rFonts w:hint="eastAsia" w:ascii="宋体" w:hAnsi="宋体" w:cs="宋体"/>
          <w:color w:val="000000"/>
          <w:kern w:val="0"/>
          <w:sz w:val="24"/>
          <w:lang w:bidi="ar"/>
        </w:rPr>
        <w:t>不锈钢</w:t>
      </w:r>
      <w:r>
        <w:rPr>
          <w:rFonts w:ascii="宋体" w:hAnsi="宋体" w:cs="宋体"/>
          <w:color w:val="000000"/>
          <w:kern w:val="0"/>
          <w:sz w:val="24"/>
          <w:lang w:bidi="ar"/>
        </w:rPr>
        <w:t xml:space="preserve"> </w:t>
      </w:r>
    </w:p>
    <w:p w14:paraId="1C9A5EEF">
      <w:pPr>
        <w:pageBreakBefore w:val="0"/>
        <w:widowControl/>
        <w:kinsoku/>
        <w:wordWrap/>
        <w:overflowPunct/>
        <w:topLinePunct w:val="0"/>
        <w:bidi w:val="0"/>
        <w:adjustRightInd w:val="0"/>
        <w:snapToGrid w:val="0"/>
        <w:spacing w:line="360" w:lineRule="auto"/>
        <w:ind w:firstLine="480" w:firstLineChars="200"/>
        <w:jc w:val="left"/>
        <w:rPr>
          <w:rFonts w:ascii="宋体" w:cs="宋体"/>
          <w:sz w:val="24"/>
        </w:rPr>
      </w:pPr>
      <w:r>
        <w:rPr>
          <w:rFonts w:hint="eastAsia" w:ascii="宋体" w:hAnsi="宋体" w:cs="宋体"/>
          <w:color w:val="000000"/>
          <w:kern w:val="0"/>
          <w:sz w:val="24"/>
          <w:lang w:bidi="ar"/>
        </w:rPr>
        <w:t>·进料口：</w:t>
      </w:r>
      <w:r>
        <w:rPr>
          <w:rFonts w:ascii="宋体" w:hAnsi="宋体" w:cs="宋体"/>
          <w:color w:val="000000"/>
          <w:kern w:val="0"/>
          <w:sz w:val="24"/>
          <w:lang w:bidi="ar"/>
        </w:rPr>
        <w:t xml:space="preserve"> 304 </w:t>
      </w:r>
      <w:r>
        <w:rPr>
          <w:rFonts w:hint="eastAsia" w:ascii="宋体" w:hAnsi="宋体" w:cs="宋体"/>
          <w:color w:val="000000"/>
          <w:kern w:val="0"/>
          <w:sz w:val="24"/>
          <w:lang w:bidi="ar"/>
        </w:rPr>
        <w:t>不锈钢</w:t>
      </w:r>
      <w:r>
        <w:rPr>
          <w:rFonts w:ascii="宋体" w:hAnsi="宋体" w:cs="宋体"/>
          <w:color w:val="000000"/>
          <w:kern w:val="0"/>
          <w:sz w:val="24"/>
          <w:lang w:bidi="ar"/>
        </w:rPr>
        <w:t xml:space="preserve"> </w:t>
      </w:r>
    </w:p>
    <w:p w14:paraId="16D7AE14">
      <w:pPr>
        <w:pageBreakBefore w:val="0"/>
        <w:widowControl/>
        <w:kinsoku/>
        <w:wordWrap/>
        <w:overflowPunct/>
        <w:topLinePunct w:val="0"/>
        <w:bidi w:val="0"/>
        <w:adjustRightInd w:val="0"/>
        <w:snapToGrid w:val="0"/>
        <w:spacing w:line="360" w:lineRule="auto"/>
        <w:ind w:firstLine="480" w:firstLineChars="200"/>
        <w:jc w:val="left"/>
        <w:rPr>
          <w:rFonts w:ascii="宋体" w:cs="宋体"/>
          <w:sz w:val="24"/>
        </w:rPr>
      </w:pPr>
      <w:r>
        <w:rPr>
          <w:rFonts w:hint="eastAsia" w:ascii="宋体" w:hAnsi="宋体" w:cs="宋体"/>
          <w:color w:val="000000"/>
          <w:kern w:val="0"/>
          <w:sz w:val="24"/>
          <w:lang w:bidi="ar"/>
        </w:rPr>
        <w:t>·可换衬：</w:t>
      </w:r>
      <w:r>
        <w:rPr>
          <w:rFonts w:ascii="宋体" w:hAnsi="宋体" w:cs="宋体"/>
          <w:color w:val="000000"/>
          <w:kern w:val="0"/>
          <w:sz w:val="24"/>
          <w:lang w:bidi="ar"/>
        </w:rPr>
        <w:t xml:space="preserve"> </w:t>
      </w:r>
      <w:r>
        <w:rPr>
          <w:rFonts w:hint="eastAsia" w:ascii="宋体" w:hAnsi="宋体" w:cs="宋体"/>
          <w:color w:val="000000"/>
          <w:kern w:val="0"/>
          <w:sz w:val="24"/>
          <w:lang w:bidi="ar"/>
        </w:rPr>
        <w:t>尼龙</w:t>
      </w:r>
      <w:r>
        <w:rPr>
          <w:rFonts w:ascii="宋体" w:hAnsi="宋体" w:cs="宋体"/>
          <w:color w:val="000000"/>
          <w:kern w:val="0"/>
          <w:sz w:val="24"/>
          <w:lang w:bidi="ar"/>
        </w:rPr>
        <w:t xml:space="preserve"> </w:t>
      </w:r>
    </w:p>
    <w:p w14:paraId="6CC40645">
      <w:pPr>
        <w:pageBreakBefore w:val="0"/>
        <w:widowControl/>
        <w:kinsoku/>
        <w:wordWrap/>
        <w:overflowPunct/>
        <w:topLinePunct w:val="0"/>
        <w:bidi w:val="0"/>
        <w:adjustRightInd w:val="0"/>
        <w:snapToGrid w:val="0"/>
        <w:spacing w:line="360" w:lineRule="auto"/>
        <w:ind w:firstLine="480" w:firstLineChars="200"/>
        <w:jc w:val="left"/>
        <w:rPr>
          <w:rFonts w:ascii="宋体" w:cs="宋体"/>
          <w:sz w:val="24"/>
        </w:rPr>
      </w:pPr>
      <w:r>
        <w:rPr>
          <w:rFonts w:hint="eastAsia" w:ascii="宋体" w:hAnsi="宋体" w:cs="宋体"/>
          <w:color w:val="000000"/>
          <w:kern w:val="0"/>
          <w:sz w:val="24"/>
          <w:lang w:bidi="ar"/>
        </w:rPr>
        <w:t>·支架：</w:t>
      </w:r>
      <w:r>
        <w:rPr>
          <w:rFonts w:ascii="宋体" w:hAnsi="宋体" w:cs="宋体"/>
          <w:color w:val="000000"/>
          <w:kern w:val="0"/>
          <w:sz w:val="24"/>
          <w:lang w:bidi="ar"/>
        </w:rPr>
        <w:t xml:space="preserve"> 304 </w:t>
      </w:r>
      <w:r>
        <w:rPr>
          <w:rFonts w:hint="eastAsia" w:ascii="宋体" w:hAnsi="宋体" w:cs="宋体"/>
          <w:color w:val="000000"/>
          <w:kern w:val="0"/>
          <w:sz w:val="24"/>
          <w:lang w:bidi="ar"/>
        </w:rPr>
        <w:t>不锈钢</w:t>
      </w:r>
      <w:r>
        <w:rPr>
          <w:rFonts w:ascii="宋体" w:hAnsi="宋体" w:cs="宋体"/>
          <w:color w:val="000000"/>
          <w:kern w:val="0"/>
          <w:sz w:val="24"/>
          <w:lang w:bidi="ar"/>
        </w:rPr>
        <w:t xml:space="preserve"> </w:t>
      </w:r>
    </w:p>
    <w:p w14:paraId="15DB1D3A">
      <w:pPr>
        <w:pageBreakBefore w:val="0"/>
        <w:widowControl/>
        <w:kinsoku/>
        <w:wordWrap/>
        <w:overflowPunct/>
        <w:topLinePunct w:val="0"/>
        <w:bidi w:val="0"/>
        <w:adjustRightInd w:val="0"/>
        <w:snapToGrid w:val="0"/>
        <w:spacing w:line="360" w:lineRule="auto"/>
        <w:ind w:firstLine="480" w:firstLineChars="200"/>
        <w:jc w:val="left"/>
        <w:rPr>
          <w:rFonts w:ascii="宋体" w:cs="宋体"/>
          <w:sz w:val="24"/>
        </w:rPr>
      </w:pPr>
      <w:r>
        <w:rPr>
          <w:rFonts w:hint="eastAsia" w:ascii="宋体" w:hAnsi="宋体" w:cs="宋体"/>
          <w:color w:val="000000"/>
          <w:kern w:val="0"/>
          <w:sz w:val="24"/>
          <w:lang w:bidi="ar"/>
        </w:rPr>
        <w:t>·紧固件：</w:t>
      </w:r>
      <w:r>
        <w:rPr>
          <w:rFonts w:ascii="宋体" w:hAnsi="宋体" w:cs="宋体"/>
          <w:color w:val="000000"/>
          <w:kern w:val="0"/>
          <w:sz w:val="24"/>
          <w:lang w:bidi="ar"/>
        </w:rPr>
        <w:t xml:space="preserve"> 304 </w:t>
      </w:r>
      <w:r>
        <w:rPr>
          <w:rFonts w:hint="eastAsia" w:ascii="宋体" w:hAnsi="宋体" w:cs="宋体"/>
          <w:color w:val="000000"/>
          <w:kern w:val="0"/>
          <w:sz w:val="24"/>
          <w:lang w:bidi="ar"/>
        </w:rPr>
        <w:t>不锈钢</w:t>
      </w:r>
      <w:r>
        <w:rPr>
          <w:rFonts w:ascii="宋体" w:hAnsi="宋体" w:cs="宋体"/>
          <w:color w:val="000000"/>
          <w:kern w:val="0"/>
          <w:sz w:val="24"/>
          <w:lang w:bidi="ar"/>
        </w:rPr>
        <w:t xml:space="preserve"> </w:t>
      </w:r>
    </w:p>
    <w:p w14:paraId="71EE7FD2">
      <w:pPr>
        <w:pageBreakBefore w:val="0"/>
        <w:widowControl/>
        <w:kinsoku/>
        <w:wordWrap/>
        <w:overflowPunct/>
        <w:topLinePunct w:val="0"/>
        <w:bidi w:val="0"/>
        <w:adjustRightInd w:val="0"/>
        <w:snapToGrid w:val="0"/>
        <w:spacing w:line="360" w:lineRule="auto"/>
        <w:ind w:firstLine="482" w:firstLineChars="200"/>
        <w:jc w:val="left"/>
        <w:rPr>
          <w:rFonts w:ascii="宋体" w:cs="宋体"/>
          <w:sz w:val="24"/>
        </w:rPr>
      </w:pPr>
      <w:r>
        <w:rPr>
          <w:rFonts w:ascii="宋体" w:hAnsi="宋体" w:cs="宋体"/>
          <w:b/>
          <w:bCs/>
          <w:color w:val="000000"/>
          <w:kern w:val="0"/>
          <w:sz w:val="24"/>
          <w:lang w:bidi="ar"/>
        </w:rPr>
        <w:t>1.2.4.</w:t>
      </w:r>
      <w:r>
        <w:rPr>
          <w:rFonts w:hint="eastAsia" w:ascii="宋体" w:hAnsi="宋体" w:cs="宋体"/>
          <w:b/>
          <w:bCs/>
          <w:color w:val="000000"/>
          <w:kern w:val="0"/>
          <w:sz w:val="24"/>
          <w:lang w:bidi="ar"/>
        </w:rPr>
        <w:t>采用标准</w:t>
      </w:r>
      <w:r>
        <w:rPr>
          <w:rFonts w:ascii="宋体" w:hAnsi="宋体" w:cs="宋体"/>
          <w:b/>
          <w:bCs/>
          <w:color w:val="000000"/>
          <w:kern w:val="0"/>
          <w:sz w:val="24"/>
          <w:lang w:bidi="ar"/>
        </w:rPr>
        <w:t xml:space="preserve"> </w:t>
      </w:r>
    </w:p>
    <w:p w14:paraId="2DCE4605">
      <w:pPr>
        <w:pageBreakBefore w:val="0"/>
        <w:widowControl/>
        <w:kinsoku/>
        <w:wordWrap/>
        <w:overflowPunct/>
        <w:topLinePunct w:val="0"/>
        <w:bidi w:val="0"/>
        <w:adjustRightInd w:val="0"/>
        <w:snapToGrid w:val="0"/>
        <w:spacing w:line="360" w:lineRule="auto"/>
        <w:ind w:firstLine="480" w:firstLineChars="200"/>
        <w:jc w:val="left"/>
        <w:rPr>
          <w:rFonts w:ascii="宋体" w:cs="宋体"/>
          <w:sz w:val="24"/>
        </w:rPr>
      </w:pPr>
      <w:r>
        <w:rPr>
          <w:rFonts w:hint="eastAsia" w:ascii="宋体" w:hAnsi="宋体" w:cs="宋体"/>
          <w:color w:val="000000"/>
          <w:kern w:val="0"/>
          <w:sz w:val="24"/>
          <w:lang w:bidi="ar"/>
        </w:rPr>
        <w:t>该产品在设计、制造、检验、包装运输及安装过程中所遵循的通用标准均为国标（</w:t>
      </w:r>
      <w:r>
        <w:rPr>
          <w:rFonts w:ascii="宋体" w:hAnsi="宋体" w:cs="宋体"/>
          <w:color w:val="000000"/>
          <w:kern w:val="0"/>
          <w:sz w:val="24"/>
          <w:lang w:bidi="ar"/>
        </w:rPr>
        <w:t>GB</w:t>
      </w:r>
      <w:r>
        <w:rPr>
          <w:rFonts w:hint="eastAsia" w:ascii="宋体" w:hAnsi="宋体" w:cs="宋体"/>
          <w:color w:val="000000"/>
          <w:kern w:val="0"/>
          <w:sz w:val="24"/>
          <w:lang w:bidi="ar"/>
        </w:rPr>
        <w:t>）或部标（</w:t>
      </w:r>
      <w:r>
        <w:rPr>
          <w:rFonts w:ascii="宋体" w:hAnsi="宋体" w:cs="宋体"/>
          <w:color w:val="000000"/>
          <w:kern w:val="0"/>
          <w:sz w:val="24"/>
          <w:lang w:bidi="ar"/>
        </w:rPr>
        <w:t>JB</w:t>
      </w:r>
      <w:r>
        <w:rPr>
          <w:rFonts w:hint="eastAsia" w:ascii="宋体" w:hAnsi="宋体" w:cs="宋体"/>
          <w:color w:val="000000"/>
          <w:kern w:val="0"/>
          <w:sz w:val="24"/>
          <w:lang w:bidi="ar"/>
        </w:rPr>
        <w:t>）这些通用标准目录省略，同时需要满足（但不限于）以下标准要求：</w:t>
      </w:r>
      <w:r>
        <w:rPr>
          <w:rFonts w:ascii="宋体" w:hAnsi="宋体" w:cs="宋体"/>
          <w:color w:val="000000"/>
          <w:kern w:val="0"/>
          <w:sz w:val="24"/>
          <w:lang w:bidi="ar"/>
        </w:rPr>
        <w:t xml:space="preserve"> </w:t>
      </w:r>
    </w:p>
    <w:p w14:paraId="590DD894">
      <w:pPr>
        <w:pageBreakBefore w:val="0"/>
        <w:widowControl/>
        <w:kinsoku/>
        <w:wordWrap/>
        <w:overflowPunct/>
        <w:topLinePunct w:val="0"/>
        <w:bidi w:val="0"/>
        <w:adjustRightInd w:val="0"/>
        <w:snapToGrid w:val="0"/>
        <w:spacing w:line="360" w:lineRule="auto"/>
        <w:ind w:firstLine="480" w:firstLineChars="200"/>
        <w:jc w:val="left"/>
        <w:rPr>
          <w:rFonts w:ascii="宋体" w:cs="宋体"/>
          <w:sz w:val="24"/>
        </w:rPr>
      </w:pPr>
      <w:r>
        <w:rPr>
          <w:rFonts w:ascii="宋体" w:hAnsi="宋体" w:cs="宋体"/>
          <w:color w:val="000000"/>
          <w:kern w:val="0"/>
          <w:sz w:val="24"/>
          <w:lang w:bidi="ar"/>
        </w:rPr>
        <w:t xml:space="preserve">JB/T2932-1999 </w:t>
      </w:r>
      <w:r>
        <w:rPr>
          <w:rFonts w:hint="eastAsia" w:ascii="宋体" w:hAnsi="宋体" w:cs="宋体"/>
          <w:color w:val="000000"/>
          <w:kern w:val="0"/>
          <w:sz w:val="24"/>
          <w:lang w:bidi="ar"/>
        </w:rPr>
        <w:t>水处理设备</w:t>
      </w:r>
      <w:r>
        <w:rPr>
          <w:rFonts w:ascii="宋体" w:hAnsi="宋体" w:cs="宋体"/>
          <w:color w:val="000000"/>
          <w:kern w:val="0"/>
          <w:sz w:val="24"/>
          <w:lang w:bidi="ar"/>
        </w:rPr>
        <w:t xml:space="preserve"> </w:t>
      </w:r>
      <w:r>
        <w:rPr>
          <w:rFonts w:hint="eastAsia" w:ascii="宋体" w:hAnsi="宋体" w:cs="宋体"/>
          <w:color w:val="000000"/>
          <w:kern w:val="0"/>
          <w:sz w:val="24"/>
          <w:lang w:bidi="ar"/>
        </w:rPr>
        <w:t>技术条件</w:t>
      </w:r>
      <w:r>
        <w:rPr>
          <w:rFonts w:ascii="宋体" w:hAnsi="宋体" w:cs="宋体"/>
          <w:color w:val="000000"/>
          <w:kern w:val="0"/>
          <w:sz w:val="24"/>
          <w:lang w:bidi="ar"/>
        </w:rPr>
        <w:t xml:space="preserve"> </w:t>
      </w:r>
    </w:p>
    <w:p w14:paraId="14EC0897">
      <w:pPr>
        <w:pageBreakBefore w:val="0"/>
        <w:widowControl/>
        <w:kinsoku/>
        <w:wordWrap/>
        <w:overflowPunct/>
        <w:topLinePunct w:val="0"/>
        <w:bidi w:val="0"/>
        <w:adjustRightInd w:val="0"/>
        <w:snapToGrid w:val="0"/>
        <w:spacing w:line="360" w:lineRule="auto"/>
        <w:ind w:firstLine="480" w:firstLineChars="200"/>
        <w:jc w:val="left"/>
        <w:rPr>
          <w:rFonts w:ascii="宋体" w:cs="宋体"/>
          <w:sz w:val="24"/>
        </w:rPr>
      </w:pPr>
      <w:r>
        <w:rPr>
          <w:rFonts w:ascii="宋体" w:hAnsi="宋体" w:cs="宋体"/>
          <w:color w:val="000000"/>
          <w:kern w:val="0"/>
          <w:sz w:val="24"/>
          <w:lang w:bidi="ar"/>
        </w:rPr>
        <w:t xml:space="preserve">JB/T8828-2001 </w:t>
      </w:r>
      <w:r>
        <w:rPr>
          <w:rFonts w:hint="eastAsia" w:ascii="宋体" w:hAnsi="宋体" w:cs="宋体"/>
          <w:color w:val="000000"/>
          <w:kern w:val="0"/>
          <w:sz w:val="24"/>
          <w:lang w:bidi="ar"/>
        </w:rPr>
        <w:t>切削加工件</w:t>
      </w:r>
      <w:r>
        <w:rPr>
          <w:rFonts w:ascii="宋体" w:hAnsi="宋体" w:cs="宋体"/>
          <w:color w:val="000000"/>
          <w:kern w:val="0"/>
          <w:sz w:val="24"/>
          <w:lang w:bidi="ar"/>
        </w:rPr>
        <w:t xml:space="preserve"> </w:t>
      </w:r>
      <w:r>
        <w:rPr>
          <w:rFonts w:hint="eastAsia" w:ascii="宋体" w:hAnsi="宋体" w:cs="宋体"/>
          <w:color w:val="000000"/>
          <w:kern w:val="0"/>
          <w:sz w:val="24"/>
          <w:lang w:bidi="ar"/>
        </w:rPr>
        <w:t>通用技术条件</w:t>
      </w:r>
      <w:r>
        <w:rPr>
          <w:rFonts w:ascii="宋体" w:hAnsi="宋体" w:cs="宋体"/>
          <w:color w:val="000000"/>
          <w:kern w:val="0"/>
          <w:sz w:val="24"/>
          <w:lang w:bidi="ar"/>
        </w:rPr>
        <w:t xml:space="preserve"> </w:t>
      </w:r>
    </w:p>
    <w:p w14:paraId="2AD9C560">
      <w:pPr>
        <w:pageBreakBefore w:val="0"/>
        <w:widowControl/>
        <w:kinsoku/>
        <w:wordWrap/>
        <w:overflowPunct/>
        <w:topLinePunct w:val="0"/>
        <w:bidi w:val="0"/>
        <w:adjustRightInd w:val="0"/>
        <w:snapToGrid w:val="0"/>
        <w:spacing w:line="360" w:lineRule="auto"/>
        <w:ind w:firstLine="480" w:firstLineChars="200"/>
        <w:jc w:val="left"/>
        <w:rPr>
          <w:rFonts w:ascii="宋体" w:cs="宋体"/>
          <w:sz w:val="24"/>
        </w:rPr>
      </w:pPr>
      <w:r>
        <w:rPr>
          <w:rFonts w:ascii="宋体" w:hAnsi="宋体" w:cs="宋体"/>
          <w:color w:val="000000"/>
          <w:kern w:val="0"/>
          <w:sz w:val="24"/>
          <w:lang w:bidi="ar"/>
        </w:rPr>
        <w:t xml:space="preserve">JB/ZQ4000.3-86 </w:t>
      </w:r>
      <w:r>
        <w:rPr>
          <w:rFonts w:hint="eastAsia" w:ascii="宋体" w:hAnsi="宋体" w:cs="宋体"/>
          <w:color w:val="000000"/>
          <w:kern w:val="0"/>
          <w:sz w:val="24"/>
          <w:lang w:bidi="ar"/>
        </w:rPr>
        <w:t>焊接件通用技术条件</w:t>
      </w:r>
      <w:r>
        <w:rPr>
          <w:rFonts w:ascii="宋体" w:hAnsi="宋体" w:cs="宋体"/>
          <w:color w:val="000000"/>
          <w:kern w:val="0"/>
          <w:sz w:val="24"/>
          <w:lang w:bidi="ar"/>
        </w:rPr>
        <w:t xml:space="preserve"> </w:t>
      </w:r>
    </w:p>
    <w:p w14:paraId="2F2DADF6">
      <w:pPr>
        <w:pageBreakBefore w:val="0"/>
        <w:widowControl/>
        <w:kinsoku/>
        <w:wordWrap/>
        <w:overflowPunct/>
        <w:topLinePunct w:val="0"/>
        <w:bidi w:val="0"/>
        <w:adjustRightInd w:val="0"/>
        <w:snapToGrid w:val="0"/>
        <w:spacing w:line="360" w:lineRule="auto"/>
        <w:ind w:firstLine="480" w:firstLineChars="200"/>
        <w:jc w:val="left"/>
        <w:rPr>
          <w:rFonts w:ascii="宋体" w:cs="宋体"/>
          <w:sz w:val="24"/>
        </w:rPr>
      </w:pPr>
      <w:r>
        <w:rPr>
          <w:rFonts w:ascii="宋体" w:hAnsi="宋体" w:cs="宋体"/>
          <w:color w:val="000000"/>
          <w:kern w:val="0"/>
          <w:sz w:val="24"/>
          <w:lang w:bidi="ar"/>
        </w:rPr>
        <w:t xml:space="preserve">JB/ZQ4000.5-86 </w:t>
      </w:r>
      <w:r>
        <w:rPr>
          <w:rFonts w:hint="eastAsia" w:ascii="宋体" w:hAnsi="宋体" w:cs="宋体"/>
          <w:color w:val="000000"/>
          <w:kern w:val="0"/>
          <w:sz w:val="24"/>
          <w:lang w:bidi="ar"/>
        </w:rPr>
        <w:t>铸件通用技术条件</w:t>
      </w:r>
      <w:r>
        <w:rPr>
          <w:rFonts w:ascii="宋体" w:hAnsi="宋体" w:cs="宋体"/>
          <w:color w:val="000000"/>
          <w:kern w:val="0"/>
          <w:sz w:val="24"/>
          <w:lang w:bidi="ar"/>
        </w:rPr>
        <w:t xml:space="preserve"> </w:t>
      </w:r>
    </w:p>
    <w:p w14:paraId="17EBA641">
      <w:pPr>
        <w:pageBreakBefore w:val="0"/>
        <w:widowControl/>
        <w:kinsoku/>
        <w:wordWrap/>
        <w:overflowPunct/>
        <w:topLinePunct w:val="0"/>
        <w:bidi w:val="0"/>
        <w:adjustRightInd w:val="0"/>
        <w:snapToGrid w:val="0"/>
        <w:spacing w:line="360" w:lineRule="auto"/>
        <w:ind w:firstLine="480" w:firstLineChars="200"/>
        <w:jc w:val="left"/>
        <w:rPr>
          <w:rFonts w:ascii="宋体" w:cs="宋体"/>
          <w:sz w:val="24"/>
        </w:rPr>
      </w:pPr>
      <w:r>
        <w:rPr>
          <w:rFonts w:ascii="宋体" w:hAnsi="宋体" w:cs="宋体"/>
          <w:color w:val="000000"/>
          <w:kern w:val="0"/>
          <w:sz w:val="24"/>
          <w:lang w:bidi="ar"/>
        </w:rPr>
        <w:t xml:space="preserve">JB/ZQ4000.7-86 </w:t>
      </w:r>
      <w:r>
        <w:rPr>
          <w:rFonts w:hint="eastAsia" w:ascii="宋体" w:hAnsi="宋体" w:cs="宋体"/>
          <w:color w:val="000000"/>
          <w:kern w:val="0"/>
          <w:sz w:val="24"/>
          <w:lang w:bidi="ar"/>
        </w:rPr>
        <w:t>锻件通用技术条件</w:t>
      </w:r>
      <w:r>
        <w:rPr>
          <w:rFonts w:ascii="宋体" w:hAnsi="宋体" w:cs="宋体"/>
          <w:color w:val="000000"/>
          <w:kern w:val="0"/>
          <w:sz w:val="24"/>
          <w:lang w:bidi="ar"/>
        </w:rPr>
        <w:t xml:space="preserve"> </w:t>
      </w:r>
    </w:p>
    <w:p w14:paraId="6F46FC34">
      <w:pPr>
        <w:pageBreakBefore w:val="0"/>
        <w:widowControl/>
        <w:kinsoku/>
        <w:wordWrap/>
        <w:overflowPunct/>
        <w:topLinePunct w:val="0"/>
        <w:bidi w:val="0"/>
        <w:adjustRightInd w:val="0"/>
        <w:snapToGrid w:val="0"/>
        <w:spacing w:line="360" w:lineRule="auto"/>
        <w:ind w:firstLine="480" w:firstLineChars="200"/>
        <w:jc w:val="left"/>
        <w:rPr>
          <w:rFonts w:ascii="宋体" w:cs="宋体"/>
          <w:sz w:val="24"/>
        </w:rPr>
      </w:pPr>
      <w:r>
        <w:rPr>
          <w:rFonts w:ascii="宋体" w:hAnsi="宋体" w:cs="宋体"/>
          <w:color w:val="000000"/>
          <w:kern w:val="0"/>
          <w:sz w:val="24"/>
          <w:lang w:bidi="ar"/>
        </w:rPr>
        <w:t xml:space="preserve">JB/ZQ4000.9-86 </w:t>
      </w:r>
      <w:r>
        <w:rPr>
          <w:rFonts w:hint="eastAsia" w:ascii="宋体" w:hAnsi="宋体" w:cs="宋体"/>
          <w:color w:val="000000"/>
          <w:kern w:val="0"/>
          <w:sz w:val="24"/>
          <w:lang w:bidi="ar"/>
        </w:rPr>
        <w:t>装配技术条件</w:t>
      </w:r>
      <w:r>
        <w:rPr>
          <w:rFonts w:ascii="宋体" w:hAnsi="宋体" w:cs="宋体"/>
          <w:color w:val="000000"/>
          <w:kern w:val="0"/>
          <w:sz w:val="24"/>
          <w:lang w:bidi="ar"/>
        </w:rPr>
        <w:t xml:space="preserve"> </w:t>
      </w:r>
    </w:p>
    <w:p w14:paraId="63E38506">
      <w:pPr>
        <w:pageBreakBefore w:val="0"/>
        <w:widowControl/>
        <w:kinsoku/>
        <w:wordWrap/>
        <w:overflowPunct/>
        <w:topLinePunct w:val="0"/>
        <w:bidi w:val="0"/>
        <w:adjustRightInd w:val="0"/>
        <w:snapToGrid w:val="0"/>
        <w:spacing w:line="360" w:lineRule="auto"/>
        <w:ind w:firstLine="480" w:firstLineChars="200"/>
        <w:jc w:val="left"/>
        <w:rPr>
          <w:rFonts w:ascii="宋体" w:cs="宋体"/>
          <w:sz w:val="24"/>
        </w:rPr>
      </w:pPr>
      <w:r>
        <w:rPr>
          <w:rFonts w:ascii="宋体" w:hAnsi="宋体" w:cs="宋体"/>
          <w:color w:val="000000"/>
          <w:kern w:val="0"/>
          <w:sz w:val="24"/>
          <w:lang w:bidi="ar"/>
        </w:rPr>
        <w:t xml:space="preserve">JB/T5000.5-2007 </w:t>
      </w:r>
      <w:r>
        <w:rPr>
          <w:rFonts w:hint="eastAsia" w:ascii="宋体" w:hAnsi="宋体" w:cs="宋体"/>
          <w:color w:val="000000"/>
          <w:kern w:val="0"/>
          <w:sz w:val="24"/>
          <w:lang w:bidi="ar"/>
        </w:rPr>
        <w:t>重型机械通用技术条件</w:t>
      </w:r>
      <w:r>
        <w:rPr>
          <w:rFonts w:ascii="宋体" w:hAnsi="宋体" w:cs="宋体"/>
          <w:color w:val="000000"/>
          <w:kern w:val="0"/>
          <w:sz w:val="24"/>
          <w:lang w:bidi="ar"/>
        </w:rPr>
        <w:t xml:space="preserve"> </w:t>
      </w:r>
      <w:r>
        <w:rPr>
          <w:rFonts w:hint="eastAsia" w:ascii="宋体" w:hAnsi="宋体" w:cs="宋体"/>
          <w:color w:val="000000"/>
          <w:kern w:val="0"/>
          <w:sz w:val="24"/>
          <w:lang w:bidi="ar"/>
        </w:rPr>
        <w:t>第</w:t>
      </w:r>
      <w:r>
        <w:rPr>
          <w:rFonts w:ascii="宋体" w:hAnsi="宋体" w:cs="宋体"/>
          <w:color w:val="000000"/>
          <w:kern w:val="0"/>
          <w:sz w:val="24"/>
          <w:lang w:bidi="ar"/>
        </w:rPr>
        <w:t xml:space="preserve"> 5 </w:t>
      </w:r>
      <w:r>
        <w:rPr>
          <w:rFonts w:hint="eastAsia" w:ascii="宋体" w:hAnsi="宋体" w:cs="宋体"/>
          <w:color w:val="000000"/>
          <w:kern w:val="0"/>
          <w:sz w:val="24"/>
          <w:lang w:bidi="ar"/>
        </w:rPr>
        <w:t>部分：有色金属铸件</w:t>
      </w:r>
      <w:r>
        <w:rPr>
          <w:rFonts w:ascii="宋体" w:hAnsi="宋体" w:cs="宋体"/>
          <w:color w:val="000000"/>
          <w:kern w:val="0"/>
          <w:sz w:val="24"/>
          <w:lang w:bidi="ar"/>
        </w:rPr>
        <w:t xml:space="preserve"> </w:t>
      </w:r>
    </w:p>
    <w:p w14:paraId="57B0124F">
      <w:pPr>
        <w:pageBreakBefore w:val="0"/>
        <w:widowControl/>
        <w:kinsoku/>
        <w:wordWrap/>
        <w:overflowPunct/>
        <w:topLinePunct w:val="0"/>
        <w:bidi w:val="0"/>
        <w:adjustRightInd w:val="0"/>
        <w:snapToGrid w:val="0"/>
        <w:spacing w:line="360" w:lineRule="auto"/>
        <w:ind w:firstLine="480" w:firstLineChars="200"/>
        <w:jc w:val="left"/>
        <w:rPr>
          <w:rFonts w:ascii="宋体" w:cs="宋体"/>
          <w:sz w:val="24"/>
        </w:rPr>
      </w:pPr>
      <w:r>
        <w:rPr>
          <w:rFonts w:ascii="宋体" w:hAnsi="宋体" w:cs="宋体"/>
          <w:color w:val="000000"/>
          <w:kern w:val="0"/>
          <w:sz w:val="24"/>
          <w:lang w:bidi="ar"/>
        </w:rPr>
        <w:t xml:space="preserve">GB/T1176-1987 </w:t>
      </w:r>
      <w:r>
        <w:rPr>
          <w:rFonts w:hint="eastAsia" w:ascii="宋体" w:hAnsi="宋体" w:cs="宋体"/>
          <w:color w:val="000000"/>
          <w:kern w:val="0"/>
          <w:sz w:val="24"/>
          <w:lang w:bidi="ar"/>
        </w:rPr>
        <w:t>铸造铜合金技术条件</w:t>
      </w:r>
      <w:r>
        <w:rPr>
          <w:rFonts w:ascii="宋体" w:hAnsi="宋体" w:cs="宋体"/>
          <w:color w:val="000000"/>
          <w:kern w:val="0"/>
          <w:sz w:val="24"/>
          <w:lang w:bidi="ar"/>
        </w:rPr>
        <w:t xml:space="preserve"> </w:t>
      </w:r>
    </w:p>
    <w:p w14:paraId="3EA41723">
      <w:pPr>
        <w:pageBreakBefore w:val="0"/>
        <w:widowControl/>
        <w:kinsoku/>
        <w:wordWrap/>
        <w:overflowPunct/>
        <w:topLinePunct w:val="0"/>
        <w:bidi w:val="0"/>
        <w:adjustRightInd w:val="0"/>
        <w:snapToGrid w:val="0"/>
        <w:spacing w:line="360" w:lineRule="auto"/>
        <w:ind w:firstLine="480" w:firstLineChars="200"/>
        <w:jc w:val="left"/>
        <w:rPr>
          <w:rFonts w:ascii="宋体" w:cs="宋体"/>
          <w:sz w:val="24"/>
        </w:rPr>
      </w:pPr>
      <w:r>
        <w:rPr>
          <w:rFonts w:ascii="宋体" w:hAnsi="宋体" w:cs="宋体"/>
          <w:color w:val="000000"/>
          <w:kern w:val="0"/>
          <w:sz w:val="24"/>
          <w:lang w:bidi="ar"/>
        </w:rPr>
        <w:t xml:space="preserve">GB1220-2007 </w:t>
      </w:r>
      <w:r>
        <w:rPr>
          <w:rFonts w:hint="eastAsia" w:ascii="宋体" w:hAnsi="宋体" w:cs="宋体"/>
          <w:color w:val="000000"/>
          <w:kern w:val="0"/>
          <w:sz w:val="24"/>
          <w:lang w:bidi="ar"/>
        </w:rPr>
        <w:t>不锈钢棒</w:t>
      </w:r>
      <w:r>
        <w:rPr>
          <w:rFonts w:ascii="宋体" w:hAnsi="宋体" w:cs="宋体"/>
          <w:color w:val="000000"/>
          <w:kern w:val="0"/>
          <w:sz w:val="24"/>
          <w:lang w:bidi="ar"/>
        </w:rPr>
        <w:t xml:space="preserve"> </w:t>
      </w:r>
    </w:p>
    <w:p w14:paraId="44776EAA">
      <w:pPr>
        <w:pageBreakBefore w:val="0"/>
        <w:widowControl/>
        <w:kinsoku/>
        <w:wordWrap/>
        <w:overflowPunct/>
        <w:topLinePunct w:val="0"/>
        <w:bidi w:val="0"/>
        <w:adjustRightInd w:val="0"/>
        <w:snapToGrid w:val="0"/>
        <w:spacing w:line="360" w:lineRule="auto"/>
        <w:ind w:firstLine="480" w:firstLineChars="200"/>
        <w:jc w:val="left"/>
        <w:rPr>
          <w:rFonts w:ascii="宋体" w:cs="宋体"/>
          <w:sz w:val="24"/>
        </w:rPr>
      </w:pPr>
      <w:r>
        <w:rPr>
          <w:rFonts w:ascii="宋体" w:hAnsi="宋体" w:cs="宋体"/>
          <w:color w:val="000000"/>
          <w:kern w:val="0"/>
          <w:sz w:val="24"/>
          <w:lang w:bidi="ar"/>
        </w:rPr>
        <w:t xml:space="preserve">GB/T6414-1999 </w:t>
      </w:r>
      <w:r>
        <w:rPr>
          <w:rFonts w:hint="eastAsia" w:ascii="宋体" w:hAnsi="宋体" w:cs="宋体"/>
          <w:color w:val="000000"/>
          <w:kern w:val="0"/>
          <w:sz w:val="24"/>
          <w:lang w:bidi="ar"/>
        </w:rPr>
        <w:t>铸件</w:t>
      </w:r>
      <w:r>
        <w:rPr>
          <w:rFonts w:ascii="宋体" w:hAnsi="宋体" w:cs="宋体"/>
          <w:color w:val="000000"/>
          <w:kern w:val="0"/>
          <w:sz w:val="24"/>
          <w:lang w:bidi="ar"/>
        </w:rPr>
        <w:t xml:space="preserve"> </w:t>
      </w:r>
      <w:r>
        <w:rPr>
          <w:rFonts w:hint="eastAsia" w:ascii="宋体" w:hAnsi="宋体" w:cs="宋体"/>
          <w:color w:val="000000"/>
          <w:kern w:val="0"/>
          <w:sz w:val="24"/>
          <w:lang w:bidi="ar"/>
        </w:rPr>
        <w:t>尺寸公差与机械加工余量</w:t>
      </w:r>
      <w:r>
        <w:rPr>
          <w:rFonts w:ascii="宋体" w:hAnsi="宋体" w:cs="宋体"/>
          <w:color w:val="000000"/>
          <w:kern w:val="0"/>
          <w:sz w:val="24"/>
          <w:lang w:bidi="ar"/>
        </w:rPr>
        <w:t xml:space="preserve"> </w:t>
      </w:r>
    </w:p>
    <w:p w14:paraId="1C22AFCC">
      <w:pPr>
        <w:pageBreakBefore w:val="0"/>
        <w:widowControl/>
        <w:kinsoku/>
        <w:wordWrap/>
        <w:overflowPunct/>
        <w:topLinePunct w:val="0"/>
        <w:bidi w:val="0"/>
        <w:adjustRightInd w:val="0"/>
        <w:snapToGrid w:val="0"/>
        <w:spacing w:line="360" w:lineRule="auto"/>
        <w:ind w:firstLine="480" w:firstLineChars="200"/>
        <w:jc w:val="left"/>
        <w:rPr>
          <w:rFonts w:ascii="宋体" w:cs="宋体"/>
          <w:sz w:val="24"/>
        </w:rPr>
      </w:pPr>
      <w:r>
        <w:rPr>
          <w:rFonts w:ascii="宋体" w:hAnsi="宋体" w:cs="宋体"/>
          <w:color w:val="000000"/>
          <w:kern w:val="0"/>
          <w:sz w:val="24"/>
          <w:lang w:bidi="ar"/>
        </w:rPr>
        <w:t xml:space="preserve">GB/T9439-1988 </w:t>
      </w:r>
      <w:r>
        <w:rPr>
          <w:rFonts w:hint="eastAsia" w:ascii="宋体" w:hAnsi="宋体" w:cs="宋体"/>
          <w:color w:val="000000"/>
          <w:kern w:val="0"/>
          <w:sz w:val="24"/>
          <w:lang w:bidi="ar"/>
        </w:rPr>
        <w:t>灰铸铁件</w:t>
      </w:r>
      <w:r>
        <w:rPr>
          <w:rFonts w:ascii="宋体" w:hAnsi="宋体" w:cs="宋体"/>
          <w:color w:val="000000"/>
          <w:kern w:val="0"/>
          <w:sz w:val="24"/>
          <w:lang w:bidi="ar"/>
        </w:rPr>
        <w:t xml:space="preserve"> </w:t>
      </w:r>
    </w:p>
    <w:p w14:paraId="0DC38119">
      <w:pPr>
        <w:pageBreakBefore w:val="0"/>
        <w:widowControl/>
        <w:kinsoku/>
        <w:wordWrap/>
        <w:overflowPunct/>
        <w:topLinePunct w:val="0"/>
        <w:bidi w:val="0"/>
        <w:adjustRightInd w:val="0"/>
        <w:snapToGrid w:val="0"/>
        <w:spacing w:line="360" w:lineRule="auto"/>
        <w:ind w:firstLine="480" w:firstLineChars="200"/>
        <w:jc w:val="left"/>
        <w:rPr>
          <w:rFonts w:ascii="宋体" w:cs="宋体"/>
          <w:sz w:val="24"/>
        </w:rPr>
      </w:pPr>
      <w:r>
        <w:rPr>
          <w:rFonts w:ascii="宋体" w:hAnsi="宋体" w:cs="宋体"/>
          <w:color w:val="000000"/>
          <w:kern w:val="0"/>
          <w:sz w:val="24"/>
          <w:lang w:bidi="ar"/>
        </w:rPr>
        <w:t xml:space="preserve">GB/T3797-2005 </w:t>
      </w:r>
      <w:r>
        <w:rPr>
          <w:rFonts w:hint="eastAsia" w:ascii="宋体" w:hAnsi="宋体" w:cs="宋体"/>
          <w:color w:val="000000"/>
          <w:kern w:val="0"/>
          <w:sz w:val="24"/>
          <w:lang w:bidi="ar"/>
        </w:rPr>
        <w:t>电器控制设备</w:t>
      </w:r>
      <w:r>
        <w:rPr>
          <w:rFonts w:ascii="宋体" w:hAnsi="宋体" w:cs="宋体"/>
          <w:color w:val="000000"/>
          <w:kern w:val="0"/>
          <w:sz w:val="24"/>
          <w:lang w:bidi="ar"/>
        </w:rPr>
        <w:t xml:space="preserve"> </w:t>
      </w:r>
    </w:p>
    <w:p w14:paraId="5361F3A3">
      <w:pPr>
        <w:pageBreakBefore w:val="0"/>
        <w:widowControl/>
        <w:kinsoku/>
        <w:wordWrap/>
        <w:overflowPunct/>
        <w:topLinePunct w:val="0"/>
        <w:bidi w:val="0"/>
        <w:adjustRightInd w:val="0"/>
        <w:snapToGrid w:val="0"/>
        <w:spacing w:line="360" w:lineRule="auto"/>
        <w:ind w:firstLine="480" w:firstLineChars="200"/>
        <w:jc w:val="left"/>
        <w:rPr>
          <w:rFonts w:ascii="宋体" w:cs="宋体"/>
          <w:sz w:val="24"/>
        </w:rPr>
      </w:pPr>
      <w:r>
        <w:rPr>
          <w:rFonts w:ascii="宋体" w:hAnsi="宋体" w:cs="宋体"/>
          <w:color w:val="000000"/>
          <w:kern w:val="0"/>
          <w:sz w:val="24"/>
          <w:lang w:bidi="ar"/>
        </w:rPr>
        <w:t xml:space="preserve">GB4720-84 </w:t>
      </w:r>
      <w:r>
        <w:rPr>
          <w:rFonts w:hint="eastAsia" w:ascii="宋体" w:hAnsi="宋体" w:cs="宋体"/>
          <w:color w:val="000000"/>
          <w:kern w:val="0"/>
          <w:sz w:val="24"/>
          <w:lang w:bidi="ar"/>
        </w:rPr>
        <w:t>低压电器电控箱</w:t>
      </w:r>
      <w:r>
        <w:rPr>
          <w:rFonts w:ascii="宋体" w:hAnsi="宋体" w:cs="宋体"/>
          <w:color w:val="000000"/>
          <w:kern w:val="0"/>
          <w:sz w:val="24"/>
          <w:lang w:bidi="ar"/>
        </w:rPr>
        <w:t xml:space="preserve"> </w:t>
      </w:r>
    </w:p>
    <w:p w14:paraId="6443A1B9">
      <w:pPr>
        <w:pageBreakBefore w:val="0"/>
        <w:widowControl/>
        <w:kinsoku/>
        <w:wordWrap/>
        <w:overflowPunct/>
        <w:topLinePunct w:val="0"/>
        <w:bidi w:val="0"/>
        <w:adjustRightInd w:val="0"/>
        <w:snapToGrid w:val="0"/>
        <w:spacing w:line="360" w:lineRule="auto"/>
        <w:ind w:firstLine="480" w:firstLineChars="200"/>
        <w:jc w:val="left"/>
        <w:rPr>
          <w:rFonts w:ascii="宋体" w:cs="宋体"/>
          <w:sz w:val="24"/>
        </w:rPr>
      </w:pPr>
      <w:r>
        <w:rPr>
          <w:rFonts w:ascii="宋体" w:hAnsi="宋体" w:cs="宋体"/>
          <w:color w:val="000000"/>
          <w:kern w:val="0"/>
          <w:sz w:val="24"/>
          <w:lang w:bidi="ar"/>
        </w:rPr>
        <w:t xml:space="preserve">GB/T4942.2-93 </w:t>
      </w:r>
      <w:r>
        <w:rPr>
          <w:rFonts w:hint="eastAsia" w:ascii="宋体" w:hAnsi="宋体" w:cs="宋体"/>
          <w:color w:val="000000"/>
          <w:kern w:val="0"/>
          <w:sz w:val="24"/>
          <w:lang w:bidi="ar"/>
        </w:rPr>
        <w:t>低压电器外壳防护等级</w:t>
      </w:r>
      <w:r>
        <w:rPr>
          <w:rFonts w:ascii="宋体" w:hAnsi="宋体" w:cs="宋体"/>
          <w:color w:val="000000"/>
          <w:kern w:val="0"/>
          <w:sz w:val="24"/>
          <w:lang w:bidi="ar"/>
        </w:rPr>
        <w:t xml:space="preserve"> </w:t>
      </w:r>
    </w:p>
    <w:p w14:paraId="7FC6AF93">
      <w:pPr>
        <w:pageBreakBefore w:val="0"/>
        <w:widowControl/>
        <w:kinsoku/>
        <w:wordWrap/>
        <w:overflowPunct/>
        <w:topLinePunct w:val="0"/>
        <w:bidi w:val="0"/>
        <w:adjustRightInd w:val="0"/>
        <w:snapToGrid w:val="0"/>
        <w:spacing w:line="360" w:lineRule="auto"/>
        <w:ind w:firstLine="480" w:firstLineChars="200"/>
        <w:jc w:val="left"/>
        <w:rPr>
          <w:rFonts w:ascii="宋体" w:cs="宋体"/>
          <w:sz w:val="24"/>
        </w:rPr>
      </w:pPr>
      <w:r>
        <w:rPr>
          <w:rFonts w:ascii="宋体" w:hAnsi="宋体" w:cs="宋体"/>
          <w:color w:val="000000"/>
          <w:kern w:val="0"/>
          <w:sz w:val="24"/>
          <w:lang w:bidi="ar"/>
        </w:rPr>
        <w:t xml:space="preserve">GB/T8923-85-1988 </w:t>
      </w:r>
      <w:r>
        <w:rPr>
          <w:rFonts w:hint="eastAsia" w:ascii="宋体" w:hAnsi="宋体" w:cs="宋体"/>
          <w:color w:val="000000"/>
          <w:kern w:val="0"/>
          <w:sz w:val="24"/>
          <w:lang w:bidi="ar"/>
        </w:rPr>
        <w:t>涂装前钢材表面锈蚀等级和除锈等级</w:t>
      </w:r>
      <w:r>
        <w:rPr>
          <w:rFonts w:ascii="宋体" w:hAnsi="宋体" w:cs="宋体"/>
          <w:color w:val="000000"/>
          <w:kern w:val="0"/>
          <w:sz w:val="24"/>
          <w:lang w:bidi="ar"/>
        </w:rPr>
        <w:t xml:space="preserve"> </w:t>
      </w:r>
    </w:p>
    <w:p w14:paraId="77B97A68">
      <w:pPr>
        <w:pageBreakBefore w:val="0"/>
        <w:widowControl/>
        <w:kinsoku/>
        <w:wordWrap/>
        <w:overflowPunct/>
        <w:topLinePunct w:val="0"/>
        <w:bidi w:val="0"/>
        <w:adjustRightInd w:val="0"/>
        <w:snapToGrid w:val="0"/>
        <w:spacing w:line="360" w:lineRule="auto"/>
        <w:ind w:firstLine="480" w:firstLineChars="200"/>
        <w:jc w:val="left"/>
        <w:rPr>
          <w:rFonts w:ascii="宋体" w:cs="宋体"/>
          <w:sz w:val="24"/>
        </w:rPr>
      </w:pPr>
      <w:r>
        <w:rPr>
          <w:rFonts w:ascii="宋体" w:hAnsi="宋体" w:cs="宋体"/>
          <w:color w:val="000000"/>
          <w:kern w:val="0"/>
          <w:sz w:val="24"/>
          <w:lang w:bidi="ar"/>
        </w:rPr>
        <w:t xml:space="preserve">GB/T4879-1999 </w:t>
      </w:r>
      <w:r>
        <w:rPr>
          <w:rFonts w:hint="eastAsia" w:ascii="宋体" w:hAnsi="宋体" w:cs="宋体"/>
          <w:color w:val="000000"/>
          <w:kern w:val="0"/>
          <w:sz w:val="24"/>
          <w:lang w:bidi="ar"/>
        </w:rPr>
        <w:t>防锈包装</w:t>
      </w:r>
      <w:r>
        <w:rPr>
          <w:rFonts w:ascii="宋体" w:hAnsi="宋体" w:cs="宋体"/>
          <w:color w:val="000000"/>
          <w:kern w:val="0"/>
          <w:sz w:val="24"/>
          <w:lang w:bidi="ar"/>
        </w:rPr>
        <w:t xml:space="preserve"> </w:t>
      </w:r>
    </w:p>
    <w:p w14:paraId="38FA8C6D">
      <w:pPr>
        <w:pageBreakBefore w:val="0"/>
        <w:widowControl/>
        <w:kinsoku/>
        <w:wordWrap/>
        <w:overflowPunct/>
        <w:topLinePunct w:val="0"/>
        <w:bidi w:val="0"/>
        <w:adjustRightInd w:val="0"/>
        <w:snapToGrid w:val="0"/>
        <w:spacing w:line="360" w:lineRule="auto"/>
        <w:ind w:firstLine="480" w:firstLineChars="200"/>
        <w:jc w:val="left"/>
        <w:rPr>
          <w:rFonts w:ascii="宋体" w:cs="宋体"/>
          <w:sz w:val="24"/>
        </w:rPr>
      </w:pPr>
      <w:r>
        <w:rPr>
          <w:rFonts w:ascii="宋体" w:hAnsi="宋体" w:cs="宋体"/>
          <w:color w:val="000000"/>
          <w:kern w:val="0"/>
          <w:sz w:val="24"/>
          <w:lang w:bidi="ar"/>
        </w:rPr>
        <w:t xml:space="preserve">YJ010 </w:t>
      </w:r>
      <w:r>
        <w:rPr>
          <w:rFonts w:hint="eastAsia" w:ascii="宋体" w:hAnsi="宋体" w:cs="宋体"/>
          <w:color w:val="000000"/>
          <w:kern w:val="0"/>
          <w:sz w:val="24"/>
          <w:lang w:bidi="ar"/>
        </w:rPr>
        <w:t>抛丸喷砂技术条件及检验方法</w:t>
      </w:r>
      <w:r>
        <w:rPr>
          <w:rFonts w:ascii="宋体" w:hAnsi="宋体" w:cs="宋体"/>
          <w:color w:val="000000"/>
          <w:kern w:val="0"/>
          <w:sz w:val="24"/>
          <w:lang w:bidi="ar"/>
        </w:rPr>
        <w:t xml:space="preserve"> </w:t>
      </w:r>
    </w:p>
    <w:p w14:paraId="5319A321">
      <w:pPr>
        <w:pageBreakBefore w:val="0"/>
        <w:widowControl/>
        <w:kinsoku/>
        <w:wordWrap/>
        <w:overflowPunct/>
        <w:topLinePunct w:val="0"/>
        <w:bidi w:val="0"/>
        <w:adjustRightInd w:val="0"/>
        <w:snapToGrid w:val="0"/>
        <w:spacing w:line="360" w:lineRule="auto"/>
        <w:ind w:firstLine="480" w:firstLineChars="200"/>
        <w:jc w:val="left"/>
        <w:rPr>
          <w:rFonts w:ascii="宋体" w:hAnsi="宋体" w:cs="宋体"/>
          <w:color w:val="000000"/>
          <w:kern w:val="0"/>
          <w:sz w:val="24"/>
          <w:lang w:bidi="ar"/>
        </w:rPr>
      </w:pPr>
      <w:r>
        <w:rPr>
          <w:rFonts w:ascii="宋体" w:hAnsi="宋体" w:cs="宋体"/>
          <w:color w:val="000000"/>
          <w:kern w:val="0"/>
          <w:sz w:val="24"/>
          <w:lang w:bidi="ar"/>
        </w:rPr>
        <w:t xml:space="preserve">JB/ZQ4000.1-86 </w:t>
      </w:r>
      <w:r>
        <w:rPr>
          <w:rFonts w:hint="eastAsia" w:ascii="宋体" w:hAnsi="宋体" w:cs="宋体"/>
          <w:color w:val="000000"/>
          <w:kern w:val="0"/>
          <w:sz w:val="24"/>
          <w:lang w:bidi="ar"/>
        </w:rPr>
        <w:t>产品检验通用技术要求</w:t>
      </w:r>
      <w:r>
        <w:rPr>
          <w:rFonts w:ascii="宋体" w:hAnsi="宋体" w:cs="宋体"/>
          <w:color w:val="000000"/>
          <w:kern w:val="0"/>
          <w:sz w:val="24"/>
          <w:lang w:bidi="ar"/>
        </w:rPr>
        <w:t xml:space="preserve"> </w:t>
      </w:r>
    </w:p>
    <w:p w14:paraId="10C81C03">
      <w:pPr>
        <w:rPr>
          <w:rFonts w:hint="eastAsia"/>
          <w:b/>
          <w:bCs/>
          <w:sz w:val="28"/>
          <w:szCs w:val="28"/>
          <w:lang w:val="en-US" w:eastAsia="zh-CN"/>
        </w:rPr>
      </w:pPr>
      <w:r>
        <w:rPr>
          <w:rFonts w:hint="eastAsia"/>
          <w:b/>
          <w:bCs/>
          <w:sz w:val="28"/>
          <w:szCs w:val="28"/>
          <w:lang w:val="en-US" w:eastAsia="zh-CN"/>
        </w:rPr>
        <w:br w:type="page"/>
      </w:r>
    </w:p>
    <w:p w14:paraId="076BAD5C">
      <w:pPr>
        <w:pageBreakBefore w:val="0"/>
        <w:kinsoku/>
        <w:wordWrap/>
        <w:overflowPunct/>
        <w:topLinePunct w:val="0"/>
        <w:bidi w:val="0"/>
        <w:adjustRightInd w:val="0"/>
        <w:snapToGrid w:val="0"/>
        <w:spacing w:line="360" w:lineRule="auto"/>
        <w:jc w:val="center"/>
        <w:rPr>
          <w:rFonts w:hint="eastAsia"/>
          <w:b/>
          <w:bCs/>
          <w:sz w:val="28"/>
          <w:szCs w:val="28"/>
          <w:lang w:val="en-US" w:eastAsia="zh-CN"/>
        </w:rPr>
      </w:pPr>
      <w:r>
        <w:rPr>
          <w:rFonts w:hint="eastAsia"/>
          <w:b/>
          <w:bCs/>
          <w:sz w:val="28"/>
          <w:szCs w:val="28"/>
          <w:lang w:val="en-US" w:eastAsia="zh-CN"/>
        </w:rPr>
        <w:t>输送机平面位置图</w:t>
      </w:r>
    </w:p>
    <w:p w14:paraId="282D647F">
      <w:pPr>
        <w:pStyle w:val="74"/>
        <w:pageBreakBefore w:val="0"/>
        <w:kinsoku/>
        <w:wordWrap/>
        <w:overflowPunct/>
        <w:topLinePunct w:val="0"/>
        <w:bidi w:val="0"/>
        <w:adjustRightInd w:val="0"/>
        <w:snapToGrid w:val="0"/>
        <w:spacing w:after="0" w:line="360" w:lineRule="auto"/>
        <w:ind w:left="0" w:leftChars="0" w:firstLine="420" w:firstLineChars="0"/>
        <w:jc w:val="center"/>
        <w:rPr>
          <w:rFonts w:hint="default"/>
          <w:lang w:val="en-US" w:eastAsia="zh-CN"/>
        </w:rPr>
      </w:pPr>
      <w:r>
        <w:rPr>
          <w:rFonts w:hint="eastAsia" w:eastAsia="宋体"/>
          <w:lang w:eastAsia="zh-CN"/>
        </w:rPr>
        <w:drawing>
          <wp:inline distT="0" distB="0" distL="114300" distR="114300">
            <wp:extent cx="4648200" cy="3073400"/>
            <wp:effectExtent l="0" t="0" r="0" b="12700"/>
            <wp:docPr id="3" name="图片 3" descr="bf580387e50a85d972ca162b7196392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bf580387e50a85d972ca162b7196392d"/>
                    <pic:cNvPicPr>
                      <a:picLocks noChangeAspect="1"/>
                    </pic:cNvPicPr>
                  </pic:nvPicPr>
                  <pic:blipFill>
                    <a:blip r:embed="rId7"/>
                    <a:stretch>
                      <a:fillRect/>
                    </a:stretch>
                  </pic:blipFill>
                  <pic:spPr>
                    <a:xfrm>
                      <a:off x="0" y="0"/>
                      <a:ext cx="4648200" cy="3073400"/>
                    </a:xfrm>
                    <a:prstGeom prst="rect">
                      <a:avLst/>
                    </a:prstGeom>
                  </pic:spPr>
                </pic:pic>
              </a:graphicData>
            </a:graphic>
          </wp:inline>
        </w:drawing>
      </w:r>
    </w:p>
    <w:p w14:paraId="4F3E5279">
      <w:pPr>
        <w:pageBreakBefore w:val="0"/>
        <w:kinsoku/>
        <w:wordWrap/>
        <w:overflowPunct/>
        <w:topLinePunct w:val="0"/>
        <w:bidi w:val="0"/>
        <w:adjustRightInd w:val="0"/>
        <w:snapToGrid w:val="0"/>
        <w:spacing w:line="360" w:lineRule="auto"/>
        <w:rPr>
          <w:rFonts w:hint="eastAsia"/>
          <w:b/>
          <w:bCs/>
          <w:sz w:val="24"/>
          <w:lang w:val="en-US" w:eastAsia="zh-CN"/>
        </w:rPr>
      </w:pPr>
      <w:r>
        <w:rPr>
          <w:rFonts w:hint="eastAsia"/>
          <w:b/>
          <w:bCs/>
          <w:sz w:val="24"/>
          <w:lang w:val="en-US" w:eastAsia="zh-CN"/>
        </w:rPr>
        <w:t>三、商务要求</w:t>
      </w:r>
    </w:p>
    <w:p w14:paraId="05F6443F">
      <w:pPr>
        <w:pageBreakBefore w:val="0"/>
        <w:kinsoku/>
        <w:wordWrap/>
        <w:overflowPunct/>
        <w:topLinePunct w:val="0"/>
        <w:bidi w:val="0"/>
        <w:adjustRightInd w:val="0"/>
        <w:snapToGrid w:val="0"/>
        <w:spacing w:line="360" w:lineRule="auto"/>
        <w:ind w:firstLine="420" w:firstLineChars="0"/>
        <w:rPr>
          <w:rFonts w:ascii="Times New Roman" w:hAnsi="Times New Roman" w:eastAsia="宋体" w:cs="Times New Roman"/>
          <w:sz w:val="24"/>
          <w:highlight w:val="none"/>
        </w:rPr>
      </w:pPr>
      <w:r>
        <w:rPr>
          <w:rFonts w:hint="eastAsia" w:ascii="Times New Roman" w:hAnsi="Times New Roman" w:eastAsia="宋体" w:cs="Times New Roman"/>
          <w:sz w:val="24"/>
          <w:lang w:val="en-US" w:eastAsia="zh-CN"/>
        </w:rPr>
        <w:t>1</w:t>
      </w:r>
      <w:r>
        <w:rPr>
          <w:rFonts w:hint="eastAsia" w:cs="Times New Roman"/>
          <w:sz w:val="24"/>
          <w:lang w:val="en-US" w:eastAsia="zh-CN"/>
        </w:rPr>
        <w:t>、</w:t>
      </w:r>
      <w:r>
        <w:rPr>
          <w:rFonts w:hint="eastAsia" w:ascii="Times New Roman" w:hAnsi="Times New Roman" w:eastAsia="宋体" w:cs="Times New Roman"/>
          <w:sz w:val="24"/>
        </w:rPr>
        <w:t>供货商必须派专业技术人员进行全程现场指导，费用包含在投标总价中，确保安装合格</w:t>
      </w:r>
      <w:r>
        <w:rPr>
          <w:rFonts w:hint="eastAsia" w:ascii="Times New Roman" w:hAnsi="Times New Roman" w:eastAsia="宋体" w:cs="Times New Roman"/>
          <w:sz w:val="24"/>
          <w:highlight w:val="none"/>
        </w:rPr>
        <w:t>。</w:t>
      </w:r>
    </w:p>
    <w:p w14:paraId="0613A312">
      <w:pPr>
        <w:pageBreakBefore w:val="0"/>
        <w:kinsoku/>
        <w:wordWrap/>
        <w:overflowPunct/>
        <w:topLinePunct w:val="0"/>
        <w:bidi w:val="0"/>
        <w:adjustRightInd w:val="0"/>
        <w:snapToGrid w:val="0"/>
        <w:spacing w:line="360" w:lineRule="auto"/>
        <w:ind w:firstLine="420" w:firstLineChars="0"/>
        <w:rPr>
          <w:rFonts w:hint="eastAsia" w:ascii="Times New Roman" w:hAnsi="Times New Roman" w:eastAsia="宋体" w:cs="Times New Roman"/>
          <w:sz w:val="24"/>
          <w:highlight w:val="none"/>
          <w:lang w:val="zh-CN"/>
        </w:rPr>
      </w:pPr>
      <w:r>
        <w:rPr>
          <w:rFonts w:hint="eastAsia" w:cs="Times New Roman"/>
          <w:sz w:val="24"/>
          <w:highlight w:val="none"/>
          <w:lang w:val="en-US" w:eastAsia="zh-CN"/>
        </w:rPr>
        <w:t>2、</w:t>
      </w:r>
      <w:r>
        <w:rPr>
          <w:rFonts w:hint="eastAsia" w:ascii="Times New Roman" w:hAnsi="Times New Roman" w:eastAsia="宋体" w:cs="Times New Roman"/>
          <w:sz w:val="24"/>
          <w:highlight w:val="none"/>
          <w:lang w:val="zh-CN"/>
        </w:rPr>
        <w:t>供货期：</w:t>
      </w:r>
    </w:p>
    <w:p w14:paraId="13831DE0">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0"/>
        <w:textAlignment w:val="auto"/>
        <w:rPr>
          <w:rFonts w:hint="eastAsia" w:ascii="宋体" w:hAnsi="宋体"/>
          <w:color w:val="000000"/>
          <w:sz w:val="24"/>
          <w:szCs w:val="22"/>
          <w:u w:val="none"/>
          <w:lang w:val="zh-CN"/>
        </w:rPr>
      </w:pPr>
      <w:r>
        <w:rPr>
          <w:rFonts w:hint="eastAsia" w:cs="Times New Roman"/>
          <w:color w:val="auto"/>
          <w:sz w:val="24"/>
          <w:highlight w:val="none"/>
          <w:u w:val="none"/>
          <w:lang w:val="en-US" w:eastAsia="zh-CN"/>
        </w:rPr>
        <w:t>自中标之日起至2026年12月31日</w:t>
      </w:r>
      <w:r>
        <w:rPr>
          <w:rFonts w:hint="eastAsia" w:ascii="Times New Roman" w:hAnsi="Times New Roman" w:eastAsia="宋体" w:cs="Times New Roman"/>
          <w:color w:val="auto"/>
          <w:sz w:val="24"/>
          <w:highlight w:val="none"/>
          <w:u w:val="none"/>
          <w:lang w:val="zh-CN"/>
        </w:rPr>
        <w:t>或</w:t>
      </w:r>
      <w:r>
        <w:rPr>
          <w:rFonts w:hint="eastAsia" w:ascii="Times New Roman" w:hAnsi="Times New Roman" w:eastAsia="宋体" w:cs="Times New Roman"/>
          <w:color w:val="auto"/>
          <w:sz w:val="24"/>
          <w:highlight w:val="none"/>
          <w:u w:val="none"/>
          <w:lang w:val="en-US" w:eastAsia="zh-CN"/>
        </w:rPr>
        <w:t>合同总额</w:t>
      </w:r>
      <w:r>
        <w:rPr>
          <w:rFonts w:hint="eastAsia" w:ascii="Times New Roman" w:hAnsi="Times New Roman" w:eastAsia="宋体" w:cs="Times New Roman"/>
          <w:color w:val="auto"/>
          <w:sz w:val="24"/>
          <w:highlight w:val="none"/>
          <w:u w:val="none"/>
          <w:lang w:val="zh-CN"/>
        </w:rPr>
        <w:t>先到者为准</w:t>
      </w:r>
      <w:r>
        <w:rPr>
          <w:rFonts w:hint="eastAsia" w:ascii="宋体" w:hAnsi="宋体"/>
          <w:sz w:val="24"/>
          <w:highlight w:val="none"/>
          <w:u w:val="none"/>
        </w:rPr>
        <w:t>。</w:t>
      </w:r>
      <w:r>
        <w:rPr>
          <w:rFonts w:hint="eastAsia" w:ascii="宋体" w:hAnsi="宋体"/>
          <w:sz w:val="24"/>
          <w:highlight w:val="none"/>
          <w:u w:val="none"/>
          <w:lang w:val="en-US" w:eastAsia="zh-CN"/>
        </w:rPr>
        <w:t>乙方应在</w:t>
      </w:r>
      <w:r>
        <w:rPr>
          <w:rFonts w:hint="eastAsia" w:ascii="宋体" w:hAnsi="宋体"/>
          <w:sz w:val="24"/>
          <w:highlight w:val="none"/>
        </w:rPr>
        <w:t>接到</w:t>
      </w:r>
      <w:r>
        <w:rPr>
          <w:rFonts w:hint="eastAsia" w:ascii="宋体" w:hAnsi="宋体"/>
          <w:sz w:val="24"/>
          <w:highlight w:val="none"/>
          <w:lang w:val="en-US" w:eastAsia="zh-CN"/>
        </w:rPr>
        <w:t>甲</w:t>
      </w:r>
      <w:r>
        <w:rPr>
          <w:rFonts w:hint="eastAsia" w:ascii="宋体" w:hAnsi="宋体"/>
          <w:sz w:val="24"/>
          <w:highlight w:val="none"/>
        </w:rPr>
        <w:t>方的发货通知后</w:t>
      </w:r>
      <w:r>
        <w:rPr>
          <w:rFonts w:hint="eastAsia" w:ascii="宋体" w:hAnsi="宋体"/>
          <w:b/>
          <w:bCs/>
          <w:sz w:val="24"/>
          <w:highlight w:val="none"/>
          <w:lang w:val="en-US" w:eastAsia="zh-CN"/>
        </w:rPr>
        <w:t>40</w:t>
      </w:r>
      <w:r>
        <w:rPr>
          <w:rFonts w:hint="eastAsia" w:ascii="宋体" w:hAnsi="宋体"/>
          <w:b/>
          <w:bCs/>
          <w:sz w:val="24"/>
          <w:highlight w:val="none"/>
        </w:rPr>
        <w:t>天</w:t>
      </w:r>
      <w:r>
        <w:rPr>
          <w:rFonts w:hint="eastAsia" w:ascii="宋体" w:hAnsi="宋体"/>
          <w:sz w:val="24"/>
          <w:highlight w:val="none"/>
        </w:rPr>
        <w:t>内</w:t>
      </w:r>
      <w:r>
        <w:rPr>
          <w:rFonts w:hint="eastAsia" w:ascii="宋体" w:hAnsi="宋体"/>
          <w:sz w:val="24"/>
          <w:highlight w:val="none"/>
          <w:lang w:val="en-US" w:eastAsia="zh-CN"/>
        </w:rPr>
        <w:t>完成供货</w:t>
      </w:r>
      <w:r>
        <w:rPr>
          <w:rFonts w:hint="eastAsia" w:ascii="宋体" w:hAnsi="宋体"/>
          <w:sz w:val="24"/>
          <w:highlight w:val="none"/>
          <w:u w:val="none"/>
          <w:lang w:eastAsia="zh-CN"/>
        </w:rPr>
        <w:t>。</w:t>
      </w:r>
      <w:r>
        <w:rPr>
          <w:rFonts w:hint="eastAsia" w:ascii="宋体" w:hAnsi="宋体"/>
          <w:color w:val="000000"/>
          <w:sz w:val="24"/>
          <w:szCs w:val="22"/>
          <w:highlight w:val="none"/>
          <w:u w:val="none"/>
          <w:lang w:val="zh-CN"/>
        </w:rPr>
        <w:t>（具体交货期限接</w:t>
      </w:r>
      <w:r>
        <w:rPr>
          <w:rFonts w:hint="eastAsia" w:ascii="宋体" w:hAnsi="宋体"/>
          <w:color w:val="000000"/>
          <w:sz w:val="24"/>
          <w:szCs w:val="22"/>
          <w:highlight w:val="none"/>
          <w:u w:val="none"/>
          <w:lang w:val="en-US" w:eastAsia="zh-CN"/>
        </w:rPr>
        <w:t>招标人</w:t>
      </w:r>
      <w:r>
        <w:rPr>
          <w:rFonts w:hint="eastAsia" w:ascii="宋体" w:hAnsi="宋体"/>
          <w:color w:val="000000"/>
          <w:sz w:val="24"/>
          <w:szCs w:val="22"/>
          <w:highlight w:val="none"/>
          <w:u w:val="none"/>
          <w:lang w:val="zh-CN"/>
        </w:rPr>
        <w:t>的通知，否则后果一切自负）。如延误交货或中断供货将承担违约责任</w:t>
      </w:r>
      <w:r>
        <w:rPr>
          <w:rFonts w:hint="eastAsia" w:ascii="宋体" w:hAnsi="宋体"/>
          <w:color w:val="000000"/>
          <w:sz w:val="24"/>
          <w:szCs w:val="22"/>
          <w:u w:val="none"/>
          <w:lang w:val="zh-CN"/>
        </w:rPr>
        <w:t>。</w:t>
      </w:r>
    </w:p>
    <w:p w14:paraId="01ECEACE">
      <w:pPr>
        <w:pStyle w:val="389"/>
        <w:keepNext w:val="0"/>
        <w:keepLines w:val="0"/>
        <w:pageBreakBefore w:val="0"/>
        <w:kinsoku/>
        <w:wordWrap/>
        <w:overflowPunct/>
        <w:topLinePunct w:val="0"/>
        <w:autoSpaceDE/>
        <w:autoSpaceDN/>
        <w:bidi w:val="0"/>
        <w:adjustRightInd w:val="0"/>
        <w:snapToGrid w:val="0"/>
        <w:spacing w:line="360" w:lineRule="auto"/>
        <w:ind w:firstLine="490"/>
        <w:textAlignment w:val="auto"/>
        <w:rPr>
          <w:rFonts w:hint="eastAsia" w:ascii="??" w:hAnsi="??" w:eastAsia="宋体" w:cs="宋体"/>
          <w:color w:val="auto"/>
          <w:kern w:val="0"/>
          <w:sz w:val="24"/>
          <w:szCs w:val="22"/>
          <w:u w:val="none"/>
          <w:lang w:val="en-US" w:eastAsia="zh-CN" w:bidi="ar-SA"/>
        </w:rPr>
      </w:pPr>
      <w:r>
        <w:rPr>
          <w:rFonts w:hint="eastAsia" w:ascii="??" w:hAnsi="??" w:eastAsia="宋体" w:cs="宋体"/>
          <w:color w:val="auto"/>
          <w:kern w:val="0"/>
          <w:sz w:val="24"/>
          <w:szCs w:val="22"/>
          <w:u w:val="none"/>
          <w:lang w:val="en-US" w:eastAsia="zh-CN" w:bidi="ar-SA"/>
        </w:rPr>
        <w:t>如乙方逾期交货，除不可抗力外，乙方向甲方就逾期交货部分支付违约金，具体支付比例如下：</w:t>
      </w:r>
    </w:p>
    <w:p w14:paraId="77A12760">
      <w:pPr>
        <w:pStyle w:val="389"/>
        <w:keepNext w:val="0"/>
        <w:keepLines w:val="0"/>
        <w:pageBreakBefore w:val="0"/>
        <w:kinsoku/>
        <w:wordWrap/>
        <w:overflowPunct/>
        <w:topLinePunct w:val="0"/>
        <w:autoSpaceDE/>
        <w:autoSpaceDN/>
        <w:bidi w:val="0"/>
        <w:adjustRightInd w:val="0"/>
        <w:snapToGrid w:val="0"/>
        <w:spacing w:line="360" w:lineRule="auto"/>
        <w:ind w:firstLine="420" w:firstLineChars="0"/>
        <w:textAlignment w:val="auto"/>
        <w:rPr>
          <w:rFonts w:hint="eastAsia" w:ascii="??" w:hAnsi="??" w:eastAsia="宋体" w:cs="宋体"/>
          <w:color w:val="auto"/>
          <w:kern w:val="0"/>
          <w:sz w:val="24"/>
          <w:szCs w:val="22"/>
          <w:u w:val="none"/>
          <w:lang w:val="en-US" w:eastAsia="zh-CN" w:bidi="ar-SA"/>
        </w:rPr>
      </w:pPr>
      <w:r>
        <w:rPr>
          <w:rFonts w:hint="eastAsia" w:ascii="??" w:hAnsi="??" w:eastAsia="宋体" w:cs="宋体"/>
          <w:color w:val="auto"/>
          <w:kern w:val="0"/>
          <w:sz w:val="24"/>
          <w:szCs w:val="22"/>
          <w:u w:val="none"/>
          <w:lang w:val="en-US" w:eastAsia="zh-CN" w:bidi="ar-SA"/>
        </w:rPr>
        <w:t>迟交1～3天，每天违约金金额为逾期交货部分总价款的千分之三；</w:t>
      </w:r>
    </w:p>
    <w:p w14:paraId="0EC0F093">
      <w:pPr>
        <w:pStyle w:val="389"/>
        <w:keepNext w:val="0"/>
        <w:keepLines w:val="0"/>
        <w:pageBreakBefore w:val="0"/>
        <w:kinsoku/>
        <w:wordWrap/>
        <w:overflowPunct/>
        <w:topLinePunct w:val="0"/>
        <w:autoSpaceDE/>
        <w:autoSpaceDN/>
        <w:bidi w:val="0"/>
        <w:adjustRightInd w:val="0"/>
        <w:snapToGrid w:val="0"/>
        <w:spacing w:line="360" w:lineRule="auto"/>
        <w:ind w:firstLine="420" w:firstLineChars="0"/>
        <w:textAlignment w:val="auto"/>
        <w:rPr>
          <w:rFonts w:hint="eastAsia" w:ascii="??" w:hAnsi="??" w:eastAsia="宋体" w:cs="宋体"/>
          <w:color w:val="auto"/>
          <w:kern w:val="0"/>
          <w:sz w:val="24"/>
          <w:szCs w:val="22"/>
          <w:u w:val="none"/>
          <w:lang w:val="en-US" w:eastAsia="zh-CN" w:bidi="ar-SA"/>
        </w:rPr>
      </w:pPr>
      <w:r>
        <w:rPr>
          <w:rFonts w:hint="eastAsia" w:ascii="??" w:hAnsi="??" w:eastAsia="宋体" w:cs="宋体"/>
          <w:color w:val="auto"/>
          <w:kern w:val="0"/>
          <w:sz w:val="24"/>
          <w:szCs w:val="22"/>
          <w:u w:val="none"/>
          <w:lang w:val="en-US" w:eastAsia="zh-CN" w:bidi="ar-SA"/>
        </w:rPr>
        <w:t>迟交4～7天，每天违约金金额为逾期交货部分总价款的千分之五；</w:t>
      </w:r>
    </w:p>
    <w:p w14:paraId="5ACDF4E0">
      <w:pPr>
        <w:pStyle w:val="389"/>
        <w:keepNext w:val="0"/>
        <w:keepLines w:val="0"/>
        <w:pageBreakBefore w:val="0"/>
        <w:kinsoku/>
        <w:wordWrap/>
        <w:overflowPunct/>
        <w:topLinePunct w:val="0"/>
        <w:autoSpaceDE/>
        <w:autoSpaceDN/>
        <w:bidi w:val="0"/>
        <w:adjustRightInd w:val="0"/>
        <w:snapToGrid w:val="0"/>
        <w:spacing w:line="360" w:lineRule="auto"/>
        <w:ind w:firstLine="420" w:firstLineChars="0"/>
        <w:textAlignment w:val="auto"/>
        <w:rPr>
          <w:rFonts w:hint="eastAsia" w:ascii="??" w:hAnsi="??" w:eastAsia="宋体" w:cs="宋体"/>
          <w:color w:val="auto"/>
          <w:kern w:val="0"/>
          <w:sz w:val="24"/>
          <w:szCs w:val="22"/>
          <w:u w:val="none"/>
          <w:lang w:val="en-US" w:eastAsia="zh-CN" w:bidi="ar-SA"/>
        </w:rPr>
      </w:pPr>
      <w:r>
        <w:rPr>
          <w:rFonts w:hint="eastAsia" w:ascii="??" w:hAnsi="??" w:eastAsia="宋体" w:cs="宋体"/>
          <w:color w:val="auto"/>
          <w:kern w:val="0"/>
          <w:sz w:val="24"/>
          <w:szCs w:val="22"/>
          <w:u w:val="none"/>
          <w:lang w:val="en-US" w:eastAsia="zh-CN" w:bidi="ar-SA"/>
        </w:rPr>
        <w:t>迟交8～15天，每天违约金金额为逾期交货部分总价款的千分之八，如因此严重延误施工工期的，则视为乙方不履行合同。 </w:t>
      </w:r>
      <w:r>
        <w:rPr>
          <w:rFonts w:hint="eastAsia" w:ascii="??" w:hAnsi="??" w:eastAsia="宋体" w:cs="宋体"/>
          <w:color w:val="auto"/>
          <w:kern w:val="0"/>
          <w:sz w:val="24"/>
          <w:szCs w:val="22"/>
          <w:u w:val="none"/>
          <w:lang w:val="en-US" w:eastAsia="zh-CN" w:bidi="ar-SA"/>
        </w:rPr>
        <w:br w:type="textWrapping"/>
      </w:r>
      <w:r>
        <w:rPr>
          <w:rFonts w:hint="eastAsia" w:ascii="??" w:hAnsi="??" w:eastAsia="宋体" w:cs="宋体"/>
          <w:color w:val="auto"/>
          <w:kern w:val="0"/>
          <w:sz w:val="24"/>
          <w:szCs w:val="22"/>
          <w:u w:val="none"/>
          <w:lang w:val="en-US" w:eastAsia="zh-CN" w:bidi="ar-SA"/>
        </w:rPr>
        <w:tab/>
      </w:r>
      <w:r>
        <w:rPr>
          <w:rFonts w:hint="eastAsia" w:ascii="??" w:hAnsi="??" w:eastAsia="宋体" w:cs="宋体"/>
          <w:color w:val="auto"/>
          <w:kern w:val="0"/>
          <w:sz w:val="24"/>
          <w:szCs w:val="22"/>
          <w:u w:val="none"/>
          <w:lang w:val="en-US" w:eastAsia="zh-CN" w:bidi="ar-SA"/>
        </w:rPr>
        <w:t>乙方逾期交货超过15天以上的视为乙方不履行合同。甲方将解除合同，扣除违约金及履约保证金，违约金金额为每天逾期交货部分总价款的千分之八，天数从下单日起到甲方完成下一次招标流程止。</w:t>
      </w:r>
    </w:p>
    <w:p w14:paraId="0B889FD7">
      <w:pPr>
        <w:pStyle w:val="389"/>
        <w:keepNext w:val="0"/>
        <w:keepLines w:val="0"/>
        <w:pageBreakBefore w:val="0"/>
        <w:kinsoku/>
        <w:wordWrap/>
        <w:overflowPunct/>
        <w:topLinePunct w:val="0"/>
        <w:autoSpaceDE/>
        <w:autoSpaceDN/>
        <w:bidi w:val="0"/>
        <w:adjustRightInd w:val="0"/>
        <w:snapToGrid w:val="0"/>
        <w:spacing w:line="360" w:lineRule="auto"/>
        <w:ind w:firstLine="490"/>
        <w:textAlignment w:val="auto"/>
        <w:rPr>
          <w:rFonts w:hint="eastAsia" w:ascii="??" w:hAnsi="??" w:eastAsia="宋体" w:cs="宋体"/>
          <w:color w:val="auto"/>
          <w:kern w:val="0"/>
          <w:sz w:val="24"/>
          <w:szCs w:val="22"/>
          <w:u w:val="none"/>
          <w:lang w:val="en-US" w:eastAsia="zh-CN" w:bidi="ar-SA"/>
        </w:rPr>
      </w:pPr>
      <w:r>
        <w:rPr>
          <w:rFonts w:hint="eastAsia" w:ascii="??" w:hAnsi="??" w:eastAsia="宋体" w:cs="宋体"/>
          <w:color w:val="auto"/>
          <w:kern w:val="0"/>
          <w:sz w:val="24"/>
          <w:szCs w:val="22"/>
          <w:u w:val="none"/>
          <w:lang w:val="en-US" w:eastAsia="zh-CN" w:bidi="ar-SA"/>
        </w:rPr>
        <w:t>如乙方不按照甲方要求将合同货物送达甲方人指定地点的，每次支付违约金为逾期交货部分总价款的千分之八，情节严重的按违约处理，甲方将终止合同，同时对乙方处以扣除履约保证金的违约处罚。</w:t>
      </w:r>
    </w:p>
    <w:p w14:paraId="54458B9D">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0"/>
        <w:textAlignment w:val="auto"/>
        <w:rPr>
          <w:rFonts w:ascii="Times New Roman" w:hAnsi="Times New Roman" w:eastAsia="宋体" w:cs="Times New Roman"/>
          <w:sz w:val="24"/>
          <w:lang w:val="zh-CN"/>
        </w:rPr>
      </w:pPr>
      <w:r>
        <w:rPr>
          <w:rFonts w:hint="eastAsia" w:cs="Times New Roman"/>
          <w:sz w:val="24"/>
          <w:lang w:val="en-US" w:eastAsia="zh-CN"/>
        </w:rPr>
        <w:t>3、</w:t>
      </w:r>
      <w:r>
        <w:rPr>
          <w:rFonts w:hint="eastAsia" w:ascii="Times New Roman" w:hAnsi="Times New Roman" w:eastAsia="宋体" w:cs="Times New Roman"/>
          <w:sz w:val="24"/>
          <w:lang w:val="zh-CN"/>
        </w:rPr>
        <w:t>供货地点：</w:t>
      </w:r>
      <w:r>
        <w:rPr>
          <w:rFonts w:hint="eastAsia" w:ascii="Times New Roman" w:hAnsi="Times New Roman" w:eastAsia="宋体" w:cs="Times New Roman"/>
          <w:sz w:val="24"/>
          <w:lang w:val="en-US" w:eastAsia="zh-CN"/>
        </w:rPr>
        <w:t>宜兴市内招标人</w:t>
      </w:r>
      <w:r>
        <w:rPr>
          <w:rFonts w:hint="eastAsia" w:ascii="Times New Roman" w:hAnsi="Times New Roman" w:eastAsia="宋体" w:cs="Times New Roman"/>
          <w:sz w:val="24"/>
          <w:lang w:val="zh-CN"/>
        </w:rPr>
        <w:t>指定</w:t>
      </w:r>
      <w:r>
        <w:rPr>
          <w:rFonts w:hint="eastAsia" w:ascii="Times New Roman" w:hAnsi="Times New Roman" w:eastAsia="宋体" w:cs="Times New Roman"/>
          <w:sz w:val="24"/>
          <w:lang w:val="en-US" w:eastAsia="zh-CN"/>
        </w:rPr>
        <w:t>地点</w:t>
      </w:r>
      <w:r>
        <w:rPr>
          <w:rFonts w:hint="eastAsia" w:ascii="Times New Roman" w:hAnsi="Times New Roman" w:eastAsia="宋体" w:cs="Times New Roman"/>
          <w:sz w:val="24"/>
          <w:lang w:val="zh-CN"/>
        </w:rPr>
        <w:t>。</w:t>
      </w:r>
    </w:p>
    <w:p w14:paraId="6CFD44C6">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0"/>
        <w:textAlignment w:val="auto"/>
        <w:rPr>
          <w:rFonts w:ascii="Times New Roman" w:hAnsi="Times New Roman" w:eastAsia="宋体" w:cs="Times New Roman"/>
          <w:sz w:val="24"/>
          <w:lang w:val="zh-CN"/>
        </w:rPr>
      </w:pPr>
      <w:r>
        <w:rPr>
          <w:rFonts w:hint="eastAsia" w:cs="Times New Roman"/>
          <w:sz w:val="24"/>
          <w:lang w:val="en-US" w:eastAsia="zh-CN"/>
        </w:rPr>
        <w:t>4、</w:t>
      </w:r>
      <w:r>
        <w:rPr>
          <w:rFonts w:hint="eastAsia" w:ascii="Times New Roman" w:hAnsi="Times New Roman" w:eastAsia="宋体" w:cs="Times New Roman"/>
          <w:sz w:val="24"/>
          <w:lang w:val="zh-CN"/>
        </w:rPr>
        <w:t>质保期：</w:t>
      </w:r>
      <w:r>
        <w:rPr>
          <w:rFonts w:hint="eastAsia" w:ascii="Times New Roman" w:hAnsi="Times New Roman" w:eastAsia="宋体" w:cs="Times New Roman"/>
          <w:sz w:val="24"/>
          <w:lang w:val="en-US" w:eastAsia="zh-CN"/>
        </w:rPr>
        <w:t>应</w:t>
      </w:r>
      <w:r>
        <w:rPr>
          <w:rFonts w:ascii="Times New Roman" w:hAnsi="Times New Roman" w:eastAsia="宋体" w:cs="Times New Roman"/>
          <w:sz w:val="24"/>
        </w:rPr>
        <w:t>提供不低于</w:t>
      </w:r>
      <w:r>
        <w:rPr>
          <w:rFonts w:hint="eastAsia" w:ascii="宋体" w:hAnsi="宋体" w:cs="宋体"/>
          <w:b/>
          <w:bCs/>
          <w:sz w:val="24"/>
          <w:u w:val="single"/>
          <w:lang w:val="en-US" w:eastAsia="zh-CN"/>
        </w:rPr>
        <w:t>1</w:t>
      </w:r>
      <w:r>
        <w:rPr>
          <w:rFonts w:hint="eastAsia" w:ascii="宋体" w:hAnsi="宋体" w:eastAsia="宋体" w:cs="宋体"/>
          <w:b w:val="0"/>
          <w:bCs w:val="0"/>
          <w:sz w:val="24"/>
          <w:u w:val="none"/>
        </w:rPr>
        <w:t>年</w:t>
      </w:r>
      <w:r>
        <w:rPr>
          <w:rFonts w:ascii="Times New Roman" w:hAnsi="Times New Roman" w:eastAsia="宋体" w:cs="Times New Roman"/>
          <w:sz w:val="24"/>
        </w:rPr>
        <w:t>的免费质保，一律从设备安装调试验收合格之日起算</w:t>
      </w:r>
      <w:r>
        <w:rPr>
          <w:rFonts w:hint="eastAsia" w:ascii="Times New Roman" w:hAnsi="Times New Roman" w:eastAsia="宋体" w:cs="Times New Roman"/>
          <w:sz w:val="24"/>
        </w:rPr>
        <w:t>。</w:t>
      </w:r>
    </w:p>
    <w:p w14:paraId="6705B4B1">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0"/>
        <w:textAlignment w:val="auto"/>
        <w:rPr>
          <w:rFonts w:hint="eastAsia" w:ascii="Times New Roman" w:hAnsi="Times New Roman" w:eastAsia="宋体" w:cs="Times New Roman"/>
          <w:sz w:val="24"/>
        </w:rPr>
      </w:pPr>
      <w:r>
        <w:rPr>
          <w:rFonts w:hint="eastAsia" w:cs="Times New Roman"/>
          <w:sz w:val="24"/>
          <w:lang w:val="en-US" w:eastAsia="zh-CN"/>
        </w:rPr>
        <w:t>5、</w:t>
      </w:r>
      <w:r>
        <w:rPr>
          <w:rFonts w:hint="eastAsia" w:ascii="Times New Roman" w:hAnsi="Times New Roman" w:eastAsia="宋体" w:cs="Times New Roman"/>
          <w:sz w:val="24"/>
          <w:lang w:val="zh-CN"/>
        </w:rPr>
        <w:t>付款方式：</w:t>
      </w:r>
      <w:r>
        <w:rPr>
          <w:rFonts w:hint="eastAsia" w:ascii="宋体" w:hAnsi="宋体"/>
          <w:color w:val="000000"/>
          <w:sz w:val="24"/>
          <w:lang w:eastAsia="zh-CN"/>
        </w:rPr>
        <w:t>（1）</w:t>
      </w:r>
      <w:r>
        <w:rPr>
          <w:rFonts w:hint="eastAsia" w:ascii="宋体" w:hAnsi="宋体"/>
          <w:sz w:val="24"/>
          <w:szCs w:val="22"/>
          <w:lang w:eastAsia="zh-CN"/>
        </w:rPr>
        <w:t>设备运送至</w:t>
      </w:r>
      <w:r>
        <w:rPr>
          <w:rFonts w:hint="eastAsia" w:ascii="宋体" w:hAnsi="宋体"/>
          <w:sz w:val="24"/>
          <w:szCs w:val="22"/>
          <w:lang w:val="en-US" w:eastAsia="zh-CN"/>
        </w:rPr>
        <w:t>甲方指定的施工现场或设备仓库，经甲乙双方检查合格并签署到货验收单后，乙方需在当月25日前开具所供货物的全额增值税税务发票（附上送货签收回单），甲方在收到发票之日起30天内支付发票金额40%的货款。（2）设备正常运行，安装调试验收合格后，甲方在30天内支付所供货物发票金额20%的款项。（3）设备连续稳定运行三个月且无质量问题后，甲方支付30</w:t>
      </w:r>
      <w:r>
        <w:rPr>
          <w:rFonts w:hint="eastAsia" w:ascii="宋体" w:hAnsi="宋体"/>
          <w:color w:val="000000"/>
          <w:sz w:val="24"/>
          <w:lang w:val="en-US" w:eastAsia="zh-CN"/>
        </w:rPr>
        <w:t>%的货款。（4）余款10%作为质保金，</w:t>
      </w:r>
      <w:r>
        <w:rPr>
          <w:rFonts w:hint="eastAsia" w:ascii="宋体" w:hAnsi="宋体"/>
          <w:sz w:val="24"/>
          <w:szCs w:val="22"/>
          <w:lang w:val="en-US" w:eastAsia="zh-CN"/>
        </w:rPr>
        <w:t xml:space="preserve">在质保期满且无质量问题的情况下，甲方于三十日内一次性付清。 </w:t>
      </w:r>
      <w:r>
        <w:rPr>
          <w:rFonts w:hint="eastAsia" w:ascii="Times New Roman" w:hAnsi="Times New Roman" w:eastAsia="宋体" w:cs="Times New Roman"/>
          <w:sz w:val="24"/>
        </w:rPr>
        <w:t>（由于财政结算等流程设计问题，特殊情况结算会滞后）</w:t>
      </w:r>
    </w:p>
    <w:p w14:paraId="40F7FF0D">
      <w:pPr>
        <w:pStyle w:val="38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0"/>
        <w:textAlignment w:val="auto"/>
        <w:rPr>
          <w:rFonts w:ascii="宋体" w:hAnsi="宋体"/>
          <w:sz w:val="24"/>
        </w:rPr>
      </w:pPr>
      <w:r>
        <w:rPr>
          <w:rFonts w:hint="eastAsia" w:ascii="宋体" w:hAnsi="宋体"/>
          <w:sz w:val="24"/>
          <w:lang w:val="en-US" w:eastAsia="zh-CN"/>
        </w:rPr>
        <w:t>6、</w:t>
      </w:r>
      <w:r>
        <w:rPr>
          <w:rFonts w:hint="eastAsia" w:ascii="宋体" w:hAnsi="宋体"/>
          <w:sz w:val="24"/>
        </w:rPr>
        <w:t>履约保证金形式：</w:t>
      </w:r>
      <w:r>
        <w:rPr>
          <w:rFonts w:hint="eastAsia" w:ascii="宋体" w:hAnsi="宋体"/>
          <w:sz w:val="24"/>
          <w:u w:val="single"/>
        </w:rPr>
        <w:t>履约保证金或者银行保函。</w:t>
      </w:r>
    </w:p>
    <w:p w14:paraId="4F1CBFE4">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0"/>
        <w:textAlignment w:val="auto"/>
        <w:rPr>
          <w:rFonts w:ascii="宋体" w:hAnsi="宋体"/>
          <w:sz w:val="24"/>
        </w:rPr>
      </w:pPr>
      <w:r>
        <w:rPr>
          <w:rFonts w:hint="eastAsia" w:ascii="宋体" w:hAnsi="宋体"/>
          <w:sz w:val="24"/>
        </w:rPr>
        <w:t>注：若乙方缴纳履约保证金的形式为开具银行保函，需确保保函有效期覆盖合同期。若合同在执行过程中保函即将过期，乙方需提前一个月重新开具银行保函交至甲方，否则甲方将停付进度款。</w:t>
      </w:r>
    </w:p>
    <w:p w14:paraId="7BEC72A9">
      <w:pPr>
        <w:pageBreakBefore w:val="0"/>
        <w:kinsoku/>
        <w:wordWrap/>
        <w:overflowPunct/>
        <w:topLinePunct w:val="0"/>
        <w:bidi w:val="0"/>
        <w:adjustRightInd w:val="0"/>
        <w:snapToGrid w:val="0"/>
        <w:spacing w:line="360" w:lineRule="auto"/>
        <w:ind w:firstLine="420" w:firstLineChars="0"/>
      </w:pPr>
      <w:r>
        <w:rPr>
          <w:rFonts w:hint="eastAsia" w:cs="Times New Roman"/>
          <w:sz w:val="24"/>
          <w:lang w:val="en-US" w:eastAsia="zh-CN"/>
        </w:rPr>
        <w:t>7、</w:t>
      </w:r>
      <w:r>
        <w:rPr>
          <w:rFonts w:hint="eastAsia" w:ascii="Times New Roman" w:hAnsi="Times New Roman" w:eastAsia="宋体" w:cs="Times New Roman"/>
          <w:sz w:val="24"/>
        </w:rPr>
        <w:t>履约保证金的退还：</w:t>
      </w:r>
      <w:r>
        <w:rPr>
          <w:rFonts w:hint="eastAsia" w:cs="Times New Roman"/>
          <w:sz w:val="24"/>
          <w:lang w:val="en-US" w:eastAsia="zh-CN"/>
        </w:rPr>
        <w:t>于</w:t>
      </w:r>
      <w:r>
        <w:rPr>
          <w:rFonts w:hint="eastAsia" w:ascii="宋体" w:hAnsi="宋体"/>
          <w:sz w:val="24"/>
          <w:u w:val="none"/>
        </w:rPr>
        <w:t>设备</w:t>
      </w:r>
      <w:r>
        <w:rPr>
          <w:rFonts w:hint="eastAsia" w:ascii="宋体" w:hAnsi="宋体"/>
          <w:sz w:val="24"/>
          <w:u w:val="none"/>
          <w:lang w:val="en-US" w:eastAsia="zh-CN"/>
        </w:rPr>
        <w:t>安装调试验收合格</w:t>
      </w:r>
      <w:r>
        <w:rPr>
          <w:rFonts w:hint="eastAsia" w:ascii="宋体" w:hAnsi="宋体"/>
          <w:sz w:val="24"/>
          <w:u w:val="none"/>
        </w:rPr>
        <w:t>后无息退还。</w:t>
      </w:r>
    </w:p>
    <w:p w14:paraId="1F304FBA">
      <w:pPr>
        <w:jc w:val="both"/>
        <w:rPr>
          <w:rFonts w:hint="eastAsia" w:ascii="黑体" w:hAnsi="黑体" w:eastAsia="黑体"/>
          <w:sz w:val="28"/>
        </w:rPr>
      </w:pPr>
    </w:p>
    <w:p w14:paraId="2B5A6F15">
      <w:pPr>
        <w:jc w:val="both"/>
        <w:rPr>
          <w:rFonts w:hint="eastAsia" w:ascii="黑体" w:hAnsi="黑体" w:eastAsia="黑体"/>
          <w:sz w:val="28"/>
        </w:rPr>
      </w:pPr>
    </w:p>
    <w:p w14:paraId="632F9883">
      <w:pPr>
        <w:jc w:val="center"/>
        <w:rPr>
          <w:rFonts w:hint="eastAsia" w:ascii="黑体" w:hAnsi="黑体" w:eastAsia="黑体"/>
          <w:sz w:val="28"/>
        </w:rPr>
      </w:pPr>
    </w:p>
    <w:p w14:paraId="3A4BE23D">
      <w:pPr>
        <w:jc w:val="center"/>
        <w:rPr>
          <w:rFonts w:hint="eastAsia" w:ascii="黑体" w:hAnsi="黑体" w:eastAsia="黑体"/>
          <w:sz w:val="28"/>
        </w:rPr>
      </w:pPr>
    </w:p>
    <w:p w14:paraId="2FE9D3D0">
      <w:pPr>
        <w:jc w:val="center"/>
        <w:rPr>
          <w:rFonts w:hint="eastAsia" w:ascii="黑体" w:hAnsi="黑体" w:eastAsia="黑体"/>
          <w:sz w:val="28"/>
        </w:rPr>
      </w:pPr>
    </w:p>
    <w:p w14:paraId="37C2ADDF">
      <w:pPr>
        <w:jc w:val="center"/>
        <w:rPr>
          <w:rFonts w:hint="eastAsia" w:ascii="黑体" w:hAnsi="黑体" w:eastAsia="黑体"/>
          <w:sz w:val="28"/>
        </w:rPr>
      </w:pPr>
    </w:p>
    <w:p w14:paraId="51ADBF95">
      <w:pPr>
        <w:jc w:val="center"/>
        <w:rPr>
          <w:rFonts w:hint="eastAsia" w:ascii="黑体" w:hAnsi="黑体" w:eastAsia="黑体"/>
          <w:sz w:val="28"/>
        </w:rPr>
      </w:pPr>
    </w:p>
    <w:p w14:paraId="05DE0359">
      <w:pPr>
        <w:jc w:val="center"/>
        <w:rPr>
          <w:rFonts w:hint="eastAsia" w:ascii="黑体" w:hAnsi="黑体" w:eastAsia="黑体"/>
          <w:sz w:val="28"/>
        </w:rPr>
      </w:pPr>
    </w:p>
    <w:p w14:paraId="7CB1B030">
      <w:pPr>
        <w:jc w:val="center"/>
        <w:rPr>
          <w:rFonts w:hint="eastAsia" w:ascii="黑体" w:hAnsi="黑体" w:eastAsia="黑体"/>
          <w:sz w:val="28"/>
        </w:rPr>
      </w:pPr>
    </w:p>
    <w:p w14:paraId="75B86904">
      <w:pPr>
        <w:rPr>
          <w:rFonts w:hint="eastAsia" w:ascii="黑体" w:hAnsi="黑体" w:eastAsia="黑体"/>
          <w:sz w:val="28"/>
        </w:rPr>
      </w:pPr>
      <w:r>
        <w:rPr>
          <w:rFonts w:hint="eastAsia" w:ascii="黑体" w:hAnsi="黑体" w:eastAsia="黑体"/>
          <w:sz w:val="28"/>
        </w:rPr>
        <w:br w:type="page"/>
      </w:r>
    </w:p>
    <w:p w14:paraId="46417D76">
      <w:pPr>
        <w:jc w:val="center"/>
        <w:rPr>
          <w:rFonts w:hint="eastAsia" w:ascii="黑体" w:hAnsi="黑体" w:eastAsia="黑体"/>
          <w:sz w:val="28"/>
          <w:lang w:val="en-US" w:eastAsia="zh-CN"/>
        </w:rPr>
      </w:pPr>
      <w:r>
        <w:rPr>
          <w:rFonts w:hint="eastAsia" w:ascii="黑体" w:hAnsi="黑体" w:eastAsia="黑体"/>
          <w:sz w:val="28"/>
        </w:rPr>
        <w:t xml:space="preserve">第四章 </w:t>
      </w:r>
      <w:r>
        <w:rPr>
          <w:rFonts w:hint="eastAsia" w:ascii="黑体" w:hAnsi="黑体" w:eastAsia="黑体"/>
          <w:sz w:val="28"/>
          <w:lang w:val="en-US" w:eastAsia="zh-CN"/>
        </w:rPr>
        <w:t>行车式吸泥机及螺旋输送机采购合同</w:t>
      </w:r>
    </w:p>
    <w:p w14:paraId="4A04B5BD">
      <w:pPr>
        <w:pStyle w:val="530"/>
        <w:spacing w:line="380" w:lineRule="exact"/>
        <w:ind w:firstLine="490"/>
        <w:jc w:val="center"/>
        <w:rPr>
          <w:rFonts w:hint="eastAsia" w:ascii="黑体" w:hAnsi="黑体" w:eastAsia="黑体" w:cs="黑体"/>
          <w:kern w:val="2"/>
          <w:sz w:val="28"/>
          <w:szCs w:val="28"/>
        </w:rPr>
      </w:pPr>
      <w:r>
        <w:rPr>
          <w:rFonts w:hint="eastAsia" w:ascii="黑体" w:hAnsi="黑体" w:eastAsia="黑体" w:cs="黑体"/>
          <w:kern w:val="2"/>
          <w:sz w:val="28"/>
          <w:szCs w:val="28"/>
        </w:rPr>
        <w:t>第一部分 协议书</w:t>
      </w:r>
    </w:p>
    <w:p w14:paraId="3D9CE511">
      <w:pPr>
        <w:pStyle w:val="530"/>
        <w:spacing w:line="380" w:lineRule="exact"/>
        <w:ind w:firstLine="490"/>
        <w:jc w:val="center"/>
        <w:rPr>
          <w:rFonts w:hint="eastAsia" w:ascii="黑体" w:hAnsi="黑体" w:eastAsia="黑体" w:cs="黑体"/>
          <w:kern w:val="2"/>
          <w:sz w:val="28"/>
          <w:szCs w:val="28"/>
        </w:rPr>
      </w:pPr>
    </w:p>
    <w:p w14:paraId="33053345">
      <w:pPr>
        <w:pStyle w:val="530"/>
        <w:spacing w:line="360" w:lineRule="auto"/>
        <w:ind w:firstLine="490"/>
        <w:jc w:val="left"/>
        <w:rPr>
          <w:rFonts w:hint="eastAsia" w:ascii="宋体" w:hAnsi="宋体" w:eastAsia="宋体" w:cs="宋体"/>
          <w:sz w:val="24"/>
          <w:szCs w:val="24"/>
        </w:rPr>
      </w:pPr>
      <w:bookmarkStart w:id="74" w:name="_Toc15580"/>
      <w:bookmarkStart w:id="75" w:name="_Toc32439"/>
      <w:r>
        <w:rPr>
          <w:rFonts w:hint="eastAsia" w:ascii="宋体" w:hAnsi="宋体" w:eastAsia="宋体" w:cs="宋体"/>
          <w:kern w:val="2"/>
          <w:sz w:val="24"/>
          <w:szCs w:val="24"/>
        </w:rPr>
        <w:t>发包人（即甲方，全称）：</w:t>
      </w:r>
      <w:r>
        <w:rPr>
          <w:rFonts w:hint="eastAsia" w:ascii="宋体" w:hAnsi="宋体" w:eastAsia="宋体" w:cs="宋体"/>
          <w:kern w:val="2"/>
          <w:sz w:val="24"/>
          <w:szCs w:val="24"/>
          <w:u w:val="single"/>
        </w:rPr>
        <w:t>宜兴市公用环保集团有限公司</w:t>
      </w:r>
      <w:r>
        <w:rPr>
          <w:rFonts w:hint="eastAsia" w:ascii="宋体" w:hAnsi="宋体" w:eastAsia="宋体" w:cs="宋体"/>
          <w:color w:val="000000"/>
          <w:sz w:val="24"/>
          <w:szCs w:val="24"/>
          <w:u w:val="single"/>
          <w:lang w:val="en-US" w:eastAsia="zh-CN"/>
        </w:rPr>
        <w:t>材料分公司</w:t>
      </w:r>
      <w:r>
        <w:rPr>
          <w:rFonts w:hint="eastAsia" w:ascii="宋体" w:hAnsi="宋体" w:eastAsia="宋体" w:cs="宋体"/>
          <w:kern w:val="2"/>
          <w:sz w:val="24"/>
          <w:szCs w:val="24"/>
        </w:rPr>
        <w:t xml:space="preserve"> </w:t>
      </w:r>
    </w:p>
    <w:p w14:paraId="11D69F61">
      <w:pPr>
        <w:pStyle w:val="530"/>
        <w:spacing w:line="360" w:lineRule="auto"/>
        <w:ind w:firstLine="490"/>
        <w:rPr>
          <w:rFonts w:hint="eastAsia" w:ascii="宋体" w:hAnsi="宋体" w:eastAsia="宋体" w:cs="宋体"/>
          <w:b/>
          <w:kern w:val="2"/>
          <w:sz w:val="24"/>
          <w:szCs w:val="24"/>
          <w:u w:val="single"/>
        </w:rPr>
      </w:pPr>
      <w:r>
        <w:rPr>
          <w:rFonts w:hint="eastAsia" w:ascii="宋体" w:hAnsi="宋体" w:eastAsia="宋体" w:cs="宋体"/>
          <w:kern w:val="2"/>
          <w:sz w:val="24"/>
          <w:szCs w:val="24"/>
        </w:rPr>
        <w:t>承包人（即乙方，全称）：</w:t>
      </w:r>
      <w:r>
        <w:rPr>
          <w:rFonts w:hint="eastAsia" w:ascii="宋体" w:hAnsi="宋体" w:eastAsia="宋体" w:cs="宋体"/>
          <w:kern w:val="2"/>
          <w:sz w:val="24"/>
          <w:szCs w:val="24"/>
          <w:u w:val="single"/>
        </w:rPr>
        <w:t xml:space="preserve">                          </w:t>
      </w:r>
    </w:p>
    <w:p w14:paraId="0DC9291C">
      <w:pPr>
        <w:pStyle w:val="389"/>
        <w:spacing w:line="360" w:lineRule="auto"/>
        <w:ind w:firstLine="490"/>
        <w:rPr>
          <w:rFonts w:hint="eastAsia" w:ascii="宋体" w:hAnsi="宋体" w:eastAsia="宋体" w:cs="宋体"/>
          <w:sz w:val="24"/>
          <w:szCs w:val="24"/>
        </w:rPr>
      </w:pPr>
    </w:p>
    <w:p w14:paraId="3B35C88D">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依照《中华人民共和国民法典》及其他有关法律、行政法规，遵循平等、自愿、公平和诚实信用的原则，双方就本建设工程施工事项协商一致，订立本合同。</w:t>
      </w:r>
    </w:p>
    <w:p w14:paraId="3A757BE3">
      <w:pPr>
        <w:pStyle w:val="389"/>
        <w:spacing w:line="360" w:lineRule="auto"/>
        <w:ind w:left="479" w:leftChars="228" w:right="170"/>
        <w:rPr>
          <w:rFonts w:hint="eastAsia" w:ascii="宋体" w:hAnsi="宋体" w:eastAsia="宋体" w:cs="宋体"/>
          <w:spacing w:val="12"/>
          <w:kern w:val="0"/>
          <w:sz w:val="24"/>
          <w:szCs w:val="24"/>
        </w:rPr>
      </w:pPr>
      <w:r>
        <w:rPr>
          <w:rFonts w:hint="eastAsia" w:ascii="宋体" w:hAnsi="宋体" w:eastAsia="宋体" w:cs="宋体"/>
          <w:spacing w:val="12"/>
          <w:kern w:val="0"/>
          <w:sz w:val="24"/>
          <w:szCs w:val="24"/>
        </w:rPr>
        <w:t>一、</w:t>
      </w:r>
      <w:r>
        <w:rPr>
          <w:rFonts w:hint="eastAsia" w:ascii="宋体" w:hAnsi="宋体" w:eastAsia="宋体" w:cs="宋体"/>
          <w:spacing w:val="12"/>
          <w:kern w:val="0"/>
          <w:sz w:val="24"/>
          <w:szCs w:val="24"/>
          <w:lang w:val="en-US" w:eastAsia="zh-CN"/>
        </w:rPr>
        <w:t>项目</w:t>
      </w:r>
      <w:r>
        <w:rPr>
          <w:rFonts w:hint="eastAsia" w:ascii="宋体" w:hAnsi="宋体" w:eastAsia="宋体" w:cs="宋体"/>
          <w:spacing w:val="12"/>
          <w:kern w:val="0"/>
          <w:sz w:val="24"/>
          <w:szCs w:val="24"/>
        </w:rPr>
        <w:t>概况</w:t>
      </w:r>
    </w:p>
    <w:p w14:paraId="67539A85">
      <w:pPr>
        <w:pStyle w:val="389"/>
        <w:spacing w:line="360" w:lineRule="auto"/>
        <w:ind w:firstLine="490"/>
        <w:rPr>
          <w:rFonts w:hint="eastAsia" w:ascii="宋体" w:hAnsi="宋体" w:eastAsia="宋体" w:cs="宋体"/>
          <w:color w:val="auto"/>
          <w:kern w:val="0"/>
          <w:sz w:val="24"/>
          <w:szCs w:val="24"/>
          <w:u w:val="single"/>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项目</w:t>
      </w:r>
      <w:r>
        <w:rPr>
          <w:rFonts w:hint="eastAsia" w:ascii="宋体" w:hAnsi="宋体" w:eastAsia="宋体" w:cs="宋体"/>
          <w:color w:val="auto"/>
          <w:sz w:val="24"/>
          <w:szCs w:val="24"/>
        </w:rPr>
        <w:t>名称</w:t>
      </w:r>
      <w:r>
        <w:rPr>
          <w:rFonts w:hint="eastAsia" w:ascii="宋体" w:hAnsi="宋体" w:eastAsia="宋体" w:cs="宋体"/>
          <w:color w:val="auto"/>
          <w:kern w:val="0"/>
          <w:sz w:val="24"/>
          <w:szCs w:val="24"/>
          <w:u w:val="none"/>
        </w:rPr>
        <w:t>：</w:t>
      </w:r>
      <w:r>
        <w:rPr>
          <w:rFonts w:hint="eastAsia" w:ascii="宋体" w:hAnsi="宋体" w:eastAsia="宋体" w:cs="宋体"/>
          <w:color w:val="0000FF"/>
          <w:kern w:val="0"/>
          <w:sz w:val="24"/>
          <w:szCs w:val="24"/>
          <w:u w:val="single"/>
        </w:rPr>
        <w:t>宜兴市公用环保集团有限公司</w:t>
      </w:r>
      <w:r>
        <w:rPr>
          <w:rFonts w:hint="eastAsia" w:ascii="宋体" w:hAnsi="宋体" w:eastAsia="宋体" w:cs="宋体"/>
          <w:color w:val="0000FF"/>
          <w:kern w:val="0"/>
          <w:sz w:val="24"/>
          <w:szCs w:val="24"/>
          <w:u w:val="single"/>
          <w:lang w:val="en-US" w:eastAsia="zh-CN"/>
        </w:rPr>
        <w:t>材料分公司行车式吸泥机及螺旋输送机采购</w:t>
      </w:r>
    </w:p>
    <w:p w14:paraId="6DDDB2F9">
      <w:pPr>
        <w:pStyle w:val="389"/>
        <w:spacing w:line="360" w:lineRule="auto"/>
        <w:ind w:firstLine="490"/>
        <w:rPr>
          <w:rFonts w:hint="eastAsia" w:ascii="宋体" w:hAnsi="宋体" w:eastAsia="宋体" w:cs="宋体"/>
          <w:color w:val="auto"/>
          <w:sz w:val="24"/>
          <w:szCs w:val="24"/>
          <w:u w:val="single"/>
        </w:rPr>
      </w:pPr>
      <w:r>
        <w:rPr>
          <w:rFonts w:hint="eastAsia" w:ascii="宋体" w:hAnsi="宋体" w:eastAsia="宋体" w:cs="宋体"/>
          <w:color w:val="auto"/>
          <w:sz w:val="24"/>
          <w:szCs w:val="24"/>
        </w:rPr>
        <w:t>2.</w:t>
      </w:r>
      <w:r>
        <w:rPr>
          <w:rFonts w:hint="eastAsia" w:ascii="宋体" w:hAnsi="宋体" w:eastAsia="宋体" w:cs="宋体"/>
          <w:color w:val="auto"/>
          <w:sz w:val="24"/>
          <w:szCs w:val="24"/>
          <w:lang w:val="zh-CN"/>
        </w:rPr>
        <w:t>供货地点：宜兴市内</w:t>
      </w:r>
      <w:r>
        <w:rPr>
          <w:rFonts w:hint="eastAsia" w:ascii="宋体" w:hAnsi="宋体" w:eastAsia="宋体" w:cs="宋体"/>
          <w:color w:val="auto"/>
          <w:sz w:val="24"/>
          <w:szCs w:val="24"/>
          <w:lang w:val="en-US" w:eastAsia="zh-CN"/>
        </w:rPr>
        <w:t>甲方</w:t>
      </w:r>
      <w:r>
        <w:rPr>
          <w:rFonts w:hint="eastAsia" w:ascii="宋体" w:hAnsi="宋体" w:eastAsia="宋体" w:cs="宋体"/>
          <w:color w:val="auto"/>
          <w:sz w:val="24"/>
          <w:szCs w:val="24"/>
          <w:lang w:val="zh-CN"/>
        </w:rPr>
        <w:t>指定地点</w:t>
      </w:r>
    </w:p>
    <w:p w14:paraId="3D7C8168">
      <w:pPr>
        <w:pStyle w:val="389"/>
        <w:spacing w:line="360" w:lineRule="auto"/>
        <w:ind w:left="489" w:leftChars="233"/>
        <w:rPr>
          <w:rFonts w:hint="eastAsia" w:ascii="宋体" w:hAnsi="宋体" w:eastAsia="宋体" w:cs="宋体"/>
          <w:color w:val="auto"/>
          <w:kern w:val="0"/>
          <w:sz w:val="24"/>
          <w:szCs w:val="24"/>
          <w:u w:val="single"/>
        </w:rPr>
      </w:pPr>
      <w:r>
        <w:rPr>
          <w:rFonts w:hint="eastAsia" w:ascii="宋体" w:hAnsi="宋体" w:eastAsia="宋体" w:cs="宋体"/>
          <w:color w:val="auto"/>
          <w:sz w:val="24"/>
          <w:szCs w:val="24"/>
        </w:rPr>
        <w:t>3.资金来源：</w:t>
      </w:r>
      <w:r>
        <w:rPr>
          <w:rFonts w:hint="eastAsia" w:ascii="宋体" w:hAnsi="宋体" w:eastAsia="宋体" w:cs="宋体"/>
          <w:color w:val="auto"/>
          <w:kern w:val="0"/>
          <w:sz w:val="24"/>
          <w:szCs w:val="24"/>
          <w:u w:val="single"/>
        </w:rPr>
        <w:t>自筹</w:t>
      </w:r>
    </w:p>
    <w:p w14:paraId="508885A0">
      <w:pPr>
        <w:pStyle w:val="389"/>
        <w:spacing w:line="360" w:lineRule="auto"/>
        <w:ind w:right="170" w:firstLine="480" w:firstLineChars="200"/>
        <w:rPr>
          <w:rFonts w:hint="eastAsia" w:ascii="宋体" w:hAnsi="宋体" w:eastAsia="宋体" w:cs="宋体"/>
          <w:color w:val="auto"/>
          <w:kern w:val="0"/>
          <w:sz w:val="24"/>
          <w:szCs w:val="24"/>
          <w:u w:val="single"/>
        </w:rPr>
      </w:pPr>
      <w:r>
        <w:rPr>
          <w:rFonts w:hint="eastAsia" w:ascii="宋体" w:hAnsi="宋体" w:eastAsia="宋体" w:cs="宋体"/>
          <w:sz w:val="24"/>
          <w:szCs w:val="24"/>
          <w:lang w:val="en-US" w:eastAsia="zh-CN"/>
        </w:rPr>
        <w:t>4</w:t>
      </w:r>
      <w:r>
        <w:rPr>
          <w:rFonts w:hint="eastAsia" w:ascii="宋体" w:hAnsi="宋体" w:eastAsia="宋体" w:cs="宋体"/>
          <w:sz w:val="24"/>
          <w:szCs w:val="24"/>
        </w:rPr>
        <w:t>.</w:t>
      </w:r>
      <w:r>
        <w:rPr>
          <w:rFonts w:hint="eastAsia" w:ascii="宋体" w:hAnsi="宋体" w:eastAsia="宋体" w:cs="宋体"/>
          <w:sz w:val="24"/>
          <w:szCs w:val="24"/>
          <w:lang w:val="en-US" w:eastAsia="zh-CN"/>
        </w:rPr>
        <w:t>项目</w:t>
      </w:r>
      <w:r>
        <w:rPr>
          <w:rFonts w:hint="eastAsia" w:ascii="宋体" w:hAnsi="宋体" w:eastAsia="宋体" w:cs="宋体"/>
          <w:sz w:val="24"/>
          <w:szCs w:val="24"/>
        </w:rPr>
        <w:t>内容：</w:t>
      </w:r>
      <w:r>
        <w:rPr>
          <w:rFonts w:hint="eastAsia" w:ascii="宋体" w:hAnsi="宋体" w:eastAsia="宋体" w:cs="宋体"/>
          <w:sz w:val="24"/>
          <w:szCs w:val="24"/>
          <w:u w:val="single"/>
          <w:lang w:val="en-US" w:eastAsia="zh-CN"/>
        </w:rPr>
        <w:t>行车式吸泥机及螺旋输送机</w:t>
      </w:r>
      <w:r>
        <w:rPr>
          <w:rFonts w:hint="eastAsia" w:ascii="宋体" w:hAnsi="宋体" w:eastAsia="宋体" w:cs="宋体"/>
          <w:kern w:val="0"/>
          <w:sz w:val="24"/>
          <w:szCs w:val="24"/>
          <w:u w:val="single"/>
        </w:rPr>
        <w:t>的供货、运输、交货、指导安装及售后服务等。</w:t>
      </w:r>
    </w:p>
    <w:p w14:paraId="7A0E0EAC">
      <w:pPr>
        <w:pStyle w:val="389"/>
        <w:spacing w:line="360" w:lineRule="auto"/>
        <w:ind w:right="170" w:firstLine="480" w:firstLineChars="200"/>
        <w:rPr>
          <w:rFonts w:hint="eastAsia" w:ascii="宋体" w:hAnsi="宋体" w:eastAsia="宋体" w:cs="宋体"/>
          <w:color w:val="0000FF"/>
          <w:kern w:val="0"/>
          <w:sz w:val="24"/>
          <w:szCs w:val="24"/>
          <w:highlight w:val="none"/>
          <w:u w:val="single"/>
        </w:rPr>
      </w:pPr>
      <w:r>
        <w:rPr>
          <w:rFonts w:hint="eastAsia" w:ascii="宋体" w:hAnsi="宋体" w:eastAsia="宋体" w:cs="宋体"/>
          <w:sz w:val="24"/>
          <w:szCs w:val="24"/>
          <w:lang w:val="en-US" w:eastAsia="zh-CN"/>
        </w:rPr>
        <w:t>5</w:t>
      </w:r>
      <w:r>
        <w:rPr>
          <w:rFonts w:hint="eastAsia" w:ascii="宋体" w:hAnsi="宋体" w:eastAsia="宋体" w:cs="宋体"/>
          <w:sz w:val="24"/>
          <w:szCs w:val="24"/>
        </w:rPr>
        <w:t>.</w:t>
      </w:r>
      <w:r>
        <w:rPr>
          <w:rFonts w:hint="eastAsia" w:ascii="宋体" w:hAnsi="宋体" w:eastAsia="宋体" w:cs="宋体"/>
          <w:sz w:val="24"/>
          <w:szCs w:val="24"/>
          <w:lang w:val="en-US" w:eastAsia="zh-CN"/>
        </w:rPr>
        <w:t>项目</w:t>
      </w:r>
      <w:r>
        <w:rPr>
          <w:rFonts w:hint="eastAsia" w:ascii="宋体" w:hAnsi="宋体" w:eastAsia="宋体" w:cs="宋体"/>
          <w:sz w:val="24"/>
          <w:szCs w:val="24"/>
        </w:rPr>
        <w:t>承包范围：</w:t>
      </w:r>
      <w:r>
        <w:rPr>
          <w:rFonts w:hint="eastAsia" w:ascii="宋体" w:hAnsi="宋体" w:eastAsia="宋体" w:cs="宋体"/>
          <w:color w:val="000000"/>
          <w:sz w:val="24"/>
          <w:szCs w:val="24"/>
        </w:rPr>
        <w:t>宜兴市范围</w:t>
      </w:r>
      <w:r>
        <w:rPr>
          <w:rFonts w:hint="eastAsia" w:ascii="宋体" w:hAnsi="宋体" w:eastAsia="宋体" w:cs="宋体"/>
          <w:color w:val="000000"/>
          <w:sz w:val="24"/>
          <w:szCs w:val="24"/>
          <w:u w:val="none"/>
        </w:rPr>
        <w:t>内</w:t>
      </w:r>
      <w:r>
        <w:rPr>
          <w:rFonts w:hint="eastAsia" w:ascii="宋体" w:hAnsi="宋体" w:eastAsia="宋体" w:cs="宋体"/>
          <w:sz w:val="24"/>
          <w:szCs w:val="24"/>
          <w:u w:val="none"/>
          <w:lang w:val="en-US" w:eastAsia="zh-CN"/>
        </w:rPr>
        <w:t>行车式吸泥机及螺旋输送机</w:t>
      </w:r>
      <w:r>
        <w:rPr>
          <w:rFonts w:hint="eastAsia" w:ascii="宋体" w:hAnsi="宋体" w:eastAsia="宋体" w:cs="宋体"/>
          <w:color w:val="000000"/>
          <w:sz w:val="24"/>
          <w:szCs w:val="24"/>
          <w:lang w:val="zh-CN"/>
        </w:rPr>
        <w:t>的供货、运输、交货、指导安装</w:t>
      </w:r>
      <w:r>
        <w:rPr>
          <w:rFonts w:hint="eastAsia" w:ascii="宋体" w:hAnsi="宋体" w:eastAsia="宋体" w:cs="宋体"/>
          <w:color w:val="000000"/>
          <w:sz w:val="24"/>
          <w:szCs w:val="24"/>
        </w:rPr>
        <w:t>及售后服务</w:t>
      </w:r>
      <w:r>
        <w:rPr>
          <w:rFonts w:hint="eastAsia" w:ascii="宋体" w:hAnsi="宋体" w:eastAsia="宋体" w:cs="宋体"/>
          <w:color w:val="000000"/>
          <w:sz w:val="24"/>
          <w:szCs w:val="24"/>
          <w:lang w:val="zh-CN"/>
        </w:rPr>
        <w:t>等。（招标数量为</w:t>
      </w:r>
      <w:r>
        <w:rPr>
          <w:rFonts w:hint="eastAsia" w:ascii="宋体" w:hAnsi="宋体" w:eastAsia="宋体" w:cs="宋体"/>
          <w:color w:val="000000"/>
          <w:sz w:val="24"/>
          <w:szCs w:val="24"/>
          <w:lang w:val="en-US" w:eastAsia="zh-CN"/>
        </w:rPr>
        <w:t>项目</w:t>
      </w:r>
      <w:r>
        <w:rPr>
          <w:rFonts w:hint="eastAsia" w:ascii="宋体" w:hAnsi="宋体" w:eastAsia="宋体" w:cs="宋体"/>
          <w:color w:val="000000"/>
          <w:sz w:val="24"/>
          <w:szCs w:val="24"/>
          <w:lang w:val="zh-CN"/>
        </w:rPr>
        <w:t>的规划设计数量，仅作招标参考，合同签订时或</w:t>
      </w:r>
      <w:r>
        <w:rPr>
          <w:rFonts w:hint="eastAsia" w:ascii="宋体" w:hAnsi="宋体" w:eastAsia="宋体" w:cs="宋体"/>
          <w:color w:val="000000"/>
          <w:sz w:val="24"/>
          <w:szCs w:val="24"/>
          <w:highlight w:val="none"/>
          <w:lang w:val="zh-CN"/>
        </w:rPr>
        <w:t>实际使用时数量可能会有较大变动。</w:t>
      </w:r>
      <w:r>
        <w:rPr>
          <w:rFonts w:hint="eastAsia" w:ascii="宋体" w:hAnsi="宋体" w:eastAsia="宋体" w:cs="宋体"/>
          <w:color w:val="000000"/>
          <w:sz w:val="24"/>
          <w:szCs w:val="24"/>
          <w:highlight w:val="none"/>
          <w:lang w:val="en-US" w:eastAsia="zh-CN"/>
        </w:rPr>
        <w:t>乙方</w:t>
      </w:r>
      <w:r>
        <w:rPr>
          <w:rFonts w:hint="eastAsia" w:ascii="宋体" w:hAnsi="宋体" w:eastAsia="宋体" w:cs="宋体"/>
          <w:color w:val="000000"/>
          <w:sz w:val="24"/>
          <w:szCs w:val="24"/>
          <w:highlight w:val="none"/>
          <w:lang w:val="zh-CN"/>
        </w:rPr>
        <w:t>必须充分考虑市场原料价格变动和实际使用数量的风险）</w:t>
      </w:r>
    </w:p>
    <w:p w14:paraId="464E7BC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lang w:val="zh-CN"/>
        </w:rPr>
      </w:pPr>
      <w:r>
        <w:rPr>
          <w:rFonts w:hint="eastAsia" w:ascii="宋体" w:hAnsi="宋体" w:eastAsia="宋体" w:cs="宋体"/>
          <w:color w:val="000000"/>
          <w:sz w:val="24"/>
          <w:szCs w:val="24"/>
          <w:highlight w:val="none"/>
          <w:lang w:val="zh-CN"/>
        </w:rPr>
        <w:t>二、合同工期</w:t>
      </w:r>
    </w:p>
    <w:p w14:paraId="4F086C66">
      <w:pPr>
        <w:spacing w:line="360" w:lineRule="auto"/>
        <w:ind w:firstLine="480" w:firstLineChars="200"/>
        <w:rPr>
          <w:rFonts w:hint="eastAsia" w:ascii="宋体" w:hAnsi="宋体" w:eastAsia="宋体" w:cs="宋体"/>
          <w:sz w:val="24"/>
          <w:szCs w:val="24"/>
          <w:highlight w:val="none"/>
          <w:u w:val="single"/>
          <w:lang w:val="en-US" w:eastAsia="zh-CN"/>
        </w:rPr>
      </w:pPr>
      <w:r>
        <w:rPr>
          <w:rFonts w:hint="eastAsia" w:ascii="宋体" w:hAnsi="宋体" w:eastAsia="宋体" w:cs="宋体"/>
          <w:color w:val="auto"/>
          <w:sz w:val="24"/>
          <w:szCs w:val="24"/>
          <w:highlight w:val="none"/>
          <w:u w:val="single"/>
          <w:lang w:val="en-US" w:eastAsia="zh-CN"/>
        </w:rPr>
        <w:t>自中标之日起至2026年12月31日</w:t>
      </w:r>
      <w:r>
        <w:rPr>
          <w:rFonts w:hint="eastAsia" w:ascii="宋体" w:hAnsi="宋体" w:eastAsia="宋体" w:cs="宋体"/>
          <w:color w:val="auto"/>
          <w:sz w:val="24"/>
          <w:szCs w:val="24"/>
          <w:highlight w:val="none"/>
          <w:u w:val="single"/>
          <w:lang w:val="zh-CN"/>
        </w:rPr>
        <w:t>或</w:t>
      </w:r>
      <w:r>
        <w:rPr>
          <w:rFonts w:hint="eastAsia" w:ascii="宋体" w:hAnsi="宋体" w:eastAsia="宋体" w:cs="宋体"/>
          <w:color w:val="auto"/>
          <w:sz w:val="24"/>
          <w:szCs w:val="24"/>
          <w:highlight w:val="none"/>
          <w:u w:val="single"/>
          <w:lang w:val="en-US" w:eastAsia="zh-CN"/>
        </w:rPr>
        <w:t>合同总额</w:t>
      </w:r>
      <w:r>
        <w:rPr>
          <w:rFonts w:hint="eastAsia" w:ascii="宋体" w:hAnsi="宋体" w:eastAsia="宋体" w:cs="宋体"/>
          <w:color w:val="auto"/>
          <w:sz w:val="24"/>
          <w:szCs w:val="24"/>
          <w:highlight w:val="none"/>
          <w:u w:val="single"/>
          <w:lang w:val="zh-CN"/>
        </w:rPr>
        <w:t>先到者为准</w:t>
      </w:r>
      <w:r>
        <w:rPr>
          <w:rFonts w:hint="eastAsia" w:ascii="宋体" w:hAnsi="宋体" w:eastAsia="宋体" w:cs="宋体"/>
          <w:sz w:val="24"/>
          <w:szCs w:val="24"/>
          <w:highlight w:val="none"/>
          <w:u w:val="single"/>
          <w:lang w:val="en-US" w:eastAsia="zh-CN"/>
        </w:rPr>
        <w:t>。</w:t>
      </w:r>
    </w:p>
    <w:p w14:paraId="271BD3B3">
      <w:pPr>
        <w:spacing w:line="360" w:lineRule="auto"/>
        <w:ind w:firstLine="480" w:firstLineChars="200"/>
        <w:rPr>
          <w:rFonts w:hint="eastAsia" w:ascii="宋体" w:hAnsi="宋体" w:eastAsia="宋体" w:cs="宋体"/>
          <w:color w:val="000000"/>
          <w:sz w:val="24"/>
          <w:szCs w:val="24"/>
          <w:highlight w:val="none"/>
          <w:lang w:val="zh-CN"/>
        </w:rPr>
      </w:pPr>
      <w:r>
        <w:rPr>
          <w:rFonts w:hint="eastAsia" w:ascii="宋体" w:hAnsi="宋体" w:eastAsia="宋体" w:cs="宋体"/>
          <w:color w:val="000000"/>
          <w:sz w:val="24"/>
          <w:szCs w:val="24"/>
          <w:highlight w:val="none"/>
          <w:lang w:val="zh-CN"/>
        </w:rPr>
        <w:t>三、质量标准</w:t>
      </w:r>
    </w:p>
    <w:p w14:paraId="72857205">
      <w:pPr>
        <w:spacing w:line="360" w:lineRule="auto"/>
        <w:ind w:firstLine="480" w:firstLineChars="200"/>
        <w:rPr>
          <w:rFonts w:hint="eastAsia" w:ascii="宋体" w:hAnsi="宋体" w:eastAsia="宋体" w:cs="宋体"/>
          <w:bCs/>
          <w:sz w:val="24"/>
          <w:szCs w:val="24"/>
          <w:lang w:val="zh-CN"/>
        </w:rPr>
      </w:pPr>
      <w:r>
        <w:rPr>
          <w:rFonts w:hint="eastAsia" w:ascii="宋体" w:hAnsi="宋体" w:eastAsia="宋体" w:cs="宋体"/>
          <w:sz w:val="24"/>
          <w:szCs w:val="24"/>
          <w:highlight w:val="none"/>
        </w:rPr>
        <w:t>合格，符合国家现行有</w:t>
      </w:r>
      <w:r>
        <w:rPr>
          <w:rFonts w:hint="eastAsia" w:ascii="宋体" w:hAnsi="宋体" w:eastAsia="宋体" w:cs="宋体"/>
          <w:sz w:val="24"/>
          <w:szCs w:val="24"/>
        </w:rPr>
        <w:t>关标准、相关行业规范及</w:t>
      </w:r>
      <w:r>
        <w:rPr>
          <w:rFonts w:hint="eastAsia" w:ascii="宋体" w:hAnsi="宋体" w:eastAsia="宋体" w:cs="宋体"/>
          <w:sz w:val="24"/>
          <w:szCs w:val="24"/>
          <w:lang w:val="en-US" w:eastAsia="zh-CN"/>
        </w:rPr>
        <w:t>甲方</w:t>
      </w:r>
      <w:r>
        <w:rPr>
          <w:rFonts w:hint="eastAsia" w:ascii="宋体" w:hAnsi="宋体" w:eastAsia="宋体" w:cs="宋体"/>
          <w:sz w:val="24"/>
          <w:szCs w:val="24"/>
        </w:rPr>
        <w:t>要求，</w:t>
      </w:r>
      <w:r>
        <w:rPr>
          <w:rFonts w:hint="eastAsia" w:ascii="宋体" w:hAnsi="宋体" w:eastAsia="宋体" w:cs="宋体"/>
          <w:bCs/>
          <w:sz w:val="24"/>
          <w:szCs w:val="24"/>
          <w:lang w:val="zh-CN"/>
        </w:rPr>
        <w:t>由</w:t>
      </w:r>
      <w:r>
        <w:rPr>
          <w:rFonts w:hint="eastAsia" w:ascii="宋体" w:hAnsi="宋体" w:eastAsia="宋体" w:cs="宋体"/>
          <w:bCs/>
          <w:sz w:val="24"/>
          <w:szCs w:val="24"/>
          <w:lang w:val="en-US" w:eastAsia="zh-CN"/>
        </w:rPr>
        <w:t>使用单位</w:t>
      </w:r>
      <w:r>
        <w:rPr>
          <w:rFonts w:hint="eastAsia" w:ascii="宋体" w:hAnsi="宋体" w:eastAsia="宋体" w:cs="宋体"/>
          <w:bCs/>
          <w:sz w:val="24"/>
          <w:szCs w:val="24"/>
          <w:lang w:val="zh-CN"/>
        </w:rPr>
        <w:t>组织验收，需满足</w:t>
      </w:r>
      <w:r>
        <w:rPr>
          <w:rFonts w:hint="eastAsia" w:ascii="宋体" w:hAnsi="宋体" w:eastAsia="宋体" w:cs="宋体"/>
          <w:bCs/>
          <w:sz w:val="24"/>
          <w:szCs w:val="24"/>
          <w:lang w:val="en-US" w:eastAsia="zh-CN"/>
        </w:rPr>
        <w:t>甲方</w:t>
      </w:r>
      <w:r>
        <w:rPr>
          <w:rFonts w:hint="eastAsia" w:ascii="宋体" w:hAnsi="宋体" w:eastAsia="宋体" w:cs="宋体"/>
          <w:bCs/>
          <w:sz w:val="24"/>
          <w:szCs w:val="24"/>
          <w:lang w:val="zh-CN"/>
        </w:rPr>
        <w:t>实际仓储条件下的正常运行。</w:t>
      </w:r>
    </w:p>
    <w:p w14:paraId="48A71EFB">
      <w:pPr>
        <w:spacing w:line="360" w:lineRule="auto"/>
        <w:ind w:firstLine="480" w:firstLineChars="200"/>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四、合同价款</w:t>
      </w:r>
    </w:p>
    <w:p w14:paraId="48987FC9">
      <w:pPr>
        <w:spacing w:line="360" w:lineRule="auto"/>
        <w:ind w:firstLine="480" w:firstLineChars="200"/>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金额（大写）：</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lang w:val="zh-CN"/>
        </w:rPr>
        <w:t>元（人民币）</w:t>
      </w:r>
      <w:r>
        <w:rPr>
          <w:rFonts w:hint="eastAsia" w:ascii="宋体" w:hAnsi="宋体" w:cs="宋体"/>
          <w:color w:val="000000"/>
          <w:sz w:val="24"/>
          <w:szCs w:val="24"/>
          <w:lang w:val="zh-CN"/>
        </w:rPr>
        <w:t>；</w:t>
      </w:r>
      <w:r>
        <w:rPr>
          <w:rFonts w:hint="eastAsia" w:ascii="宋体" w:hAnsi="宋体" w:eastAsia="宋体" w:cs="宋体"/>
          <w:color w:val="000000"/>
          <w:sz w:val="24"/>
          <w:szCs w:val="24"/>
          <w:lang w:val="zh-CN"/>
        </w:rPr>
        <w:t>￥：</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lang w:val="zh-CN"/>
        </w:rPr>
        <w:t>元（人民币）</w:t>
      </w:r>
    </w:p>
    <w:p w14:paraId="47900475">
      <w:pPr>
        <w:spacing w:line="360" w:lineRule="auto"/>
        <w:ind w:firstLine="480" w:firstLineChars="200"/>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五、合同文件构成</w:t>
      </w:r>
    </w:p>
    <w:p w14:paraId="0174D96D">
      <w:pPr>
        <w:spacing w:line="360" w:lineRule="auto"/>
        <w:ind w:firstLine="480" w:firstLineChars="200"/>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本协议书与下列文件一起构成合同文件：</w:t>
      </w:r>
    </w:p>
    <w:p w14:paraId="0B1C6C45">
      <w:pPr>
        <w:spacing w:line="360" w:lineRule="auto"/>
        <w:ind w:firstLine="480" w:firstLineChars="200"/>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（1）中标通知书；</w:t>
      </w:r>
    </w:p>
    <w:p w14:paraId="4A1F0B76">
      <w:pPr>
        <w:spacing w:line="360" w:lineRule="auto"/>
        <w:ind w:firstLine="480" w:firstLineChars="200"/>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 xml:space="preserve">（2）投标函及其附录； </w:t>
      </w:r>
    </w:p>
    <w:p w14:paraId="0886C7B3">
      <w:pPr>
        <w:spacing w:line="360" w:lineRule="auto"/>
        <w:ind w:firstLine="480" w:firstLineChars="200"/>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（3）合同主要条款；</w:t>
      </w:r>
    </w:p>
    <w:p w14:paraId="42F95662">
      <w:pPr>
        <w:spacing w:line="360" w:lineRule="auto"/>
        <w:ind w:firstLine="480" w:firstLineChars="200"/>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（4）其他合同文件。</w:t>
      </w:r>
    </w:p>
    <w:p w14:paraId="1A227EF8">
      <w:pPr>
        <w:spacing w:line="360" w:lineRule="auto"/>
        <w:ind w:firstLine="480" w:firstLineChars="200"/>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在合同订立及履行过程中形成的与合同有关的文件均构成合同文件组成部分。</w:t>
      </w:r>
    </w:p>
    <w:p w14:paraId="676513BB">
      <w:pPr>
        <w:spacing w:line="360" w:lineRule="auto"/>
        <w:ind w:firstLine="480" w:firstLineChars="200"/>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上述各项合同文件包括合同当事人就该项合同文件所作出的补充和修改，属于同一类内容的文件，应以最新签署的为准。合同附件须经合同当事人签字或盖章。</w:t>
      </w:r>
    </w:p>
    <w:p w14:paraId="5F07B6C7">
      <w:pPr>
        <w:spacing w:line="360" w:lineRule="auto"/>
        <w:ind w:firstLine="480" w:firstLineChars="200"/>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六、承诺</w:t>
      </w:r>
    </w:p>
    <w:p w14:paraId="33101C5F">
      <w:pPr>
        <w:pStyle w:val="389"/>
        <w:spacing w:line="360" w:lineRule="auto"/>
        <w:ind w:firstLine="480" w:firstLineChars="200"/>
        <w:rPr>
          <w:rFonts w:hint="eastAsia" w:ascii="宋体" w:hAnsi="宋体" w:eastAsia="宋体" w:cs="宋体"/>
          <w:bCs/>
          <w:sz w:val="24"/>
          <w:szCs w:val="24"/>
        </w:rPr>
      </w:pPr>
      <w:bookmarkStart w:id="76" w:name="_Toc351203488"/>
      <w:r>
        <w:rPr>
          <w:rFonts w:hint="eastAsia" w:ascii="宋体" w:hAnsi="宋体" w:eastAsia="宋体" w:cs="宋体"/>
          <w:bCs/>
          <w:sz w:val="24"/>
          <w:szCs w:val="24"/>
        </w:rPr>
        <w:t>1.</w:t>
      </w:r>
      <w:r>
        <w:rPr>
          <w:rFonts w:hint="eastAsia" w:ascii="宋体" w:hAnsi="宋体" w:eastAsia="宋体" w:cs="宋体"/>
          <w:bCs/>
          <w:sz w:val="24"/>
          <w:szCs w:val="24"/>
          <w:lang w:val="en-US" w:eastAsia="zh-CN"/>
        </w:rPr>
        <w:t>甲方</w:t>
      </w:r>
      <w:r>
        <w:rPr>
          <w:rFonts w:hint="eastAsia" w:ascii="宋体" w:hAnsi="宋体" w:eastAsia="宋体" w:cs="宋体"/>
          <w:bCs/>
          <w:sz w:val="24"/>
          <w:szCs w:val="24"/>
        </w:rPr>
        <w:t>承诺按照法律规定履行项目审批手续、筹集工程建设资金并按照合同约定的期限和方式支付合同价款。</w:t>
      </w:r>
    </w:p>
    <w:p w14:paraId="461FC64C">
      <w:pPr>
        <w:pStyle w:val="389"/>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2.</w:t>
      </w:r>
      <w:r>
        <w:rPr>
          <w:rFonts w:hint="eastAsia" w:ascii="宋体" w:hAnsi="宋体" w:eastAsia="宋体" w:cs="宋体"/>
          <w:bCs/>
          <w:sz w:val="24"/>
          <w:szCs w:val="24"/>
          <w:lang w:val="en-US" w:eastAsia="zh-CN"/>
        </w:rPr>
        <w:t>甲乙双方</w:t>
      </w:r>
      <w:r>
        <w:rPr>
          <w:rFonts w:hint="eastAsia" w:ascii="宋体" w:hAnsi="宋体" w:eastAsia="宋体" w:cs="宋体"/>
          <w:bCs/>
          <w:sz w:val="24"/>
          <w:szCs w:val="24"/>
        </w:rPr>
        <w:t>通过招投标形式签订合同的，双方理解并承诺不再就同一工程另行签订与合同实质性内容相背离的协议。</w:t>
      </w:r>
    </w:p>
    <w:p w14:paraId="393080A6">
      <w:pPr>
        <w:pStyle w:val="389"/>
        <w:keepNext w:val="0"/>
        <w:keepLines w:val="0"/>
        <w:pageBreakBefore w:val="0"/>
        <w:widowControl w:val="0"/>
        <w:kinsoku/>
        <w:wordWrap/>
        <w:overflowPunct/>
        <w:topLinePunct w:val="0"/>
        <w:bidi w:val="0"/>
        <w:snapToGrid/>
        <w:spacing w:after="120" w:line="360" w:lineRule="auto"/>
        <w:ind w:left="420" w:leftChars="200"/>
        <w:textAlignment w:val="auto"/>
        <w:rPr>
          <w:rFonts w:hint="eastAsia" w:ascii="宋体" w:hAnsi="宋体" w:eastAsia="宋体" w:cs="宋体"/>
          <w:bCs/>
          <w:color w:val="000000"/>
          <w:sz w:val="24"/>
          <w:szCs w:val="24"/>
        </w:rPr>
      </w:pPr>
      <w:r>
        <w:rPr>
          <w:rFonts w:hint="eastAsia" w:ascii="宋体" w:hAnsi="宋体" w:eastAsia="宋体" w:cs="宋体"/>
          <w:sz w:val="24"/>
          <w:szCs w:val="24"/>
        </w:rPr>
        <w:t>七、词语含义</w:t>
      </w:r>
    </w:p>
    <w:p w14:paraId="133A22E0">
      <w:pPr>
        <w:pStyle w:val="389"/>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bCs/>
          <w:sz w:val="24"/>
          <w:szCs w:val="24"/>
        </w:rPr>
      </w:pPr>
      <w:r>
        <w:rPr>
          <w:rFonts w:hint="eastAsia" w:ascii="宋体" w:hAnsi="宋体" w:eastAsia="宋体" w:cs="宋体"/>
          <w:bCs/>
          <w:color w:val="000000"/>
          <w:sz w:val="24"/>
          <w:szCs w:val="24"/>
        </w:rPr>
        <w:t>本协议书中词语含义与第二部分合同条款中赋予的含义相同。</w:t>
      </w:r>
    </w:p>
    <w:bookmarkEnd w:id="76"/>
    <w:p w14:paraId="13910FE9">
      <w:pPr>
        <w:pStyle w:val="389"/>
        <w:spacing w:after="120" w:line="360" w:lineRule="auto"/>
        <w:ind w:left="420" w:leftChars="200"/>
        <w:outlineLvl w:val="1"/>
        <w:rPr>
          <w:rFonts w:hint="eastAsia" w:ascii="宋体" w:hAnsi="宋体" w:eastAsia="宋体" w:cs="宋体"/>
          <w:sz w:val="24"/>
          <w:szCs w:val="24"/>
        </w:rPr>
      </w:pPr>
      <w:bookmarkStart w:id="77" w:name="_Toc351203489"/>
      <w:r>
        <w:rPr>
          <w:rFonts w:hint="eastAsia" w:ascii="宋体" w:hAnsi="宋体" w:eastAsia="宋体" w:cs="宋体"/>
          <w:sz w:val="24"/>
          <w:szCs w:val="24"/>
          <w:lang w:val="en-US" w:eastAsia="zh-CN"/>
        </w:rPr>
        <w:t>八</w:t>
      </w:r>
      <w:r>
        <w:rPr>
          <w:rFonts w:hint="eastAsia" w:ascii="宋体" w:hAnsi="宋体" w:eastAsia="宋体" w:cs="宋体"/>
          <w:sz w:val="24"/>
          <w:szCs w:val="24"/>
        </w:rPr>
        <w:t>、签订时间</w:t>
      </w:r>
      <w:bookmarkEnd w:id="77"/>
    </w:p>
    <w:p w14:paraId="3D25304B">
      <w:pPr>
        <w:pStyle w:val="389"/>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 xml:space="preserve">本合同于 </w:t>
      </w:r>
      <w:r>
        <w:rPr>
          <w:rFonts w:hint="eastAsia" w:ascii="宋体" w:hAnsi="宋体" w:eastAsia="宋体" w:cs="宋体"/>
          <w:bCs/>
          <w:sz w:val="24"/>
          <w:szCs w:val="24"/>
          <w:lang w:val="en-US" w:eastAsia="zh-CN"/>
        </w:rPr>
        <w:t xml:space="preserve"> </w:t>
      </w:r>
      <w:r>
        <w:rPr>
          <w:rFonts w:hint="eastAsia" w:ascii="宋体" w:hAnsi="宋体" w:eastAsia="宋体" w:cs="宋体"/>
          <w:bCs/>
          <w:sz w:val="24"/>
          <w:szCs w:val="24"/>
        </w:rPr>
        <w:t xml:space="preserve">  年    月    日签订。</w:t>
      </w:r>
    </w:p>
    <w:p w14:paraId="71262A3D">
      <w:pPr>
        <w:pStyle w:val="389"/>
        <w:spacing w:after="120" w:line="360" w:lineRule="auto"/>
        <w:ind w:left="420" w:leftChars="200"/>
        <w:outlineLvl w:val="1"/>
        <w:rPr>
          <w:rFonts w:hint="eastAsia" w:ascii="宋体" w:hAnsi="宋体" w:eastAsia="宋体" w:cs="宋体"/>
          <w:sz w:val="24"/>
          <w:szCs w:val="24"/>
        </w:rPr>
      </w:pPr>
      <w:bookmarkStart w:id="78" w:name="_Toc351203490"/>
      <w:r>
        <w:rPr>
          <w:rFonts w:hint="eastAsia" w:ascii="宋体" w:hAnsi="宋体" w:eastAsia="宋体" w:cs="宋体"/>
          <w:sz w:val="24"/>
          <w:szCs w:val="24"/>
          <w:lang w:val="en-US" w:eastAsia="zh-CN"/>
        </w:rPr>
        <w:t>九</w:t>
      </w:r>
      <w:r>
        <w:rPr>
          <w:rFonts w:hint="eastAsia" w:ascii="宋体" w:hAnsi="宋体" w:eastAsia="宋体" w:cs="宋体"/>
          <w:sz w:val="24"/>
          <w:szCs w:val="24"/>
        </w:rPr>
        <w:t>、签订地点</w:t>
      </w:r>
      <w:bookmarkEnd w:id="78"/>
    </w:p>
    <w:p w14:paraId="4916DCF0">
      <w:pPr>
        <w:pStyle w:val="389"/>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 xml:space="preserve">本合同在   </w:t>
      </w:r>
      <w:r>
        <w:rPr>
          <w:rFonts w:hint="eastAsia" w:ascii="宋体" w:hAnsi="宋体" w:eastAsia="宋体" w:cs="宋体"/>
          <w:bCs/>
          <w:sz w:val="24"/>
          <w:szCs w:val="24"/>
          <w:lang w:val="en-US" w:eastAsia="zh-CN"/>
        </w:rPr>
        <w:t>甲方</w:t>
      </w:r>
      <w:r>
        <w:rPr>
          <w:rFonts w:hint="eastAsia" w:ascii="宋体" w:hAnsi="宋体" w:eastAsia="宋体" w:cs="宋体"/>
          <w:bCs/>
          <w:sz w:val="24"/>
          <w:szCs w:val="24"/>
        </w:rPr>
        <w:t>办公室      签订。</w:t>
      </w:r>
    </w:p>
    <w:p w14:paraId="2CE50849">
      <w:pPr>
        <w:pStyle w:val="389"/>
        <w:spacing w:after="120" w:line="360" w:lineRule="auto"/>
        <w:ind w:left="420" w:leftChars="200"/>
        <w:outlineLvl w:val="1"/>
        <w:rPr>
          <w:rFonts w:hint="eastAsia" w:ascii="宋体" w:hAnsi="宋体" w:eastAsia="宋体" w:cs="宋体"/>
          <w:sz w:val="24"/>
          <w:szCs w:val="24"/>
        </w:rPr>
      </w:pPr>
      <w:bookmarkStart w:id="79" w:name="_Toc351203491"/>
      <w:r>
        <w:rPr>
          <w:rFonts w:hint="eastAsia" w:ascii="宋体" w:hAnsi="宋体" w:eastAsia="宋体" w:cs="宋体"/>
          <w:sz w:val="24"/>
          <w:szCs w:val="24"/>
          <w:lang w:val="en-US" w:eastAsia="zh-CN"/>
        </w:rPr>
        <w:t>十</w:t>
      </w:r>
      <w:r>
        <w:rPr>
          <w:rFonts w:hint="eastAsia" w:ascii="宋体" w:hAnsi="宋体" w:eastAsia="宋体" w:cs="宋体"/>
          <w:sz w:val="24"/>
          <w:szCs w:val="24"/>
        </w:rPr>
        <w:t>、补充协议</w:t>
      </w:r>
      <w:bookmarkEnd w:id="79"/>
    </w:p>
    <w:p w14:paraId="0D6A910A">
      <w:pPr>
        <w:pStyle w:val="389"/>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合同未尽事宜，合同当事人另行签订补充协议，补充协议是合同的组成部分。</w:t>
      </w:r>
    </w:p>
    <w:p w14:paraId="618B1805">
      <w:pPr>
        <w:pStyle w:val="389"/>
        <w:spacing w:after="120" w:line="360" w:lineRule="auto"/>
        <w:ind w:left="420" w:leftChars="200"/>
        <w:outlineLvl w:val="1"/>
        <w:rPr>
          <w:rFonts w:hint="eastAsia" w:ascii="宋体" w:hAnsi="宋体" w:eastAsia="宋体" w:cs="宋体"/>
          <w:sz w:val="24"/>
          <w:szCs w:val="24"/>
        </w:rPr>
      </w:pPr>
      <w:bookmarkStart w:id="80" w:name="_Toc351203492"/>
      <w:r>
        <w:rPr>
          <w:rFonts w:hint="eastAsia" w:ascii="宋体" w:hAnsi="宋体" w:eastAsia="宋体" w:cs="宋体"/>
          <w:sz w:val="24"/>
          <w:szCs w:val="24"/>
        </w:rPr>
        <w:t>十</w:t>
      </w:r>
      <w:r>
        <w:rPr>
          <w:rFonts w:hint="eastAsia" w:ascii="宋体" w:hAnsi="宋体" w:eastAsia="宋体" w:cs="宋体"/>
          <w:sz w:val="24"/>
          <w:szCs w:val="24"/>
          <w:lang w:val="en-US" w:eastAsia="zh-CN"/>
        </w:rPr>
        <w:t>一</w:t>
      </w:r>
      <w:r>
        <w:rPr>
          <w:rFonts w:hint="eastAsia" w:ascii="宋体" w:hAnsi="宋体" w:eastAsia="宋体" w:cs="宋体"/>
          <w:sz w:val="24"/>
          <w:szCs w:val="24"/>
        </w:rPr>
        <w:t>、合同生效</w:t>
      </w:r>
      <w:bookmarkEnd w:id="80"/>
    </w:p>
    <w:p w14:paraId="78BA98F1">
      <w:pPr>
        <w:pStyle w:val="389"/>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本合同自   双方签字盖章后    生效。</w:t>
      </w:r>
    </w:p>
    <w:p w14:paraId="5CECFC28">
      <w:pPr>
        <w:pStyle w:val="389"/>
        <w:spacing w:after="120" w:line="360" w:lineRule="auto"/>
        <w:ind w:left="420" w:leftChars="200"/>
        <w:outlineLvl w:val="1"/>
        <w:rPr>
          <w:rFonts w:hint="eastAsia" w:ascii="宋体" w:hAnsi="宋体" w:eastAsia="宋体" w:cs="宋体"/>
          <w:b/>
          <w:sz w:val="24"/>
          <w:szCs w:val="24"/>
        </w:rPr>
      </w:pPr>
      <w:bookmarkStart w:id="81" w:name="_Toc351203493"/>
      <w:r>
        <w:rPr>
          <w:rFonts w:hint="eastAsia" w:ascii="宋体" w:hAnsi="宋体" w:eastAsia="宋体" w:cs="宋体"/>
          <w:sz w:val="24"/>
          <w:szCs w:val="24"/>
        </w:rPr>
        <w:t>十</w:t>
      </w:r>
      <w:r>
        <w:rPr>
          <w:rFonts w:hint="eastAsia" w:ascii="宋体" w:hAnsi="宋体" w:eastAsia="宋体" w:cs="宋体"/>
          <w:sz w:val="24"/>
          <w:szCs w:val="24"/>
          <w:lang w:val="en-US" w:eastAsia="zh-CN"/>
        </w:rPr>
        <w:t>二</w:t>
      </w:r>
      <w:r>
        <w:rPr>
          <w:rFonts w:hint="eastAsia" w:ascii="宋体" w:hAnsi="宋体" w:eastAsia="宋体" w:cs="宋体"/>
          <w:sz w:val="24"/>
          <w:szCs w:val="24"/>
        </w:rPr>
        <w:t>、合同份数</w:t>
      </w:r>
      <w:bookmarkEnd w:id="81"/>
    </w:p>
    <w:p w14:paraId="09A63C0D">
      <w:pPr>
        <w:pStyle w:val="389"/>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本合同一式</w:t>
      </w:r>
      <w:r>
        <w:rPr>
          <w:rFonts w:hint="eastAsia" w:ascii="宋体" w:hAnsi="宋体" w:eastAsia="宋体" w:cs="宋体"/>
          <w:bCs/>
          <w:sz w:val="24"/>
          <w:szCs w:val="24"/>
          <w:lang w:val="en-US" w:eastAsia="zh-CN"/>
        </w:rPr>
        <w:t xml:space="preserve"> 陆 </w:t>
      </w:r>
      <w:r>
        <w:rPr>
          <w:rFonts w:hint="eastAsia" w:ascii="宋体" w:hAnsi="宋体" w:eastAsia="宋体" w:cs="宋体"/>
          <w:bCs/>
          <w:sz w:val="24"/>
          <w:szCs w:val="24"/>
        </w:rPr>
        <w:t>份，均具有同等法律效力，</w:t>
      </w:r>
      <w:r>
        <w:rPr>
          <w:rFonts w:hint="eastAsia" w:ascii="宋体" w:hAnsi="宋体" w:eastAsia="宋体" w:cs="宋体"/>
          <w:bCs/>
          <w:sz w:val="24"/>
          <w:szCs w:val="24"/>
          <w:lang w:val="en-US" w:eastAsia="zh-CN"/>
        </w:rPr>
        <w:t>甲方</w:t>
      </w:r>
      <w:r>
        <w:rPr>
          <w:rFonts w:hint="eastAsia" w:ascii="宋体" w:hAnsi="宋体" w:eastAsia="宋体" w:cs="宋体"/>
          <w:bCs/>
          <w:sz w:val="24"/>
          <w:szCs w:val="24"/>
        </w:rPr>
        <w:t xml:space="preserve">执 </w:t>
      </w:r>
      <w:r>
        <w:rPr>
          <w:rFonts w:hint="eastAsia" w:ascii="宋体" w:hAnsi="宋体" w:eastAsia="宋体" w:cs="宋体"/>
          <w:bCs/>
          <w:sz w:val="24"/>
          <w:szCs w:val="24"/>
          <w:lang w:val="en-US" w:eastAsia="zh-CN"/>
        </w:rPr>
        <w:t>肆</w:t>
      </w:r>
      <w:r>
        <w:rPr>
          <w:rFonts w:hint="eastAsia" w:ascii="宋体" w:hAnsi="宋体" w:eastAsia="宋体" w:cs="宋体"/>
          <w:bCs/>
          <w:sz w:val="24"/>
          <w:szCs w:val="24"/>
        </w:rPr>
        <w:t xml:space="preserve"> 份，</w:t>
      </w:r>
      <w:r>
        <w:rPr>
          <w:rFonts w:hint="eastAsia" w:ascii="宋体" w:hAnsi="宋体" w:eastAsia="宋体" w:cs="宋体"/>
          <w:bCs/>
          <w:sz w:val="24"/>
          <w:szCs w:val="24"/>
          <w:lang w:val="en-US" w:eastAsia="zh-CN"/>
        </w:rPr>
        <w:t>乙方</w:t>
      </w:r>
      <w:r>
        <w:rPr>
          <w:rFonts w:hint="eastAsia" w:ascii="宋体" w:hAnsi="宋体" w:eastAsia="宋体" w:cs="宋体"/>
          <w:bCs/>
          <w:sz w:val="24"/>
          <w:szCs w:val="24"/>
        </w:rPr>
        <w:t xml:space="preserve">执 </w:t>
      </w:r>
      <w:r>
        <w:rPr>
          <w:rFonts w:hint="eastAsia" w:ascii="宋体" w:hAnsi="宋体" w:eastAsia="宋体" w:cs="宋体"/>
          <w:bCs/>
          <w:sz w:val="24"/>
          <w:szCs w:val="24"/>
          <w:lang w:val="en-US" w:eastAsia="zh-CN"/>
        </w:rPr>
        <w:t>贰</w:t>
      </w:r>
      <w:r>
        <w:rPr>
          <w:rFonts w:hint="eastAsia" w:ascii="宋体" w:hAnsi="宋体" w:eastAsia="宋体" w:cs="宋体"/>
          <w:bCs/>
          <w:sz w:val="24"/>
          <w:szCs w:val="24"/>
        </w:rPr>
        <w:t xml:space="preserve"> 份。</w:t>
      </w:r>
    </w:p>
    <w:p w14:paraId="6F856865">
      <w:pPr>
        <w:pStyle w:val="389"/>
        <w:spacing w:line="360" w:lineRule="auto"/>
        <w:rPr>
          <w:rFonts w:hint="eastAsia" w:ascii="宋体" w:hAnsi="宋体" w:eastAsia="宋体" w:cs="宋体"/>
          <w:bCs/>
          <w:sz w:val="24"/>
          <w:szCs w:val="24"/>
        </w:rPr>
      </w:pPr>
    </w:p>
    <w:p w14:paraId="3A8F8083">
      <w:pPr>
        <w:pStyle w:val="389"/>
        <w:tabs>
          <w:tab w:val="left" w:pos="5000"/>
        </w:tabs>
        <w:spacing w:line="360" w:lineRule="auto"/>
        <w:ind w:left="420"/>
        <w:rPr>
          <w:rFonts w:hint="eastAsia" w:ascii="宋体" w:hAnsi="宋体" w:eastAsia="宋体" w:cs="宋体"/>
          <w:sz w:val="24"/>
          <w:szCs w:val="24"/>
        </w:rPr>
      </w:pPr>
      <w:r>
        <w:rPr>
          <w:rFonts w:hint="eastAsia" w:ascii="宋体" w:hAnsi="宋体" w:eastAsia="宋体" w:cs="宋体"/>
          <w:kern w:val="0"/>
          <w:sz w:val="24"/>
          <w:szCs w:val="24"/>
          <w:lang w:val="zh-CN"/>
        </w:rPr>
        <w:t>甲方（采购人）</w:t>
      </w:r>
      <w:r>
        <w:rPr>
          <w:rFonts w:hint="eastAsia" w:ascii="宋体" w:hAnsi="宋体" w:eastAsia="宋体" w:cs="宋体"/>
          <w:sz w:val="24"/>
          <w:szCs w:val="24"/>
        </w:rPr>
        <w:t>（公章）：</w:t>
      </w:r>
      <w:r>
        <w:rPr>
          <w:rFonts w:hint="eastAsia" w:ascii="宋体" w:hAnsi="宋体" w:eastAsia="宋体" w:cs="宋体"/>
          <w:sz w:val="24"/>
          <w:szCs w:val="24"/>
        </w:rPr>
        <w:tab/>
      </w:r>
      <w:r>
        <w:rPr>
          <w:rFonts w:hint="eastAsia" w:ascii="宋体" w:hAnsi="宋体" w:eastAsia="宋体" w:cs="宋体"/>
          <w:kern w:val="0"/>
          <w:sz w:val="24"/>
          <w:szCs w:val="24"/>
          <w:lang w:val="zh-CN"/>
        </w:rPr>
        <w:t>乙方（供应商）</w:t>
      </w:r>
      <w:r>
        <w:rPr>
          <w:rFonts w:hint="eastAsia" w:ascii="宋体" w:hAnsi="宋体" w:eastAsia="宋体" w:cs="宋体"/>
          <w:sz w:val="24"/>
          <w:szCs w:val="24"/>
        </w:rPr>
        <w:t>（公章）：</w:t>
      </w:r>
    </w:p>
    <w:p w14:paraId="68F210F8">
      <w:pPr>
        <w:pStyle w:val="389"/>
        <w:tabs>
          <w:tab w:val="left" w:pos="5000"/>
        </w:tabs>
        <w:spacing w:line="360" w:lineRule="auto"/>
        <w:ind w:left="420"/>
        <w:rPr>
          <w:rFonts w:hint="eastAsia" w:ascii="宋体" w:hAnsi="宋体" w:eastAsia="宋体" w:cs="宋体"/>
          <w:sz w:val="24"/>
          <w:szCs w:val="24"/>
        </w:rPr>
      </w:pPr>
    </w:p>
    <w:p w14:paraId="22C6D6E5">
      <w:pPr>
        <w:pStyle w:val="389"/>
        <w:tabs>
          <w:tab w:val="left" w:pos="5000"/>
        </w:tabs>
        <w:spacing w:line="360" w:lineRule="auto"/>
        <w:ind w:left="420"/>
        <w:rPr>
          <w:rFonts w:hint="eastAsia" w:ascii="宋体" w:hAnsi="宋体" w:eastAsia="宋体" w:cs="宋体"/>
          <w:sz w:val="24"/>
          <w:szCs w:val="24"/>
        </w:rPr>
      </w:pPr>
      <w:r>
        <w:rPr>
          <w:rFonts w:hint="eastAsia" w:ascii="宋体" w:hAnsi="宋体" w:eastAsia="宋体" w:cs="宋体"/>
          <w:sz w:val="24"/>
          <w:szCs w:val="24"/>
        </w:rPr>
        <w:t>法定代表人（签字）：</w:t>
      </w:r>
      <w:r>
        <w:rPr>
          <w:rFonts w:hint="eastAsia" w:ascii="宋体" w:hAnsi="宋体" w:eastAsia="宋体" w:cs="宋体"/>
          <w:sz w:val="24"/>
          <w:szCs w:val="24"/>
        </w:rPr>
        <w:tab/>
      </w:r>
      <w:r>
        <w:rPr>
          <w:rFonts w:hint="eastAsia" w:ascii="宋体" w:hAnsi="宋体" w:eastAsia="宋体" w:cs="宋体"/>
          <w:sz w:val="24"/>
          <w:szCs w:val="24"/>
        </w:rPr>
        <w:t>法定代表人（签字）：</w:t>
      </w:r>
    </w:p>
    <w:p w14:paraId="5A269020">
      <w:pPr>
        <w:pStyle w:val="526"/>
        <w:keepNext w:val="0"/>
        <w:keepLines w:val="0"/>
        <w:widowControl/>
        <w:suppressLineNumbers w:val="0"/>
        <w:spacing w:line="360" w:lineRule="auto"/>
        <w:ind w:left="420"/>
        <w:rPr>
          <w:rFonts w:hint="eastAsia" w:ascii="宋体" w:hAnsi="宋体" w:eastAsia="宋体" w:cs="宋体"/>
          <w:sz w:val="24"/>
          <w:szCs w:val="24"/>
          <w:lang w:val="en-US"/>
        </w:rPr>
      </w:pPr>
      <w:r>
        <w:rPr>
          <w:rFonts w:hint="eastAsia" w:ascii="宋体" w:hAnsi="宋体" w:eastAsia="宋体" w:cs="宋体"/>
          <w:sz w:val="24"/>
          <w:szCs w:val="24"/>
          <w:lang w:val="en-US"/>
        </w:rPr>
        <w:t xml:space="preserve">开 户 银行：                         开 户 银行：  </w:t>
      </w:r>
    </w:p>
    <w:p w14:paraId="3A74D30E">
      <w:pPr>
        <w:pStyle w:val="526"/>
        <w:keepNext w:val="0"/>
        <w:keepLines w:val="0"/>
        <w:widowControl/>
        <w:suppressLineNumbers w:val="0"/>
        <w:spacing w:line="360" w:lineRule="auto"/>
        <w:ind w:left="420"/>
        <w:rPr>
          <w:rFonts w:hint="eastAsia" w:ascii="宋体" w:hAnsi="宋体" w:eastAsia="宋体" w:cs="宋体"/>
          <w:sz w:val="24"/>
          <w:szCs w:val="24"/>
          <w:lang w:val="en-US"/>
        </w:rPr>
      </w:pPr>
      <w:r>
        <w:rPr>
          <w:rFonts w:hint="eastAsia" w:ascii="宋体" w:hAnsi="宋体" w:eastAsia="宋体" w:cs="宋体"/>
          <w:sz w:val="24"/>
          <w:szCs w:val="24"/>
          <w:lang w:val="en-US"/>
        </w:rPr>
        <w:t xml:space="preserve">银 行 帐号：                         银 行 帐号： </w:t>
      </w:r>
    </w:p>
    <w:p w14:paraId="70290878">
      <w:pPr>
        <w:spacing w:line="360" w:lineRule="auto"/>
        <w:ind w:firstLine="720" w:firstLineChars="300"/>
        <w:rPr>
          <w:rFonts w:hint="eastAsia" w:ascii="宋体" w:hAnsi="宋体" w:eastAsia="宋体" w:cs="宋体"/>
          <w:sz w:val="24"/>
          <w:szCs w:val="24"/>
          <w:lang w:eastAsia="zh-CN"/>
        </w:rPr>
      </w:pPr>
      <w:r>
        <w:rPr>
          <w:rFonts w:hint="eastAsia" w:ascii="宋体" w:hAnsi="宋体" w:eastAsia="宋体" w:cs="宋体"/>
          <w:sz w:val="24"/>
          <w:szCs w:val="24"/>
        </w:rPr>
        <w:t>年</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月</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日</w:t>
      </w:r>
      <w:r>
        <w:rPr>
          <w:rFonts w:hint="eastAsia" w:ascii="宋体" w:hAnsi="宋体" w:eastAsia="宋体" w:cs="宋体"/>
          <w:sz w:val="24"/>
          <w:szCs w:val="24"/>
        </w:rPr>
        <w:tab/>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年</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月</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日</w:t>
      </w:r>
    </w:p>
    <w:bookmarkEnd w:id="67"/>
    <w:bookmarkEnd w:id="68"/>
    <w:bookmarkEnd w:id="69"/>
    <w:bookmarkEnd w:id="70"/>
    <w:bookmarkEnd w:id="71"/>
    <w:bookmarkEnd w:id="72"/>
    <w:bookmarkEnd w:id="73"/>
    <w:bookmarkEnd w:id="74"/>
    <w:bookmarkEnd w:id="75"/>
    <w:p w14:paraId="69A7CF0E">
      <w:pPr>
        <w:pStyle w:val="389"/>
        <w:jc w:val="center"/>
        <w:rPr>
          <w:rFonts w:ascii="黑体" w:eastAsia="黑体"/>
          <w:sz w:val="28"/>
        </w:rPr>
      </w:pPr>
      <w:r>
        <w:rPr>
          <w:rFonts w:hint="eastAsia" w:ascii="黑体" w:eastAsia="黑体"/>
          <w:sz w:val="28"/>
        </w:rPr>
        <w:t>第二部分   合同主要条款</w:t>
      </w:r>
    </w:p>
    <w:p w14:paraId="00C849FD">
      <w:pPr>
        <w:pStyle w:val="389"/>
        <w:spacing w:line="360" w:lineRule="auto"/>
        <w:ind w:firstLine="490"/>
        <w:rPr>
          <w:rFonts w:ascii="宋体" w:hAnsi="宋体"/>
          <w:sz w:val="24"/>
        </w:rPr>
      </w:pPr>
      <w:r>
        <w:rPr>
          <w:rFonts w:hint="eastAsia" w:ascii="宋体" w:hAnsi="宋体"/>
          <w:sz w:val="24"/>
        </w:rPr>
        <w:t>根据招标文件和本项目的中标通知书，</w:t>
      </w:r>
      <w:r>
        <w:rPr>
          <w:rFonts w:hint="eastAsia" w:ascii="宋体" w:hAnsi="宋体"/>
          <w:sz w:val="24"/>
          <w:lang w:val="en-US" w:eastAsia="zh-CN"/>
        </w:rPr>
        <w:t>甲、乙</w:t>
      </w:r>
      <w:r>
        <w:rPr>
          <w:rFonts w:hint="eastAsia" w:ascii="宋体" w:hAnsi="宋体"/>
          <w:sz w:val="24"/>
        </w:rPr>
        <w:t>双方就此次中标的材料和相关问题，同意按下列条款规定执行。</w:t>
      </w:r>
    </w:p>
    <w:p w14:paraId="4767A52E">
      <w:pPr>
        <w:pStyle w:val="389"/>
        <w:spacing w:line="360" w:lineRule="auto"/>
        <w:ind w:firstLine="490"/>
        <w:rPr>
          <w:rFonts w:ascii="宋体" w:hAnsi="宋体"/>
          <w:sz w:val="24"/>
          <w:u w:val="single"/>
        </w:rPr>
      </w:pPr>
      <w:r>
        <w:rPr>
          <w:rFonts w:hint="eastAsia" w:ascii="宋体" w:hAnsi="宋体"/>
          <w:sz w:val="24"/>
        </w:rPr>
        <w:t>一、合同内容：</w:t>
      </w:r>
      <w:r>
        <w:rPr>
          <w:rFonts w:hint="eastAsia" w:ascii="ˎ̥" w:hAnsi="ˎ̥" w:cs="宋体"/>
          <w:color w:val="0000FF"/>
          <w:kern w:val="0"/>
          <w:sz w:val="24"/>
          <w:u w:val="single"/>
          <w:lang w:val="en-US" w:eastAsia="zh-CN"/>
        </w:rPr>
        <w:t>行车式吸泥机及螺旋输送机</w:t>
      </w:r>
      <w:r>
        <w:rPr>
          <w:rFonts w:hint="eastAsia" w:ascii="ˎ̥" w:hAnsi="ˎ̥" w:cs="宋体"/>
          <w:color w:val="0000FF"/>
          <w:kern w:val="0"/>
          <w:sz w:val="24"/>
          <w:u w:val="single"/>
        </w:rPr>
        <w:t>的供货、运输、交货、指导安装</w:t>
      </w:r>
      <w:r>
        <w:rPr>
          <w:rFonts w:hint="eastAsia" w:ascii="ˎ̥" w:hAnsi="ˎ̥" w:cs="宋体"/>
          <w:color w:val="0000FF"/>
          <w:kern w:val="0"/>
          <w:sz w:val="24"/>
          <w:u w:val="single"/>
          <w:lang w:val="en-US" w:eastAsia="zh-CN"/>
        </w:rPr>
        <w:t>及售后服务</w:t>
      </w:r>
      <w:r>
        <w:rPr>
          <w:rFonts w:hint="eastAsia" w:ascii="ˎ̥" w:hAnsi="ˎ̥" w:cs="宋体"/>
          <w:color w:val="0000FF"/>
          <w:kern w:val="0"/>
          <w:sz w:val="24"/>
          <w:u w:val="single"/>
        </w:rPr>
        <w:t>等。</w:t>
      </w:r>
    </w:p>
    <w:p w14:paraId="29D145DF">
      <w:pPr>
        <w:pStyle w:val="389"/>
        <w:spacing w:line="360" w:lineRule="auto"/>
        <w:ind w:firstLine="490"/>
        <w:rPr>
          <w:rFonts w:ascii="宋体" w:hAnsi="宋体"/>
          <w:sz w:val="24"/>
        </w:rPr>
      </w:pPr>
      <w:r>
        <w:rPr>
          <w:rFonts w:hint="eastAsia" w:ascii="宋体" w:hAnsi="宋体"/>
          <w:sz w:val="24"/>
        </w:rPr>
        <w:t>二、价格及支付：</w:t>
      </w:r>
    </w:p>
    <w:p w14:paraId="549CCD54">
      <w:pPr>
        <w:pStyle w:val="389"/>
        <w:spacing w:line="360" w:lineRule="auto"/>
        <w:ind w:firstLine="490"/>
        <w:rPr>
          <w:rFonts w:hint="eastAsia" w:ascii="宋体" w:hAnsi="宋体"/>
          <w:sz w:val="24"/>
          <w:highlight w:val="none"/>
        </w:rPr>
      </w:pPr>
      <w:r>
        <w:rPr>
          <w:rFonts w:hint="eastAsia" w:ascii="宋体" w:hAnsi="宋体"/>
          <w:sz w:val="24"/>
        </w:rPr>
        <w:t>1．按此次中标价格执行，合同</w:t>
      </w:r>
      <w:r>
        <w:rPr>
          <w:rFonts w:hint="eastAsia" w:ascii="宋体" w:hAnsi="宋体"/>
          <w:sz w:val="24"/>
          <w:lang w:val="en-US" w:eastAsia="zh-CN"/>
        </w:rPr>
        <w:t>总标的</w:t>
      </w:r>
      <w:r>
        <w:rPr>
          <w:rFonts w:hint="eastAsia" w:ascii="宋体" w:hAnsi="宋体"/>
          <w:sz w:val="24"/>
        </w:rPr>
        <w:t>金额为人民币（大写）：</w:t>
      </w:r>
      <w:r>
        <w:rPr>
          <w:rFonts w:hint="eastAsia" w:ascii="宋体" w:hAnsi="宋体"/>
          <w:sz w:val="24"/>
          <w:u w:val="single"/>
        </w:rPr>
        <w:t xml:space="preserve">      </w:t>
      </w:r>
      <w:r>
        <w:rPr>
          <w:rFonts w:hint="eastAsia" w:ascii="宋体" w:hAnsi="宋体"/>
          <w:sz w:val="24"/>
        </w:rPr>
        <w:t>(小写￥</w:t>
      </w:r>
      <w:r>
        <w:rPr>
          <w:rFonts w:hint="eastAsia" w:ascii="宋体" w:hAnsi="宋体"/>
          <w:sz w:val="24"/>
          <w:u w:val="single"/>
        </w:rPr>
        <w:t xml:space="preserve">    </w:t>
      </w:r>
      <w:r>
        <w:rPr>
          <w:rFonts w:hint="eastAsia" w:ascii="宋体" w:hAnsi="宋体"/>
          <w:sz w:val="24"/>
        </w:rPr>
        <w:t>元），以上</w:t>
      </w:r>
      <w:r>
        <w:rPr>
          <w:rFonts w:hint="eastAsia" w:ascii="宋体" w:hAnsi="宋体"/>
          <w:sz w:val="24"/>
          <w:highlight w:val="none"/>
        </w:rPr>
        <w:t>为含税价。不含税价为￥</w:t>
      </w:r>
      <w:r>
        <w:rPr>
          <w:rFonts w:hint="eastAsia" w:ascii="宋体" w:hAnsi="宋体"/>
          <w:sz w:val="24"/>
          <w:highlight w:val="none"/>
          <w:u w:val="single"/>
        </w:rPr>
        <w:t xml:space="preserve">       </w:t>
      </w:r>
      <w:r>
        <w:rPr>
          <w:rFonts w:hint="eastAsia" w:ascii="宋体" w:hAnsi="宋体"/>
          <w:sz w:val="24"/>
          <w:highlight w:val="none"/>
        </w:rPr>
        <w:t>元，税金为￥</w:t>
      </w:r>
      <w:r>
        <w:rPr>
          <w:rFonts w:hint="eastAsia" w:ascii="宋体" w:hAnsi="宋体"/>
          <w:sz w:val="24"/>
          <w:highlight w:val="none"/>
          <w:u w:val="single"/>
        </w:rPr>
        <w:t xml:space="preserve">     </w:t>
      </w:r>
      <w:r>
        <w:rPr>
          <w:rFonts w:hint="eastAsia" w:ascii="宋体" w:hAnsi="宋体"/>
          <w:sz w:val="24"/>
          <w:highlight w:val="none"/>
        </w:rPr>
        <w:t>元，增值税税率为</w:t>
      </w:r>
      <w:r>
        <w:rPr>
          <w:rFonts w:hint="eastAsia" w:ascii="宋体" w:hAnsi="宋体"/>
          <w:sz w:val="24"/>
          <w:highlight w:val="none"/>
          <w:u w:val="single"/>
        </w:rPr>
        <w:t xml:space="preserve"> </w:t>
      </w:r>
      <w:r>
        <w:rPr>
          <w:rFonts w:hint="eastAsia" w:ascii="宋体" w:hAnsi="宋体"/>
          <w:sz w:val="24"/>
          <w:highlight w:val="none"/>
          <w:u w:val="single"/>
          <w:lang w:val="en-US" w:eastAsia="zh-CN"/>
        </w:rPr>
        <w:t xml:space="preserve">  </w:t>
      </w:r>
      <w:r>
        <w:rPr>
          <w:rFonts w:hint="eastAsia" w:ascii="宋体" w:hAnsi="宋体"/>
          <w:sz w:val="24"/>
          <w:highlight w:val="none"/>
          <w:u w:val="single"/>
        </w:rPr>
        <w:t xml:space="preserve"> </w:t>
      </w:r>
      <w:r>
        <w:rPr>
          <w:rFonts w:hint="eastAsia" w:ascii="宋体" w:hAnsi="宋体"/>
          <w:sz w:val="24"/>
          <w:highlight w:val="none"/>
        </w:rPr>
        <w:t>%。</w:t>
      </w:r>
    </w:p>
    <w:p w14:paraId="1A52CC52">
      <w:pPr>
        <w:pStyle w:val="389"/>
        <w:spacing w:line="360" w:lineRule="auto"/>
        <w:ind w:firstLine="490"/>
        <w:rPr>
          <w:rFonts w:hint="eastAsia" w:ascii="宋体" w:hAnsi="宋体"/>
          <w:sz w:val="24"/>
          <w:highlight w:val="none"/>
        </w:rPr>
      </w:pPr>
      <w:r>
        <w:rPr>
          <w:rFonts w:hint="eastAsia" w:ascii="宋体" w:hAnsi="宋体"/>
          <w:sz w:val="24"/>
          <w:highlight w:val="none"/>
          <w:lang w:val="en-US" w:eastAsia="zh-CN"/>
        </w:rPr>
        <w:t>本项目最终结算金额=各设备中标单价*各设备实际供货数量。</w:t>
      </w:r>
    </w:p>
    <w:p w14:paraId="6E0201A4">
      <w:pPr>
        <w:pStyle w:val="410"/>
        <w:keepNext w:val="0"/>
        <w:keepLines w:val="0"/>
        <w:pageBreakBefore w:val="0"/>
        <w:widowControl w:val="0"/>
        <w:kinsoku/>
        <w:wordWrap/>
        <w:overflowPunct/>
        <w:topLinePunct w:val="0"/>
        <w:autoSpaceDE/>
        <w:autoSpaceDN/>
        <w:bidi w:val="0"/>
        <w:adjustRightInd/>
        <w:snapToGrid/>
        <w:spacing w:line="360" w:lineRule="auto"/>
        <w:ind w:firstLine="488"/>
        <w:textAlignment w:val="auto"/>
        <w:rPr>
          <w:rFonts w:hint="eastAsia" w:ascii="宋体" w:hAnsi="宋体" w:eastAsia="宋体" w:cs="Times New Roman"/>
          <w:kern w:val="2"/>
          <w:sz w:val="24"/>
          <w:szCs w:val="22"/>
          <w:u w:val="single"/>
          <w:lang w:val="en-US" w:eastAsia="zh-CN" w:bidi="ar-SA"/>
        </w:rPr>
      </w:pPr>
      <w:r>
        <w:rPr>
          <w:rFonts w:hint="eastAsia" w:ascii="宋体" w:hAnsi="宋体" w:eastAsia="宋体" w:cs="Times New Roman"/>
          <w:kern w:val="2"/>
          <w:sz w:val="24"/>
          <w:szCs w:val="22"/>
          <w:highlight w:val="none"/>
          <w:lang w:val="en-US" w:eastAsia="zh-CN" w:bidi="ar-SA"/>
        </w:rPr>
        <w:t>2、本合同</w:t>
      </w:r>
      <w:r>
        <w:rPr>
          <w:rFonts w:hint="eastAsia" w:ascii="宋体" w:hAnsi="宋体" w:cs="Times New Roman"/>
          <w:kern w:val="2"/>
          <w:sz w:val="24"/>
          <w:szCs w:val="22"/>
          <w:highlight w:val="none"/>
          <w:lang w:val="en-US" w:eastAsia="zh-CN" w:bidi="ar-SA"/>
        </w:rPr>
        <w:t>价格</w:t>
      </w:r>
      <w:r>
        <w:rPr>
          <w:rFonts w:hint="eastAsia" w:ascii="宋体" w:hAnsi="宋体" w:eastAsia="宋体" w:cs="Times New Roman"/>
          <w:kern w:val="2"/>
          <w:sz w:val="24"/>
          <w:szCs w:val="22"/>
          <w:highlight w:val="none"/>
          <w:u w:val="single"/>
          <w:lang w:val="en-US" w:eastAsia="zh-CN" w:bidi="ar-SA"/>
        </w:rPr>
        <w:t>已全部考虑了包括所有货物、服务、附件、指导安装、调试、人力、机械、运输、</w:t>
      </w:r>
      <w:r>
        <w:rPr>
          <w:rFonts w:hint="eastAsia" w:ascii="宋体" w:hAnsi="宋体" w:cs="Times New Roman"/>
          <w:kern w:val="2"/>
          <w:sz w:val="24"/>
          <w:szCs w:val="22"/>
          <w:highlight w:val="none"/>
          <w:u w:val="single"/>
          <w:lang w:val="en-US" w:eastAsia="zh-CN" w:bidi="ar-SA"/>
        </w:rPr>
        <w:t>厂内</w:t>
      </w:r>
      <w:r>
        <w:rPr>
          <w:rFonts w:hint="eastAsia" w:ascii="宋体" w:hAnsi="宋体" w:eastAsia="宋体" w:cs="Times New Roman"/>
          <w:kern w:val="2"/>
          <w:sz w:val="24"/>
          <w:szCs w:val="22"/>
          <w:highlight w:val="none"/>
          <w:u w:val="single"/>
          <w:lang w:val="en-US" w:eastAsia="zh-CN" w:bidi="ar-SA"/>
        </w:rPr>
        <w:t>仓储、各种税费（如遇政策性调整将作同步调整）、劳保、专利技术、质保、技术培训、验收、政策</w:t>
      </w:r>
      <w:r>
        <w:rPr>
          <w:rFonts w:hint="eastAsia" w:ascii="宋体" w:hAnsi="宋体" w:eastAsia="宋体" w:cs="Times New Roman"/>
          <w:kern w:val="2"/>
          <w:sz w:val="24"/>
          <w:szCs w:val="22"/>
          <w:u w:val="single"/>
          <w:lang w:val="en-US" w:eastAsia="zh-CN" w:bidi="ar-SA"/>
        </w:rPr>
        <w:t>性文件规定及合同包含的所有风险、责任等各项所有费用。</w:t>
      </w:r>
    </w:p>
    <w:p w14:paraId="71B70209">
      <w:pPr>
        <w:pStyle w:val="389"/>
        <w:spacing w:line="360" w:lineRule="auto"/>
        <w:ind w:firstLine="490"/>
        <w:rPr>
          <w:rFonts w:ascii="宋体" w:hAnsi="宋体"/>
          <w:sz w:val="24"/>
          <w:highlight w:val="none"/>
        </w:rPr>
      </w:pPr>
      <w:r>
        <w:rPr>
          <w:rFonts w:hint="eastAsia" w:ascii="宋体" w:hAnsi="宋体"/>
          <w:sz w:val="24"/>
          <w:highlight w:val="none"/>
        </w:rPr>
        <w:t>3</w:t>
      </w:r>
      <w:r>
        <w:rPr>
          <w:rFonts w:hint="eastAsia" w:ascii="宋体" w:hAnsi="宋体"/>
          <w:sz w:val="24"/>
          <w:highlight w:val="none"/>
          <w:lang w:val="en-US" w:eastAsia="zh-CN"/>
        </w:rPr>
        <w:t>.</w:t>
      </w:r>
      <w:r>
        <w:rPr>
          <w:rFonts w:hint="eastAsia" w:ascii="宋体" w:hAnsi="宋体"/>
          <w:sz w:val="24"/>
          <w:highlight w:val="none"/>
        </w:rPr>
        <w:t>付款步骤：</w:t>
      </w:r>
    </w:p>
    <w:p w14:paraId="55F4E703">
      <w:pPr>
        <w:pStyle w:val="389"/>
        <w:numPr>
          <w:ilvl w:val="0"/>
          <w:numId w:val="0"/>
        </w:numPr>
        <w:spacing w:line="360" w:lineRule="auto"/>
        <w:ind w:firstLine="420" w:firstLineChars="0"/>
        <w:rPr>
          <w:rFonts w:hint="eastAsia" w:ascii="宋体" w:hAnsi="宋体"/>
          <w:sz w:val="24"/>
          <w:szCs w:val="22"/>
          <w:highlight w:val="none"/>
          <w:lang w:val="en-US" w:eastAsia="zh-CN"/>
        </w:rPr>
      </w:pPr>
      <w:r>
        <w:rPr>
          <w:rFonts w:hint="eastAsia" w:ascii="宋体" w:hAnsi="宋体"/>
          <w:color w:val="000000"/>
          <w:sz w:val="24"/>
          <w:highlight w:val="none"/>
          <w:lang w:eastAsia="zh-CN"/>
        </w:rPr>
        <w:t>（1）</w:t>
      </w:r>
      <w:r>
        <w:rPr>
          <w:rFonts w:hint="eastAsia" w:ascii="宋体" w:hAnsi="宋体"/>
          <w:sz w:val="24"/>
          <w:szCs w:val="22"/>
          <w:highlight w:val="none"/>
          <w:lang w:eastAsia="zh-CN"/>
        </w:rPr>
        <w:t>设备运送至</w:t>
      </w:r>
      <w:r>
        <w:rPr>
          <w:rFonts w:hint="eastAsia" w:ascii="宋体" w:hAnsi="宋体"/>
          <w:sz w:val="24"/>
          <w:szCs w:val="22"/>
          <w:highlight w:val="none"/>
          <w:lang w:val="en-US" w:eastAsia="zh-CN"/>
        </w:rPr>
        <w:t>甲方指定的施工现场或设备仓库，经甲乙双方检查合格并签署到货验收单后，乙方需在当月25日前开具所供货物的全额增值税税务发票（附上送货签收回单），甲方在收到发票之日起30天内支付发票金额40%的货款。</w:t>
      </w:r>
    </w:p>
    <w:p w14:paraId="6257934B">
      <w:pPr>
        <w:pStyle w:val="389"/>
        <w:numPr>
          <w:ilvl w:val="0"/>
          <w:numId w:val="0"/>
        </w:numPr>
        <w:spacing w:line="360" w:lineRule="auto"/>
        <w:ind w:firstLine="420" w:firstLineChars="0"/>
        <w:rPr>
          <w:rFonts w:hint="eastAsia" w:ascii="宋体" w:hAnsi="宋体"/>
          <w:sz w:val="24"/>
          <w:szCs w:val="22"/>
          <w:highlight w:val="none"/>
          <w:lang w:val="en-US" w:eastAsia="zh-CN"/>
        </w:rPr>
      </w:pPr>
      <w:r>
        <w:rPr>
          <w:rFonts w:hint="eastAsia" w:ascii="宋体" w:hAnsi="宋体"/>
          <w:sz w:val="24"/>
          <w:szCs w:val="22"/>
          <w:highlight w:val="none"/>
          <w:lang w:val="en-US" w:eastAsia="zh-CN"/>
        </w:rPr>
        <w:t>（2）设备正常运行，安装调试验收合格后，甲方在30天内支付所供货物发票金额20%的款项。</w:t>
      </w:r>
    </w:p>
    <w:p w14:paraId="5B6231B8">
      <w:pPr>
        <w:pStyle w:val="389"/>
        <w:numPr>
          <w:ilvl w:val="0"/>
          <w:numId w:val="0"/>
        </w:numPr>
        <w:spacing w:line="360" w:lineRule="auto"/>
        <w:ind w:firstLine="420" w:firstLineChars="0"/>
        <w:rPr>
          <w:rFonts w:hint="eastAsia" w:ascii="宋体" w:hAnsi="宋体"/>
          <w:color w:val="000000"/>
          <w:sz w:val="24"/>
          <w:highlight w:val="none"/>
          <w:lang w:val="en-US" w:eastAsia="zh-CN"/>
        </w:rPr>
      </w:pPr>
      <w:r>
        <w:rPr>
          <w:rFonts w:hint="eastAsia" w:ascii="宋体" w:hAnsi="宋体"/>
          <w:sz w:val="24"/>
          <w:szCs w:val="22"/>
          <w:highlight w:val="none"/>
          <w:lang w:val="en-US" w:eastAsia="zh-CN"/>
        </w:rPr>
        <w:t>（3）设备连续稳定运行三个月且无质量问题后，甲方支付30</w:t>
      </w:r>
      <w:r>
        <w:rPr>
          <w:rFonts w:hint="eastAsia" w:ascii="宋体" w:hAnsi="宋体"/>
          <w:color w:val="000000"/>
          <w:sz w:val="24"/>
          <w:highlight w:val="none"/>
          <w:lang w:val="en-US" w:eastAsia="zh-CN"/>
        </w:rPr>
        <w:t>%的货款。</w:t>
      </w:r>
    </w:p>
    <w:p w14:paraId="3CDA8620">
      <w:pPr>
        <w:pStyle w:val="389"/>
        <w:numPr>
          <w:ilvl w:val="0"/>
          <w:numId w:val="0"/>
        </w:numPr>
        <w:spacing w:line="360" w:lineRule="auto"/>
        <w:ind w:firstLine="420" w:firstLineChars="0"/>
        <w:rPr>
          <w:rFonts w:hint="eastAsia" w:ascii="宋体" w:hAnsi="宋体"/>
          <w:sz w:val="24"/>
          <w:szCs w:val="22"/>
          <w:highlight w:val="none"/>
          <w:lang w:val="en-US" w:eastAsia="zh-CN"/>
        </w:rPr>
      </w:pPr>
      <w:r>
        <w:rPr>
          <w:rFonts w:hint="eastAsia" w:ascii="宋体" w:hAnsi="宋体"/>
          <w:color w:val="000000"/>
          <w:sz w:val="24"/>
          <w:highlight w:val="none"/>
          <w:lang w:val="en-US" w:eastAsia="zh-CN"/>
        </w:rPr>
        <w:t>（4）余款10%作为质保金，</w:t>
      </w:r>
      <w:r>
        <w:rPr>
          <w:rFonts w:hint="eastAsia" w:ascii="宋体" w:hAnsi="宋体"/>
          <w:sz w:val="24"/>
          <w:szCs w:val="22"/>
          <w:highlight w:val="none"/>
          <w:lang w:val="en-US" w:eastAsia="zh-CN"/>
        </w:rPr>
        <w:t xml:space="preserve">在质保期满且无质量问题的情况下，甲方于三十日内一次性付清。 </w:t>
      </w:r>
    </w:p>
    <w:p w14:paraId="20555A44">
      <w:pPr>
        <w:pStyle w:val="389"/>
        <w:numPr>
          <w:ilvl w:val="0"/>
          <w:numId w:val="0"/>
        </w:numPr>
        <w:spacing w:line="360" w:lineRule="auto"/>
        <w:ind w:firstLine="420" w:firstLineChars="0"/>
        <w:rPr>
          <w:rFonts w:hint="eastAsia" w:ascii="Times New Roman" w:hAnsi="Times New Roman" w:eastAsia="宋体" w:cs="Times New Roman"/>
          <w:sz w:val="24"/>
          <w:highlight w:val="none"/>
          <w:lang w:eastAsia="zh-CN"/>
        </w:rPr>
      </w:pPr>
      <w:r>
        <w:rPr>
          <w:rFonts w:hint="eastAsia" w:ascii="Times New Roman" w:hAnsi="Times New Roman" w:eastAsia="宋体" w:cs="Times New Roman"/>
          <w:sz w:val="24"/>
          <w:highlight w:val="none"/>
        </w:rPr>
        <w:t>（由于财政结算等流程设计问题，特殊情况结算会滞后）</w:t>
      </w:r>
      <w:r>
        <w:rPr>
          <w:rFonts w:hint="eastAsia" w:cs="Times New Roman"/>
          <w:sz w:val="24"/>
          <w:highlight w:val="none"/>
          <w:lang w:eastAsia="zh-CN"/>
        </w:rPr>
        <w:t>。</w:t>
      </w:r>
    </w:p>
    <w:p w14:paraId="3D1B35A0">
      <w:pPr>
        <w:pStyle w:val="389"/>
        <w:numPr>
          <w:ilvl w:val="0"/>
          <w:numId w:val="0"/>
        </w:numPr>
        <w:spacing w:line="360" w:lineRule="auto"/>
        <w:ind w:firstLine="420" w:firstLineChars="0"/>
        <w:rPr>
          <w:rFonts w:ascii="宋体" w:hAnsi="宋体"/>
          <w:sz w:val="24"/>
        </w:rPr>
      </w:pPr>
      <w:r>
        <w:rPr>
          <w:rFonts w:hint="eastAsia" w:ascii="宋体" w:hAnsi="宋体" w:cs="Times New Roman"/>
          <w:kern w:val="2"/>
          <w:sz w:val="24"/>
          <w:szCs w:val="22"/>
          <w:lang w:val="en-US" w:eastAsia="zh-CN" w:bidi="ar-SA"/>
        </w:rPr>
        <w:t>4</w:t>
      </w:r>
      <w:r>
        <w:rPr>
          <w:rFonts w:ascii="宋体" w:hAnsi="宋体" w:eastAsia="宋体" w:cs="Times New Roman"/>
          <w:kern w:val="2"/>
          <w:sz w:val="24"/>
          <w:szCs w:val="22"/>
          <w:lang w:val="en-US" w:eastAsia="zh-CN" w:bidi="ar-SA"/>
        </w:rPr>
        <w:t>．</w:t>
      </w:r>
      <w:r>
        <w:rPr>
          <w:rFonts w:hint="eastAsia" w:ascii="宋体" w:hAnsi="宋体"/>
          <w:sz w:val="24"/>
        </w:rPr>
        <w:t>履约保证金形式：</w:t>
      </w:r>
      <w:r>
        <w:rPr>
          <w:rFonts w:hint="eastAsia" w:ascii="宋体" w:hAnsi="宋体"/>
          <w:sz w:val="24"/>
          <w:u w:val="single"/>
        </w:rPr>
        <w:t>履约保证金或者银行保函</w:t>
      </w:r>
      <w:r>
        <w:rPr>
          <w:rFonts w:hint="eastAsia" w:ascii="宋体" w:hAnsi="宋体"/>
          <w:sz w:val="24"/>
          <w:u w:val="single"/>
          <w:lang w:eastAsia="zh-CN"/>
        </w:rPr>
        <w:t>。</w:t>
      </w:r>
    </w:p>
    <w:p w14:paraId="2A238B1C">
      <w:pPr>
        <w:spacing w:line="360" w:lineRule="auto"/>
        <w:ind w:firstLine="480" w:firstLineChars="200"/>
        <w:rPr>
          <w:rFonts w:ascii="宋体" w:hAnsi="宋体"/>
          <w:sz w:val="24"/>
        </w:rPr>
      </w:pPr>
      <w:r>
        <w:rPr>
          <w:rFonts w:hint="eastAsia" w:ascii="宋体" w:hAnsi="宋体"/>
          <w:sz w:val="24"/>
        </w:rPr>
        <w:t>注：若乙方缴纳履约保证金的形式为开具银行保函，需确保保函有效期覆盖合同期。若合同在执行过程中保函即将过期，乙方需提前一个月重新开具银行保函交至甲方，否则甲方将停付进度款。</w:t>
      </w:r>
    </w:p>
    <w:p w14:paraId="6B28F9A2">
      <w:pPr>
        <w:pStyle w:val="389"/>
        <w:numPr>
          <w:ilvl w:val="0"/>
          <w:numId w:val="0"/>
        </w:numPr>
        <w:spacing w:line="360" w:lineRule="auto"/>
        <w:ind w:left="0" w:leftChars="0" w:firstLine="490" w:firstLineChars="0"/>
        <w:rPr>
          <w:rFonts w:ascii="宋体" w:hAnsi="宋体"/>
          <w:sz w:val="24"/>
        </w:rPr>
      </w:pPr>
      <w:r>
        <w:rPr>
          <w:rFonts w:hint="eastAsia" w:ascii="宋体" w:hAnsi="宋体" w:cs="Times New Roman"/>
          <w:kern w:val="2"/>
          <w:sz w:val="24"/>
          <w:szCs w:val="22"/>
          <w:lang w:val="en-US" w:eastAsia="zh-CN" w:bidi="ar-SA"/>
        </w:rPr>
        <w:t>5</w:t>
      </w:r>
      <w:r>
        <w:rPr>
          <w:rFonts w:ascii="宋体" w:hAnsi="宋体" w:eastAsia="宋体" w:cs="Times New Roman"/>
          <w:kern w:val="2"/>
          <w:sz w:val="24"/>
          <w:szCs w:val="22"/>
          <w:lang w:val="en-US" w:eastAsia="zh-CN" w:bidi="ar-SA"/>
        </w:rPr>
        <w:t>．</w:t>
      </w:r>
      <w:r>
        <w:rPr>
          <w:rFonts w:hint="eastAsia" w:ascii="宋体" w:hAnsi="宋体"/>
          <w:sz w:val="24"/>
        </w:rPr>
        <w:t>履约保证金的退还：</w:t>
      </w:r>
      <w:r>
        <w:rPr>
          <w:rFonts w:hint="eastAsia" w:ascii="宋体" w:hAnsi="宋体"/>
          <w:sz w:val="24"/>
          <w:u w:val="single"/>
          <w:lang w:val="en-US" w:eastAsia="zh-CN"/>
        </w:rPr>
        <w:t>投</w:t>
      </w:r>
      <w:r>
        <w:rPr>
          <w:rFonts w:hint="eastAsia"/>
          <w:sz w:val="24"/>
          <w:u w:val="single"/>
        </w:rPr>
        <w:t>标总价的</w:t>
      </w:r>
      <w:r>
        <w:rPr>
          <w:rFonts w:hint="eastAsia"/>
          <w:b/>
          <w:bCs/>
          <w:sz w:val="24"/>
          <w:u w:val="single"/>
        </w:rPr>
        <w:t>10%（履约保证金或银行保函），</w:t>
      </w:r>
      <w:r>
        <w:rPr>
          <w:rFonts w:hint="eastAsia"/>
          <w:b w:val="0"/>
          <w:bCs w:val="0"/>
          <w:sz w:val="24"/>
          <w:u w:val="single"/>
          <w:lang w:val="en-US" w:eastAsia="zh-CN"/>
        </w:rPr>
        <w:t>于</w:t>
      </w:r>
      <w:r>
        <w:rPr>
          <w:rFonts w:hint="eastAsia" w:ascii="宋体" w:hAnsi="宋体"/>
          <w:sz w:val="24"/>
          <w:u w:val="single"/>
        </w:rPr>
        <w:t>设备</w:t>
      </w:r>
      <w:r>
        <w:rPr>
          <w:rFonts w:hint="eastAsia" w:ascii="宋体" w:hAnsi="宋体"/>
          <w:sz w:val="24"/>
          <w:u w:val="single"/>
          <w:lang w:val="en-US" w:eastAsia="zh-CN"/>
        </w:rPr>
        <w:t>安装调试</w:t>
      </w:r>
      <w:r>
        <w:rPr>
          <w:rFonts w:hint="eastAsia" w:ascii="宋体" w:hAnsi="宋体"/>
          <w:sz w:val="24"/>
          <w:u w:val="single"/>
        </w:rPr>
        <w:t>验收合格后无息退还。</w:t>
      </w:r>
    </w:p>
    <w:p w14:paraId="2118DCA4">
      <w:pPr>
        <w:pStyle w:val="389"/>
        <w:numPr>
          <w:ilvl w:val="0"/>
          <w:numId w:val="0"/>
        </w:numPr>
        <w:spacing w:line="360" w:lineRule="auto"/>
        <w:ind w:left="0" w:leftChars="0" w:firstLine="490" w:firstLineChars="0"/>
        <w:rPr>
          <w:rFonts w:ascii="宋体" w:hAnsi="宋体"/>
          <w:sz w:val="24"/>
        </w:rPr>
      </w:pPr>
      <w:r>
        <w:rPr>
          <w:rFonts w:hint="eastAsia" w:ascii="宋体" w:hAnsi="宋体" w:cs="Times New Roman"/>
          <w:kern w:val="2"/>
          <w:sz w:val="24"/>
          <w:szCs w:val="22"/>
          <w:lang w:val="en-US" w:eastAsia="zh-CN" w:bidi="ar-SA"/>
        </w:rPr>
        <w:t>6</w:t>
      </w:r>
      <w:r>
        <w:rPr>
          <w:rFonts w:ascii="宋体" w:hAnsi="宋体" w:eastAsia="宋体" w:cs="Times New Roman"/>
          <w:kern w:val="2"/>
          <w:sz w:val="24"/>
          <w:szCs w:val="22"/>
          <w:lang w:val="en-US" w:eastAsia="zh-CN" w:bidi="ar-SA"/>
        </w:rPr>
        <w:t>．</w:t>
      </w:r>
      <w:r>
        <w:rPr>
          <w:rFonts w:hint="eastAsia" w:ascii="宋体" w:hAnsi="宋体"/>
          <w:sz w:val="24"/>
        </w:rPr>
        <w:t>付款方式：银行转帐。</w:t>
      </w:r>
    </w:p>
    <w:p w14:paraId="2A358F3E">
      <w:pPr>
        <w:pStyle w:val="389"/>
        <w:spacing w:line="360" w:lineRule="auto"/>
        <w:ind w:firstLine="490"/>
        <w:rPr>
          <w:rFonts w:ascii="宋体" w:hAnsi="宋体"/>
          <w:sz w:val="24"/>
          <w:highlight w:val="none"/>
        </w:rPr>
      </w:pPr>
      <w:r>
        <w:rPr>
          <w:rFonts w:hint="eastAsia" w:ascii="宋体" w:hAnsi="宋体"/>
          <w:sz w:val="24"/>
        </w:rPr>
        <w:t>7. 供货期：</w:t>
      </w:r>
      <w:r>
        <w:rPr>
          <w:rFonts w:hint="eastAsia" w:cs="Times New Roman"/>
          <w:color w:val="auto"/>
          <w:sz w:val="24"/>
          <w:u w:val="none"/>
          <w:lang w:val="en-US" w:eastAsia="zh-CN"/>
        </w:rPr>
        <w:t>自中标之日起至2026年12月31日</w:t>
      </w:r>
      <w:r>
        <w:rPr>
          <w:rFonts w:hint="eastAsia" w:ascii="Times New Roman" w:hAnsi="Times New Roman" w:eastAsia="宋体" w:cs="Times New Roman"/>
          <w:color w:val="auto"/>
          <w:sz w:val="24"/>
          <w:u w:val="none"/>
          <w:lang w:val="zh-CN"/>
        </w:rPr>
        <w:t>或</w:t>
      </w:r>
      <w:r>
        <w:rPr>
          <w:rFonts w:hint="eastAsia" w:ascii="Times New Roman" w:hAnsi="Times New Roman" w:eastAsia="宋体" w:cs="Times New Roman"/>
          <w:color w:val="auto"/>
          <w:sz w:val="24"/>
          <w:u w:val="none"/>
          <w:lang w:val="en-US" w:eastAsia="zh-CN"/>
        </w:rPr>
        <w:t>合同总额</w:t>
      </w:r>
      <w:r>
        <w:rPr>
          <w:rFonts w:hint="eastAsia" w:ascii="Times New Roman" w:hAnsi="Times New Roman" w:eastAsia="宋体" w:cs="Times New Roman"/>
          <w:color w:val="auto"/>
          <w:sz w:val="24"/>
          <w:u w:val="none"/>
          <w:lang w:val="zh-CN"/>
        </w:rPr>
        <w:t>先到者为准</w:t>
      </w:r>
      <w:r>
        <w:rPr>
          <w:rFonts w:hint="eastAsia" w:ascii="宋体" w:hAnsi="宋体"/>
          <w:sz w:val="24"/>
          <w:u w:val="none"/>
        </w:rPr>
        <w:t>。</w:t>
      </w:r>
      <w:r>
        <w:rPr>
          <w:rFonts w:hint="eastAsia" w:ascii="宋体" w:hAnsi="宋体"/>
          <w:sz w:val="24"/>
          <w:u w:val="none"/>
          <w:lang w:val="en-US" w:eastAsia="zh-CN"/>
        </w:rPr>
        <w:t>乙方应在</w:t>
      </w:r>
      <w:r>
        <w:rPr>
          <w:rFonts w:hint="eastAsia" w:ascii="宋体" w:hAnsi="宋体"/>
          <w:sz w:val="24"/>
        </w:rPr>
        <w:t>接到</w:t>
      </w:r>
      <w:r>
        <w:rPr>
          <w:rFonts w:hint="eastAsia" w:ascii="宋体" w:hAnsi="宋体"/>
          <w:sz w:val="24"/>
          <w:highlight w:val="none"/>
          <w:lang w:val="en-US" w:eastAsia="zh-CN"/>
        </w:rPr>
        <w:t>甲</w:t>
      </w:r>
      <w:r>
        <w:rPr>
          <w:rFonts w:hint="eastAsia" w:ascii="宋体" w:hAnsi="宋体"/>
          <w:sz w:val="24"/>
          <w:highlight w:val="none"/>
        </w:rPr>
        <w:t>方的发货通知后</w:t>
      </w:r>
      <w:r>
        <w:rPr>
          <w:rFonts w:hint="eastAsia" w:ascii="宋体" w:hAnsi="宋体"/>
          <w:sz w:val="24"/>
          <w:highlight w:val="none"/>
          <w:lang w:val="en-US" w:eastAsia="zh-CN"/>
        </w:rPr>
        <w:t>40</w:t>
      </w:r>
      <w:r>
        <w:rPr>
          <w:rFonts w:hint="eastAsia" w:ascii="宋体" w:hAnsi="宋体"/>
          <w:sz w:val="24"/>
          <w:highlight w:val="none"/>
        </w:rPr>
        <w:t>天内</w:t>
      </w:r>
      <w:r>
        <w:rPr>
          <w:rFonts w:hint="eastAsia" w:ascii="宋体" w:hAnsi="宋体"/>
          <w:sz w:val="24"/>
          <w:highlight w:val="none"/>
          <w:lang w:val="en-US" w:eastAsia="zh-CN"/>
        </w:rPr>
        <w:t>完成供货</w:t>
      </w:r>
      <w:r>
        <w:rPr>
          <w:rFonts w:hint="eastAsia" w:ascii="宋体" w:hAnsi="宋体"/>
          <w:sz w:val="24"/>
          <w:highlight w:val="none"/>
          <w:u w:val="none"/>
          <w:lang w:eastAsia="zh-CN"/>
        </w:rPr>
        <w:t>。</w:t>
      </w:r>
      <w:r>
        <w:rPr>
          <w:rFonts w:hint="eastAsia" w:ascii="宋体" w:hAnsi="宋体"/>
          <w:color w:val="000000"/>
          <w:sz w:val="24"/>
          <w:szCs w:val="22"/>
          <w:highlight w:val="none"/>
          <w:u w:val="none"/>
          <w:lang w:val="zh-CN"/>
        </w:rPr>
        <w:t>（具体交货期限接</w:t>
      </w:r>
      <w:r>
        <w:rPr>
          <w:rFonts w:hint="eastAsia" w:ascii="宋体" w:hAnsi="宋体"/>
          <w:color w:val="000000"/>
          <w:sz w:val="24"/>
          <w:szCs w:val="22"/>
          <w:highlight w:val="none"/>
          <w:u w:val="none"/>
        </w:rPr>
        <w:t>宜兴市公用环保集团有</w:t>
      </w:r>
      <w:r>
        <w:rPr>
          <w:rFonts w:hint="eastAsia" w:ascii="宋体" w:hAnsi="宋体"/>
          <w:color w:val="000000"/>
          <w:sz w:val="24"/>
          <w:szCs w:val="22"/>
          <w:highlight w:val="none"/>
          <w:u w:val="none"/>
          <w:lang w:val="zh-CN"/>
        </w:rPr>
        <w:t>限公司</w:t>
      </w:r>
      <w:r>
        <w:rPr>
          <w:rFonts w:hint="eastAsia" w:ascii="宋体" w:hAnsi="宋体"/>
          <w:color w:val="000000"/>
          <w:sz w:val="24"/>
          <w:szCs w:val="22"/>
          <w:highlight w:val="none"/>
          <w:u w:val="none"/>
          <w:lang w:val="en-US" w:eastAsia="zh-CN"/>
        </w:rPr>
        <w:t>材料分公司</w:t>
      </w:r>
      <w:r>
        <w:rPr>
          <w:rFonts w:hint="eastAsia" w:ascii="宋体" w:hAnsi="宋体"/>
          <w:color w:val="000000"/>
          <w:sz w:val="24"/>
          <w:szCs w:val="22"/>
          <w:highlight w:val="none"/>
          <w:u w:val="none"/>
          <w:lang w:val="zh-CN"/>
        </w:rPr>
        <w:t>的通知，否则后果一切自负）。如延误交货或中断供货将承担违约责任。</w:t>
      </w:r>
    </w:p>
    <w:p w14:paraId="076DF8B7">
      <w:pPr>
        <w:pStyle w:val="389"/>
        <w:spacing w:line="360" w:lineRule="auto"/>
        <w:ind w:firstLine="490"/>
        <w:rPr>
          <w:rFonts w:ascii="宋体" w:hAnsi="宋体"/>
          <w:b/>
          <w:sz w:val="24"/>
          <w:highlight w:val="none"/>
        </w:rPr>
      </w:pPr>
      <w:r>
        <w:rPr>
          <w:rFonts w:hint="eastAsia" w:ascii="宋体" w:hAnsi="宋体"/>
          <w:b/>
          <w:sz w:val="24"/>
          <w:highlight w:val="none"/>
        </w:rPr>
        <w:t>三、质量保证：</w:t>
      </w:r>
    </w:p>
    <w:p w14:paraId="4EA1E201">
      <w:pPr>
        <w:pStyle w:val="389"/>
        <w:spacing w:line="360" w:lineRule="auto"/>
        <w:ind w:firstLine="490"/>
        <w:rPr>
          <w:rFonts w:ascii="宋体" w:hAnsi="宋体"/>
          <w:sz w:val="24"/>
          <w:highlight w:val="none"/>
        </w:rPr>
      </w:pPr>
      <w:r>
        <w:rPr>
          <w:rFonts w:hint="eastAsia" w:ascii="宋体" w:hAnsi="宋体"/>
          <w:sz w:val="24"/>
          <w:highlight w:val="none"/>
        </w:rPr>
        <w:t>1、</w:t>
      </w:r>
      <w:r>
        <w:rPr>
          <w:rFonts w:ascii="宋体" w:hAnsi="宋体"/>
          <w:sz w:val="24"/>
          <w:highlight w:val="none"/>
        </w:rPr>
        <w:t>产品的质量、技术标准按</w:t>
      </w:r>
      <w:r>
        <w:rPr>
          <w:rFonts w:hint="eastAsia" w:ascii="宋体" w:hAnsi="宋体"/>
          <w:sz w:val="24"/>
          <w:highlight w:val="none"/>
        </w:rPr>
        <w:t>国家有关约定、图纸设计要求、</w:t>
      </w:r>
      <w:r>
        <w:rPr>
          <w:rFonts w:hint="eastAsia" w:ascii="宋体" w:hAnsi="宋体"/>
          <w:sz w:val="24"/>
          <w:highlight w:val="none"/>
          <w:lang w:val="en-US" w:eastAsia="zh-CN"/>
        </w:rPr>
        <w:t>满足</w:t>
      </w:r>
      <w:r>
        <w:rPr>
          <w:rFonts w:ascii="宋体" w:hAnsi="宋体"/>
          <w:sz w:val="24"/>
          <w:highlight w:val="none"/>
        </w:rPr>
        <w:t>招标文件和投标文件</w:t>
      </w:r>
      <w:r>
        <w:rPr>
          <w:rFonts w:hint="eastAsia" w:ascii="宋体" w:hAnsi="宋体"/>
          <w:sz w:val="24"/>
          <w:highlight w:val="none"/>
          <w:lang w:val="en-US" w:eastAsia="zh-CN"/>
        </w:rPr>
        <w:t>要求</w:t>
      </w:r>
      <w:r>
        <w:rPr>
          <w:rFonts w:hint="eastAsia" w:ascii="宋体" w:hAnsi="宋体"/>
          <w:sz w:val="24"/>
          <w:highlight w:val="none"/>
        </w:rPr>
        <w:t>。</w:t>
      </w:r>
    </w:p>
    <w:p w14:paraId="0B9EDF95">
      <w:pPr>
        <w:pStyle w:val="389"/>
        <w:spacing w:line="360" w:lineRule="auto"/>
        <w:ind w:firstLine="490"/>
        <w:rPr>
          <w:rFonts w:ascii="宋体" w:hAnsi="宋体"/>
          <w:sz w:val="24"/>
          <w:highlight w:val="none"/>
        </w:rPr>
      </w:pPr>
      <w:r>
        <w:rPr>
          <w:rFonts w:hint="eastAsia" w:ascii="宋体" w:hAnsi="宋体"/>
          <w:sz w:val="24"/>
          <w:highlight w:val="none"/>
        </w:rPr>
        <w:t>2、</w:t>
      </w:r>
      <w:r>
        <w:rPr>
          <w:rFonts w:ascii="宋体" w:hAnsi="宋体"/>
          <w:sz w:val="24"/>
          <w:highlight w:val="none"/>
        </w:rPr>
        <w:t>乙方应按合同规定的材料、设备性能、质量标准向甲方提供未经使用的符合质量要求的全新材料、设备。</w:t>
      </w:r>
    </w:p>
    <w:p w14:paraId="4925671E">
      <w:pPr>
        <w:pStyle w:val="389"/>
        <w:spacing w:line="360" w:lineRule="auto"/>
        <w:ind w:firstLine="490"/>
        <w:rPr>
          <w:rFonts w:ascii="宋体" w:hAnsi="宋体"/>
          <w:sz w:val="24"/>
          <w:highlight w:val="none"/>
        </w:rPr>
      </w:pPr>
      <w:r>
        <w:rPr>
          <w:rFonts w:hint="eastAsia" w:ascii="宋体" w:hAnsi="宋体"/>
          <w:sz w:val="24"/>
          <w:highlight w:val="none"/>
        </w:rPr>
        <w:t>3、材料、设备运至施工现场后</w:t>
      </w:r>
      <w:r>
        <w:rPr>
          <w:rFonts w:ascii="宋体" w:hAnsi="宋体"/>
          <w:sz w:val="24"/>
          <w:highlight w:val="none"/>
        </w:rPr>
        <w:t>,</w:t>
      </w:r>
      <w:r>
        <w:rPr>
          <w:rFonts w:hint="eastAsia" w:ascii="宋体" w:hAnsi="宋体"/>
          <w:sz w:val="24"/>
          <w:highlight w:val="none"/>
        </w:rPr>
        <w:t>在施工方未验收之前</w:t>
      </w:r>
      <w:r>
        <w:rPr>
          <w:rFonts w:ascii="宋体" w:hAnsi="宋体"/>
          <w:sz w:val="24"/>
          <w:highlight w:val="none"/>
        </w:rPr>
        <w:t>,</w:t>
      </w:r>
      <w:r>
        <w:rPr>
          <w:rFonts w:hint="eastAsia" w:ascii="宋体" w:hAnsi="宋体"/>
          <w:sz w:val="24"/>
          <w:highlight w:val="none"/>
        </w:rPr>
        <w:t>由</w:t>
      </w:r>
      <w:r>
        <w:rPr>
          <w:rFonts w:hint="eastAsia" w:ascii="宋体" w:hAnsi="宋体"/>
          <w:sz w:val="24"/>
          <w:highlight w:val="none"/>
          <w:lang w:val="en-US" w:eastAsia="zh-CN"/>
        </w:rPr>
        <w:t>乙方</w:t>
      </w:r>
      <w:r>
        <w:rPr>
          <w:rFonts w:hint="eastAsia" w:ascii="宋体" w:hAnsi="宋体"/>
          <w:sz w:val="24"/>
          <w:highlight w:val="none"/>
        </w:rPr>
        <w:t>承担一切保管责任。</w:t>
      </w:r>
    </w:p>
    <w:p w14:paraId="318EDF4E">
      <w:pPr>
        <w:pStyle w:val="389"/>
        <w:spacing w:line="360" w:lineRule="auto"/>
        <w:ind w:firstLine="490"/>
        <w:rPr>
          <w:rFonts w:hint="eastAsia" w:ascii="宋体" w:hAnsi="宋体" w:eastAsia="宋体"/>
          <w:b/>
          <w:sz w:val="24"/>
          <w:highlight w:val="none"/>
          <w:lang w:val="en-US" w:eastAsia="zh-CN"/>
        </w:rPr>
      </w:pPr>
      <w:r>
        <w:rPr>
          <w:rFonts w:hint="eastAsia" w:ascii="宋体" w:hAnsi="宋体"/>
          <w:b/>
          <w:sz w:val="24"/>
          <w:highlight w:val="none"/>
        </w:rPr>
        <w:t>四、</w:t>
      </w:r>
      <w:r>
        <w:rPr>
          <w:rFonts w:hint="eastAsia" w:ascii="宋体" w:hAnsi="宋体"/>
          <w:b/>
          <w:sz w:val="24"/>
          <w:highlight w:val="none"/>
          <w:lang w:val="en-US" w:eastAsia="zh-CN"/>
        </w:rPr>
        <w:t>验收</w:t>
      </w:r>
    </w:p>
    <w:p w14:paraId="4144C268">
      <w:pPr>
        <w:pStyle w:val="389"/>
        <w:keepNext w:val="0"/>
        <w:keepLines w:val="0"/>
        <w:pageBreakBefore w:val="0"/>
        <w:kinsoku/>
        <w:wordWrap/>
        <w:overflowPunct/>
        <w:topLinePunct w:val="0"/>
        <w:autoSpaceDE/>
        <w:autoSpaceDN/>
        <w:bidi w:val="0"/>
        <w:adjustRightInd/>
        <w:snapToGrid/>
        <w:spacing w:line="360" w:lineRule="auto"/>
        <w:ind w:firstLine="490"/>
        <w:textAlignment w:val="auto"/>
        <w:rPr>
          <w:rFonts w:ascii="宋体" w:hAnsi="宋体"/>
          <w:sz w:val="24"/>
          <w:highlight w:val="none"/>
        </w:rPr>
      </w:pPr>
      <w:r>
        <w:rPr>
          <w:rFonts w:hint="eastAsia" w:ascii="宋体" w:hAnsi="宋体"/>
          <w:sz w:val="24"/>
          <w:highlight w:val="none"/>
        </w:rPr>
        <w:t>1、设备到达现场后，乙方应派人参与甲方的开箱检验工作，甲方将委托有关专家进行当场验收，乙方配合甲方完成验收工作。</w:t>
      </w:r>
    </w:p>
    <w:p w14:paraId="726C2541">
      <w:pPr>
        <w:pStyle w:val="389"/>
        <w:keepNext w:val="0"/>
        <w:keepLines w:val="0"/>
        <w:pageBreakBefore w:val="0"/>
        <w:kinsoku/>
        <w:wordWrap/>
        <w:overflowPunct/>
        <w:topLinePunct w:val="0"/>
        <w:autoSpaceDE/>
        <w:autoSpaceDN/>
        <w:bidi w:val="0"/>
        <w:adjustRightInd/>
        <w:snapToGrid/>
        <w:spacing w:line="360" w:lineRule="auto"/>
        <w:ind w:firstLine="490"/>
        <w:textAlignment w:val="auto"/>
        <w:rPr>
          <w:rFonts w:ascii="宋体" w:hAnsi="宋体"/>
          <w:sz w:val="24"/>
          <w:highlight w:val="none"/>
        </w:rPr>
      </w:pPr>
      <w:r>
        <w:rPr>
          <w:rFonts w:ascii="宋体" w:hAnsi="宋体"/>
          <w:sz w:val="24"/>
          <w:highlight w:val="none"/>
        </w:rPr>
        <w:t>2、乙方交货前应按</w:t>
      </w:r>
      <w:r>
        <w:rPr>
          <w:rFonts w:hint="eastAsia" w:ascii="宋体" w:hAnsi="宋体"/>
          <w:sz w:val="24"/>
          <w:highlight w:val="none"/>
        </w:rPr>
        <w:t>国家有关</w:t>
      </w:r>
      <w:r>
        <w:rPr>
          <w:rFonts w:ascii="宋体" w:hAnsi="宋体"/>
          <w:sz w:val="24"/>
          <w:highlight w:val="none"/>
        </w:rPr>
        <w:t>规定的检验方法，作出全面检测。其记录附在质量证书内。但有关质量、规格、性能、数量或重量的检验不应视为最终检验。乙方检验的结果和详细要求应在质量证明书中加以说明。</w:t>
      </w:r>
    </w:p>
    <w:p w14:paraId="1DACCE0F">
      <w:pPr>
        <w:pStyle w:val="389"/>
        <w:keepNext w:val="0"/>
        <w:keepLines w:val="0"/>
        <w:pageBreakBefore w:val="0"/>
        <w:kinsoku/>
        <w:wordWrap/>
        <w:overflowPunct/>
        <w:topLinePunct w:val="0"/>
        <w:autoSpaceDE/>
        <w:autoSpaceDN/>
        <w:bidi w:val="0"/>
        <w:adjustRightInd/>
        <w:snapToGrid/>
        <w:spacing w:line="360" w:lineRule="auto"/>
        <w:ind w:firstLine="490"/>
        <w:textAlignment w:val="auto"/>
        <w:rPr>
          <w:rFonts w:ascii="ˎ̥" w:hAnsi="ˎ̥" w:cs="宋体"/>
          <w:color w:val="0000FF"/>
          <w:kern w:val="0"/>
          <w:sz w:val="24"/>
          <w:highlight w:val="none"/>
          <w:u w:val="single"/>
        </w:rPr>
      </w:pPr>
      <w:r>
        <w:rPr>
          <w:rFonts w:hint="eastAsia" w:ascii="宋体" w:hAnsi="宋体"/>
          <w:color w:val="000000"/>
          <w:sz w:val="24"/>
          <w:highlight w:val="none"/>
        </w:rPr>
        <w:t>3、验收标准：</w:t>
      </w:r>
      <w:r>
        <w:rPr>
          <w:rFonts w:hint="eastAsia" w:ascii="宋体" w:hAnsi="宋体"/>
          <w:sz w:val="24"/>
          <w:highlight w:val="none"/>
        </w:rPr>
        <w:t>合格，符合国家现行有关标准、相关行业规范及</w:t>
      </w:r>
      <w:r>
        <w:rPr>
          <w:rFonts w:hint="eastAsia" w:ascii="宋体" w:hAnsi="宋体"/>
          <w:sz w:val="24"/>
          <w:highlight w:val="none"/>
          <w:lang w:val="en-US" w:eastAsia="zh-CN"/>
        </w:rPr>
        <w:t>甲方</w:t>
      </w:r>
      <w:r>
        <w:rPr>
          <w:rFonts w:hint="eastAsia" w:ascii="宋体" w:hAnsi="宋体"/>
          <w:sz w:val="24"/>
          <w:highlight w:val="none"/>
        </w:rPr>
        <w:t>要求，由</w:t>
      </w:r>
      <w:r>
        <w:rPr>
          <w:rFonts w:hint="eastAsia" w:ascii="宋体" w:hAnsi="宋体"/>
          <w:sz w:val="24"/>
          <w:highlight w:val="none"/>
          <w:lang w:val="en-US" w:eastAsia="zh-CN"/>
        </w:rPr>
        <w:t>甲方</w:t>
      </w:r>
      <w:r>
        <w:rPr>
          <w:rFonts w:hint="eastAsia" w:ascii="宋体" w:hAnsi="宋体"/>
          <w:sz w:val="24"/>
          <w:highlight w:val="none"/>
        </w:rPr>
        <w:t>负责验收。</w:t>
      </w:r>
    </w:p>
    <w:p w14:paraId="683EE3DC">
      <w:pPr>
        <w:pStyle w:val="389"/>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ˎ̥" w:hAnsi="ˎ̥" w:eastAsia="宋体" w:cs="宋体"/>
          <w:color w:val="0000FF"/>
          <w:kern w:val="0"/>
          <w:sz w:val="24"/>
          <w:highlight w:val="none"/>
          <w:u w:val="single"/>
          <w:lang w:eastAsia="zh-CN"/>
        </w:rPr>
      </w:pPr>
      <w:r>
        <w:rPr>
          <w:rFonts w:hint="eastAsia" w:ascii="宋体" w:hAnsi="宋体" w:cs="宋体"/>
          <w:kern w:val="0"/>
          <w:sz w:val="24"/>
          <w:highlight w:val="none"/>
        </w:rPr>
        <w:t>4</w:t>
      </w:r>
      <w:r>
        <w:rPr>
          <w:rFonts w:ascii="宋体" w:hAnsi="宋体" w:cs="宋体"/>
          <w:kern w:val="0"/>
          <w:sz w:val="24"/>
          <w:highlight w:val="none"/>
        </w:rPr>
        <w:t>、</w:t>
      </w:r>
      <w:r>
        <w:rPr>
          <w:rFonts w:hint="eastAsia" w:ascii="宋体" w:hAnsi="宋体"/>
          <w:sz w:val="24"/>
          <w:highlight w:val="none"/>
        </w:rPr>
        <w:t>供货前和供货过程中，投标产品一旦质量不合格或不符合投标承诺要求，立即进行整改到符合招标文件要求为止，否则按违约处理，甲方将解除合同，同时对乙方处以扣除履约保证金的违约处罚</w:t>
      </w:r>
      <w:r>
        <w:rPr>
          <w:rFonts w:hint="eastAsia" w:ascii="宋体" w:hAnsi="宋体"/>
          <w:sz w:val="24"/>
          <w:highlight w:val="none"/>
          <w:lang w:eastAsia="zh-CN"/>
        </w:rPr>
        <w:t>。</w:t>
      </w:r>
    </w:p>
    <w:p w14:paraId="42CC66E9">
      <w:pPr>
        <w:pStyle w:val="389"/>
        <w:numPr>
          <w:ilvl w:val="0"/>
          <w:numId w:val="24"/>
        </w:numPr>
        <w:spacing w:line="360" w:lineRule="auto"/>
        <w:ind w:firstLine="490"/>
        <w:rPr>
          <w:b/>
          <w:color w:val="000000"/>
          <w:sz w:val="24"/>
          <w:highlight w:val="none"/>
        </w:rPr>
      </w:pPr>
      <w:r>
        <w:rPr>
          <w:rFonts w:hint="eastAsia"/>
          <w:b/>
          <w:color w:val="000000"/>
          <w:sz w:val="24"/>
          <w:highlight w:val="none"/>
        </w:rPr>
        <w:t>供货要求：</w:t>
      </w:r>
    </w:p>
    <w:p w14:paraId="60DCC7BA">
      <w:pPr>
        <w:pStyle w:val="389"/>
        <w:keepNext w:val="0"/>
        <w:keepLines w:val="0"/>
        <w:pageBreakBefore w:val="0"/>
        <w:widowControl w:val="0"/>
        <w:kinsoku/>
        <w:wordWrap/>
        <w:overflowPunct/>
        <w:topLinePunct w:val="0"/>
        <w:autoSpaceDE/>
        <w:autoSpaceDN/>
        <w:bidi w:val="0"/>
        <w:adjustRightInd/>
        <w:snapToGrid/>
        <w:spacing w:line="360" w:lineRule="auto"/>
        <w:ind w:firstLine="488"/>
        <w:textAlignment w:val="auto"/>
        <w:rPr>
          <w:rFonts w:ascii="宋体" w:hAnsi="宋体" w:cs="宋体"/>
          <w:color w:val="000000"/>
          <w:kern w:val="0"/>
          <w:sz w:val="24"/>
          <w:szCs w:val="24"/>
          <w:highlight w:val="none"/>
        </w:rPr>
      </w:pPr>
      <w:r>
        <w:rPr>
          <w:rFonts w:hint="eastAsia" w:ascii="宋体" w:hAnsi="宋体"/>
          <w:sz w:val="24"/>
          <w:highlight w:val="none"/>
        </w:rPr>
        <w:t>在供货期限内，</w:t>
      </w:r>
      <w:r>
        <w:rPr>
          <w:rFonts w:hint="eastAsia" w:ascii="宋体" w:hAnsi="宋体"/>
          <w:sz w:val="24"/>
          <w:highlight w:val="none"/>
          <w:lang w:val="en-US" w:eastAsia="zh-CN"/>
        </w:rPr>
        <w:t>乙方</w:t>
      </w:r>
      <w:r>
        <w:rPr>
          <w:rFonts w:hint="eastAsia" w:ascii="宋体" w:hAnsi="宋体"/>
          <w:sz w:val="24"/>
          <w:highlight w:val="none"/>
        </w:rPr>
        <w:t>必须按照</w:t>
      </w:r>
      <w:r>
        <w:rPr>
          <w:rFonts w:hint="eastAsia" w:ascii="宋体" w:hAnsi="宋体"/>
          <w:sz w:val="24"/>
          <w:highlight w:val="none"/>
          <w:lang w:val="en-US" w:eastAsia="zh-CN"/>
        </w:rPr>
        <w:t>甲方</w:t>
      </w:r>
      <w:r>
        <w:rPr>
          <w:rFonts w:hint="eastAsia" w:ascii="宋体" w:hAnsi="宋体"/>
          <w:sz w:val="24"/>
          <w:highlight w:val="none"/>
        </w:rPr>
        <w:t>的工程进度要求和实际需要数量保证供货的连续性，如延误交货或中断供货将承担违约责任。</w:t>
      </w:r>
      <w:r>
        <w:rPr>
          <w:rFonts w:hint="eastAsia" w:ascii="宋体" w:hAnsi="宋体"/>
          <w:sz w:val="24"/>
          <w:highlight w:val="none"/>
          <w:lang w:val="en-US" w:eastAsia="zh-CN"/>
        </w:rPr>
        <w:t>乙方</w:t>
      </w:r>
      <w:r>
        <w:rPr>
          <w:rFonts w:hint="eastAsia" w:ascii="宋体" w:hAnsi="宋体"/>
          <w:sz w:val="24"/>
          <w:highlight w:val="none"/>
        </w:rPr>
        <w:t>必须承诺按招标文件的要求完成本次招标工程中所需材料的总量供应。因</w:t>
      </w:r>
      <w:r>
        <w:rPr>
          <w:rFonts w:hint="eastAsia" w:ascii="宋体" w:hAnsi="宋体"/>
          <w:sz w:val="24"/>
          <w:highlight w:val="none"/>
          <w:lang w:val="en-US" w:eastAsia="zh-CN"/>
        </w:rPr>
        <w:t>本项目主体工程</w:t>
      </w:r>
      <w:r>
        <w:rPr>
          <w:rFonts w:hint="eastAsia" w:ascii="宋体" w:hAnsi="宋体"/>
          <w:sz w:val="24"/>
          <w:highlight w:val="none"/>
        </w:rPr>
        <w:t>工程量较大，工期要求紧，而部分工程已经进场待料，</w:t>
      </w:r>
      <w:r>
        <w:rPr>
          <w:rFonts w:hint="eastAsia" w:ascii="宋体" w:hAnsi="宋体"/>
          <w:sz w:val="24"/>
          <w:highlight w:val="none"/>
          <w:lang w:val="en-US" w:eastAsia="zh-CN"/>
        </w:rPr>
        <w:t>乙方</w:t>
      </w:r>
      <w:r>
        <w:rPr>
          <w:rFonts w:hint="eastAsia" w:ascii="宋体" w:hAnsi="宋体"/>
          <w:sz w:val="24"/>
          <w:highlight w:val="none"/>
        </w:rPr>
        <w:t>必须承诺能在接到</w:t>
      </w:r>
      <w:r>
        <w:rPr>
          <w:rFonts w:hint="eastAsia" w:ascii="宋体" w:hAnsi="宋体"/>
          <w:sz w:val="24"/>
          <w:highlight w:val="none"/>
          <w:lang w:val="en-US" w:eastAsia="zh-CN"/>
        </w:rPr>
        <w:t>甲</w:t>
      </w:r>
      <w:r>
        <w:rPr>
          <w:rFonts w:hint="eastAsia" w:ascii="宋体" w:hAnsi="宋体"/>
          <w:sz w:val="24"/>
          <w:highlight w:val="none"/>
        </w:rPr>
        <w:t>方的发货通知后</w:t>
      </w:r>
      <w:r>
        <w:rPr>
          <w:rFonts w:hint="eastAsia" w:ascii="宋体" w:hAnsi="宋体"/>
          <w:sz w:val="24"/>
          <w:highlight w:val="none"/>
          <w:lang w:val="en-US" w:eastAsia="zh-CN"/>
        </w:rPr>
        <w:t>40</w:t>
      </w:r>
      <w:r>
        <w:rPr>
          <w:rFonts w:hint="eastAsia" w:ascii="宋体" w:hAnsi="宋体"/>
          <w:sz w:val="24"/>
          <w:highlight w:val="none"/>
        </w:rPr>
        <w:t>天内</w:t>
      </w:r>
      <w:r>
        <w:rPr>
          <w:rFonts w:hint="eastAsia" w:ascii="宋体" w:hAnsi="宋体"/>
          <w:sz w:val="24"/>
          <w:highlight w:val="none"/>
          <w:lang w:val="en-US" w:eastAsia="zh-CN"/>
        </w:rPr>
        <w:t>完成供货</w:t>
      </w:r>
      <w:r>
        <w:rPr>
          <w:rFonts w:hint="eastAsia" w:ascii="宋体" w:hAnsi="宋体"/>
          <w:sz w:val="24"/>
          <w:highlight w:val="none"/>
        </w:rPr>
        <w:t>，如延误交货或中断供货将承担违约责任。</w:t>
      </w:r>
      <w:r>
        <w:rPr>
          <w:rFonts w:hint="eastAsia" w:ascii="宋体" w:hAnsi="宋体" w:cs="宋体"/>
          <w:color w:val="000000"/>
          <w:kern w:val="0"/>
          <w:sz w:val="24"/>
          <w:szCs w:val="24"/>
          <w:highlight w:val="none"/>
        </w:rPr>
        <w:t>到货时间以施工单位、监理</w:t>
      </w:r>
      <w:r>
        <w:rPr>
          <w:rFonts w:hint="eastAsia" w:ascii="宋体" w:hAnsi="宋体" w:cs="宋体"/>
          <w:color w:val="000000"/>
          <w:kern w:val="0"/>
          <w:sz w:val="24"/>
          <w:szCs w:val="24"/>
          <w:highlight w:val="none"/>
          <w:lang w:eastAsia="zh-CN"/>
        </w:rPr>
        <w:t>、</w:t>
      </w:r>
      <w:r>
        <w:rPr>
          <w:rFonts w:hint="eastAsia" w:ascii="宋体" w:hAnsi="宋体" w:cs="宋体"/>
          <w:color w:val="000000"/>
          <w:kern w:val="0"/>
          <w:sz w:val="24"/>
          <w:szCs w:val="24"/>
          <w:highlight w:val="none"/>
        </w:rPr>
        <w:t>现场负责人共同签收时间为准。</w:t>
      </w:r>
    </w:p>
    <w:p w14:paraId="39D494DF">
      <w:pPr>
        <w:pStyle w:val="389"/>
        <w:keepNext w:val="0"/>
        <w:keepLines w:val="0"/>
        <w:pageBreakBefore w:val="0"/>
        <w:tabs>
          <w:tab w:val="left" w:pos="993"/>
        </w:tabs>
        <w:kinsoku/>
        <w:wordWrap/>
        <w:overflowPunct/>
        <w:topLinePunct w:val="0"/>
        <w:autoSpaceDE/>
        <w:autoSpaceDN/>
        <w:bidi w:val="0"/>
        <w:adjustRightInd/>
        <w:snapToGrid/>
        <w:spacing w:line="360" w:lineRule="auto"/>
        <w:ind w:firstLine="490"/>
        <w:textAlignment w:val="auto"/>
        <w:rPr>
          <w:rFonts w:ascii="宋体" w:hAnsi="宋体"/>
          <w:sz w:val="24"/>
          <w:highlight w:val="none"/>
        </w:rPr>
      </w:pPr>
      <w:r>
        <w:rPr>
          <w:rFonts w:hint="eastAsia"/>
          <w:b/>
          <w:sz w:val="24"/>
          <w:highlight w:val="none"/>
        </w:rPr>
        <w:t>六、交货条件：</w:t>
      </w:r>
    </w:p>
    <w:p w14:paraId="716C2A85">
      <w:pPr>
        <w:pStyle w:val="389"/>
        <w:keepNext w:val="0"/>
        <w:keepLines w:val="0"/>
        <w:pageBreakBefore w:val="0"/>
        <w:kinsoku/>
        <w:wordWrap/>
        <w:overflowPunct/>
        <w:topLinePunct w:val="0"/>
        <w:autoSpaceDE/>
        <w:autoSpaceDN/>
        <w:bidi w:val="0"/>
        <w:adjustRightInd/>
        <w:snapToGrid/>
        <w:spacing w:line="360" w:lineRule="auto"/>
        <w:ind w:firstLine="490"/>
        <w:textAlignment w:val="auto"/>
        <w:rPr>
          <w:rFonts w:ascii="宋体" w:hAnsi="宋体"/>
          <w:sz w:val="24"/>
          <w:highlight w:val="none"/>
        </w:rPr>
      </w:pPr>
      <w:r>
        <w:rPr>
          <w:rFonts w:hint="eastAsia" w:ascii="宋体" w:hAnsi="宋体"/>
          <w:sz w:val="24"/>
          <w:highlight w:val="none"/>
        </w:rPr>
        <w:t>1、交货地点：宜兴市内</w:t>
      </w:r>
      <w:r>
        <w:rPr>
          <w:rFonts w:hint="eastAsia" w:ascii="宋体" w:hAnsi="宋体"/>
          <w:sz w:val="24"/>
          <w:highlight w:val="none"/>
          <w:lang w:eastAsia="zh-CN"/>
        </w:rPr>
        <w:t>甲方</w:t>
      </w:r>
      <w:r>
        <w:rPr>
          <w:rFonts w:hint="eastAsia" w:ascii="宋体" w:hAnsi="宋体"/>
          <w:sz w:val="24"/>
          <w:highlight w:val="none"/>
        </w:rPr>
        <w:t>指定的地点</w:t>
      </w:r>
    </w:p>
    <w:p w14:paraId="11F5A852">
      <w:pPr>
        <w:pStyle w:val="389"/>
        <w:keepNext w:val="0"/>
        <w:keepLines w:val="0"/>
        <w:pageBreakBefore w:val="0"/>
        <w:tabs>
          <w:tab w:val="left" w:pos="993"/>
        </w:tabs>
        <w:kinsoku/>
        <w:wordWrap/>
        <w:overflowPunct/>
        <w:topLinePunct w:val="0"/>
        <w:autoSpaceDE/>
        <w:autoSpaceDN/>
        <w:bidi w:val="0"/>
        <w:adjustRightInd/>
        <w:snapToGrid/>
        <w:spacing w:line="360" w:lineRule="auto"/>
        <w:ind w:firstLine="490"/>
        <w:textAlignment w:val="auto"/>
        <w:rPr>
          <w:rFonts w:ascii="宋体" w:hAnsi="宋体"/>
          <w:sz w:val="24"/>
          <w:highlight w:val="none"/>
        </w:rPr>
      </w:pPr>
      <w:r>
        <w:rPr>
          <w:rFonts w:hint="eastAsia" w:ascii="宋体" w:hAnsi="宋体"/>
          <w:sz w:val="24"/>
          <w:highlight w:val="none"/>
        </w:rPr>
        <w:t>2、设备的外观、包装、运输应按国家规定或部颁标准执行。如因</w:t>
      </w:r>
      <w:r>
        <w:rPr>
          <w:rFonts w:hint="eastAsia" w:ascii="宋体" w:hAnsi="宋体"/>
          <w:sz w:val="24"/>
          <w:highlight w:val="none"/>
          <w:lang w:eastAsia="zh-CN"/>
        </w:rPr>
        <w:t>乙方</w:t>
      </w:r>
      <w:r>
        <w:rPr>
          <w:rFonts w:hint="eastAsia" w:ascii="宋体" w:hAnsi="宋体"/>
          <w:sz w:val="24"/>
          <w:highlight w:val="none"/>
        </w:rPr>
        <w:t>运输不当等原因造成损坏或丢失，应由</w:t>
      </w:r>
      <w:r>
        <w:rPr>
          <w:rFonts w:hint="eastAsia" w:ascii="宋体" w:hAnsi="宋体"/>
          <w:sz w:val="24"/>
          <w:highlight w:val="none"/>
          <w:lang w:eastAsia="zh-CN"/>
        </w:rPr>
        <w:t>乙方</w:t>
      </w:r>
      <w:r>
        <w:rPr>
          <w:rFonts w:hint="eastAsia" w:ascii="宋体" w:hAnsi="宋体"/>
          <w:sz w:val="24"/>
          <w:highlight w:val="none"/>
        </w:rPr>
        <w:t>负责修复或补缺且由乙方承担费用。</w:t>
      </w:r>
    </w:p>
    <w:p w14:paraId="42857493">
      <w:pPr>
        <w:pStyle w:val="389"/>
        <w:spacing w:line="360" w:lineRule="auto"/>
        <w:ind w:firstLine="490"/>
        <w:rPr>
          <w:rFonts w:ascii="宋体"/>
          <w:sz w:val="24"/>
          <w:highlight w:val="none"/>
        </w:rPr>
      </w:pPr>
      <w:r>
        <w:rPr>
          <w:rFonts w:ascii="宋体" w:hAnsi="宋体"/>
          <w:sz w:val="24"/>
          <w:highlight w:val="none"/>
        </w:rPr>
        <w:t>3</w:t>
      </w:r>
      <w:r>
        <w:rPr>
          <w:rFonts w:hint="eastAsia" w:ascii="宋体" w:hAnsi="宋体"/>
          <w:sz w:val="24"/>
          <w:highlight w:val="none"/>
        </w:rPr>
        <w:t>、设备交货时，必须带有产品质量检验合格证书、质保单、装箱单、产品安装使用说明书，并保持出厂原有包装。</w:t>
      </w:r>
    </w:p>
    <w:p w14:paraId="2597155A">
      <w:pPr>
        <w:pStyle w:val="389"/>
        <w:spacing w:line="360" w:lineRule="auto"/>
        <w:ind w:firstLine="490"/>
        <w:rPr>
          <w:rFonts w:ascii="宋体"/>
          <w:sz w:val="24"/>
          <w:highlight w:val="none"/>
        </w:rPr>
      </w:pPr>
      <w:r>
        <w:rPr>
          <w:rFonts w:ascii="宋体" w:hAnsi="宋体"/>
          <w:sz w:val="24"/>
          <w:highlight w:val="none"/>
        </w:rPr>
        <w:t>4</w:t>
      </w:r>
      <w:r>
        <w:rPr>
          <w:rFonts w:hint="eastAsia" w:ascii="宋体" w:hAnsi="宋体"/>
          <w:sz w:val="24"/>
          <w:highlight w:val="none"/>
        </w:rPr>
        <w:t>、运输及到货地点：由乙方负责办理运输，并承担费用直接送到甲方指定地点。</w:t>
      </w:r>
    </w:p>
    <w:p w14:paraId="5BF0CD3C">
      <w:pPr>
        <w:pStyle w:val="389"/>
        <w:spacing w:line="360" w:lineRule="auto"/>
        <w:ind w:firstLine="490"/>
        <w:rPr>
          <w:rFonts w:hint="eastAsia" w:ascii="宋体" w:hAnsi="宋体"/>
          <w:sz w:val="24"/>
          <w:highlight w:val="none"/>
        </w:rPr>
      </w:pPr>
      <w:r>
        <w:rPr>
          <w:rFonts w:ascii="宋体" w:hAnsi="宋体"/>
          <w:sz w:val="24"/>
          <w:highlight w:val="none"/>
        </w:rPr>
        <w:t>5</w:t>
      </w:r>
      <w:r>
        <w:rPr>
          <w:rFonts w:hint="eastAsia" w:ascii="宋体" w:hAnsi="宋体"/>
          <w:sz w:val="24"/>
          <w:highlight w:val="none"/>
        </w:rPr>
        <w:t>、乙方发货应提前一天用传真和电话通知甲方。</w:t>
      </w:r>
    </w:p>
    <w:p w14:paraId="3EB22280">
      <w:pPr>
        <w:pStyle w:val="389"/>
        <w:keepNext w:val="0"/>
        <w:keepLines w:val="0"/>
        <w:pageBreakBefore w:val="0"/>
        <w:kinsoku/>
        <w:wordWrap/>
        <w:overflowPunct/>
        <w:topLinePunct w:val="0"/>
        <w:autoSpaceDE/>
        <w:autoSpaceDN/>
        <w:bidi w:val="0"/>
        <w:adjustRightInd/>
        <w:snapToGrid/>
        <w:spacing w:line="360" w:lineRule="auto"/>
        <w:ind w:firstLine="490"/>
        <w:textAlignment w:val="auto"/>
        <w:rPr>
          <w:b/>
          <w:sz w:val="24"/>
          <w:highlight w:val="none"/>
        </w:rPr>
      </w:pPr>
      <w:r>
        <w:rPr>
          <w:rFonts w:hint="eastAsia"/>
          <w:b/>
          <w:sz w:val="24"/>
          <w:highlight w:val="none"/>
        </w:rPr>
        <w:t>七、安装调试及售后服务：</w:t>
      </w:r>
    </w:p>
    <w:p w14:paraId="6ACC9E9D">
      <w:pPr>
        <w:pStyle w:val="526"/>
        <w:keepNext w:val="0"/>
        <w:keepLines w:val="0"/>
        <w:pageBreakBefore w:val="0"/>
        <w:widowControl/>
        <w:kinsoku/>
        <w:wordWrap/>
        <w:overflowPunct/>
        <w:topLinePunct w:val="0"/>
        <w:autoSpaceDE/>
        <w:autoSpaceDN/>
        <w:bidi w:val="0"/>
        <w:adjustRightInd/>
        <w:snapToGrid/>
        <w:spacing w:line="360" w:lineRule="auto"/>
        <w:ind w:firstLine="490"/>
        <w:textAlignment w:val="auto"/>
        <w:rPr>
          <w:rFonts w:ascii="宋体" w:hAnsi="宋体"/>
          <w:sz w:val="24"/>
          <w:szCs w:val="24"/>
          <w:highlight w:val="none"/>
        </w:rPr>
      </w:pPr>
      <w:r>
        <w:rPr>
          <w:sz w:val="24"/>
          <w:szCs w:val="24"/>
          <w:highlight w:val="none"/>
        </w:rPr>
        <w:t>1</w:t>
      </w:r>
      <w:r>
        <w:rPr>
          <w:rFonts w:hint="eastAsia" w:ascii="宋体" w:hAnsi="宋体"/>
          <w:sz w:val="24"/>
          <w:szCs w:val="24"/>
          <w:highlight w:val="none"/>
        </w:rPr>
        <w:t>、</w:t>
      </w:r>
      <w:r>
        <w:rPr>
          <w:rFonts w:hint="eastAsia" w:ascii="宋体" w:hAnsi="宋体"/>
          <w:sz w:val="24"/>
          <w:szCs w:val="24"/>
          <w:highlight w:val="none"/>
          <w:lang w:eastAsia="zh-CN"/>
        </w:rPr>
        <w:t>乙方</w:t>
      </w:r>
      <w:r>
        <w:rPr>
          <w:rFonts w:hint="eastAsia" w:ascii="宋体" w:hAnsi="宋体"/>
          <w:sz w:val="24"/>
          <w:szCs w:val="24"/>
          <w:highlight w:val="none"/>
        </w:rPr>
        <w:t>负责指导本次设备的</w:t>
      </w:r>
      <w:r>
        <w:rPr>
          <w:rFonts w:hint="eastAsia" w:ascii="宋体" w:hAnsi="宋体"/>
          <w:sz w:val="24"/>
          <w:szCs w:val="24"/>
          <w:highlight w:val="none"/>
          <w:lang w:val="en-US" w:eastAsia="zh-CN"/>
        </w:rPr>
        <w:t>指导安装和调试</w:t>
      </w:r>
      <w:r>
        <w:rPr>
          <w:rFonts w:hint="eastAsia" w:ascii="宋体" w:hAnsi="宋体"/>
          <w:sz w:val="24"/>
          <w:szCs w:val="24"/>
          <w:highlight w:val="none"/>
        </w:rPr>
        <w:t>。在规定保修期内，如出现质量问题，</w:t>
      </w:r>
      <w:r>
        <w:rPr>
          <w:rFonts w:hint="eastAsia" w:ascii="宋体" w:hAnsi="宋体"/>
          <w:sz w:val="24"/>
          <w:szCs w:val="24"/>
          <w:highlight w:val="none"/>
          <w:lang w:eastAsia="zh-CN"/>
        </w:rPr>
        <w:t>乙方</w:t>
      </w:r>
      <w:r>
        <w:rPr>
          <w:rFonts w:hint="eastAsia" w:ascii="宋体" w:hAnsi="宋体"/>
          <w:sz w:val="24"/>
          <w:szCs w:val="24"/>
          <w:highlight w:val="none"/>
        </w:rPr>
        <w:t>收到</w:t>
      </w:r>
      <w:r>
        <w:rPr>
          <w:rFonts w:hint="eastAsia" w:ascii="宋体" w:hAnsi="宋体"/>
          <w:sz w:val="24"/>
          <w:szCs w:val="24"/>
          <w:highlight w:val="none"/>
          <w:lang w:eastAsia="zh-CN"/>
        </w:rPr>
        <w:t>甲方</w:t>
      </w:r>
      <w:r>
        <w:rPr>
          <w:rFonts w:hint="eastAsia" w:ascii="宋体" w:hAnsi="宋体"/>
          <w:sz w:val="24"/>
          <w:szCs w:val="24"/>
          <w:highlight w:val="none"/>
        </w:rPr>
        <w:t>函、电后应在4小时内响应。</w:t>
      </w:r>
    </w:p>
    <w:p w14:paraId="2BA9A9AE">
      <w:pPr>
        <w:pStyle w:val="526"/>
        <w:keepNext w:val="0"/>
        <w:keepLines w:val="0"/>
        <w:pageBreakBefore w:val="0"/>
        <w:widowControl/>
        <w:kinsoku/>
        <w:wordWrap/>
        <w:overflowPunct/>
        <w:topLinePunct w:val="0"/>
        <w:autoSpaceDE/>
        <w:autoSpaceDN/>
        <w:bidi w:val="0"/>
        <w:adjustRightInd/>
        <w:snapToGrid/>
        <w:spacing w:line="360" w:lineRule="auto"/>
        <w:ind w:firstLine="490"/>
        <w:textAlignment w:val="auto"/>
        <w:rPr>
          <w:rFonts w:ascii="宋体" w:hAnsi="宋体"/>
          <w:sz w:val="24"/>
          <w:szCs w:val="24"/>
          <w:highlight w:val="none"/>
        </w:rPr>
      </w:pPr>
      <w:r>
        <w:rPr>
          <w:rFonts w:hint="eastAsia" w:ascii="宋体" w:hAnsi="宋体"/>
          <w:sz w:val="24"/>
          <w:szCs w:val="24"/>
          <w:highlight w:val="none"/>
        </w:rPr>
        <w:t>2、</w:t>
      </w:r>
      <w:r>
        <w:rPr>
          <w:rFonts w:hint="eastAsia" w:ascii="宋体" w:hAnsi="宋体"/>
          <w:sz w:val="24"/>
          <w:szCs w:val="24"/>
          <w:highlight w:val="none"/>
          <w:lang w:eastAsia="zh-CN"/>
        </w:rPr>
        <w:t>甲方</w:t>
      </w:r>
      <w:r>
        <w:rPr>
          <w:rFonts w:hint="eastAsia" w:ascii="宋体" w:hAnsi="宋体"/>
          <w:sz w:val="24"/>
          <w:szCs w:val="24"/>
          <w:highlight w:val="none"/>
        </w:rPr>
        <w:t>应向</w:t>
      </w:r>
      <w:r>
        <w:rPr>
          <w:rFonts w:hint="eastAsia" w:ascii="宋体" w:hAnsi="宋体"/>
          <w:sz w:val="24"/>
          <w:szCs w:val="24"/>
          <w:highlight w:val="none"/>
          <w:lang w:eastAsia="zh-CN"/>
        </w:rPr>
        <w:t>乙方</w:t>
      </w:r>
      <w:r>
        <w:rPr>
          <w:rFonts w:hint="eastAsia" w:ascii="宋体" w:hAnsi="宋体"/>
          <w:sz w:val="24"/>
          <w:szCs w:val="24"/>
          <w:highlight w:val="none"/>
        </w:rPr>
        <w:t>现场调试技术人员及维修人员提供方便条件，有关费用由</w:t>
      </w:r>
      <w:r>
        <w:rPr>
          <w:rFonts w:hint="eastAsia" w:ascii="宋体" w:hAnsi="宋体"/>
          <w:sz w:val="24"/>
          <w:szCs w:val="24"/>
          <w:highlight w:val="none"/>
          <w:lang w:eastAsia="zh-CN"/>
        </w:rPr>
        <w:t>乙方</w:t>
      </w:r>
      <w:r>
        <w:rPr>
          <w:rFonts w:hint="eastAsia" w:ascii="宋体" w:hAnsi="宋体"/>
          <w:sz w:val="24"/>
          <w:szCs w:val="24"/>
          <w:highlight w:val="none"/>
        </w:rPr>
        <w:t>负责。</w:t>
      </w:r>
    </w:p>
    <w:p w14:paraId="3CF28A15">
      <w:pPr>
        <w:pStyle w:val="526"/>
        <w:keepNext w:val="0"/>
        <w:keepLines w:val="0"/>
        <w:pageBreakBefore w:val="0"/>
        <w:widowControl/>
        <w:kinsoku/>
        <w:wordWrap/>
        <w:overflowPunct/>
        <w:topLinePunct w:val="0"/>
        <w:autoSpaceDE/>
        <w:autoSpaceDN/>
        <w:bidi w:val="0"/>
        <w:adjustRightInd/>
        <w:snapToGrid/>
        <w:spacing w:line="360" w:lineRule="auto"/>
        <w:ind w:firstLine="490"/>
        <w:textAlignment w:val="auto"/>
        <w:rPr>
          <w:rFonts w:ascii="宋体" w:hAnsi="宋体"/>
          <w:sz w:val="24"/>
          <w:szCs w:val="24"/>
          <w:highlight w:val="none"/>
        </w:rPr>
      </w:pPr>
      <w:r>
        <w:rPr>
          <w:rFonts w:hint="eastAsia" w:ascii="宋体" w:hAnsi="宋体"/>
          <w:sz w:val="24"/>
          <w:szCs w:val="24"/>
          <w:highlight w:val="none"/>
        </w:rPr>
        <w:t>3、</w:t>
      </w:r>
      <w:r>
        <w:rPr>
          <w:rFonts w:hint="eastAsia" w:ascii="宋体" w:hAnsi="宋体"/>
          <w:sz w:val="24"/>
          <w:szCs w:val="24"/>
          <w:highlight w:val="none"/>
          <w:lang w:eastAsia="zh-CN"/>
        </w:rPr>
        <w:t>甲方</w:t>
      </w:r>
      <w:r>
        <w:rPr>
          <w:rFonts w:hint="eastAsia" w:ascii="宋体" w:hAnsi="宋体"/>
          <w:sz w:val="24"/>
          <w:szCs w:val="24"/>
          <w:highlight w:val="none"/>
        </w:rPr>
        <w:t>如邀请</w:t>
      </w:r>
      <w:r>
        <w:rPr>
          <w:rFonts w:hint="eastAsia" w:ascii="宋体" w:hAnsi="宋体"/>
          <w:sz w:val="24"/>
          <w:szCs w:val="24"/>
          <w:highlight w:val="none"/>
          <w:lang w:eastAsia="zh-CN"/>
        </w:rPr>
        <w:t>乙方</w:t>
      </w:r>
      <w:r>
        <w:rPr>
          <w:rFonts w:hint="eastAsia" w:ascii="宋体" w:hAnsi="宋体"/>
          <w:sz w:val="24"/>
          <w:szCs w:val="24"/>
          <w:highlight w:val="none"/>
        </w:rPr>
        <w:t>提供非质量问题的其它技术服务，其费用另定。</w:t>
      </w:r>
    </w:p>
    <w:p w14:paraId="2D007E5C">
      <w:pPr>
        <w:pStyle w:val="526"/>
        <w:keepNext w:val="0"/>
        <w:keepLines w:val="0"/>
        <w:pageBreakBefore w:val="0"/>
        <w:widowControl/>
        <w:kinsoku/>
        <w:wordWrap/>
        <w:overflowPunct/>
        <w:topLinePunct w:val="0"/>
        <w:autoSpaceDE/>
        <w:autoSpaceDN/>
        <w:bidi w:val="0"/>
        <w:adjustRightInd/>
        <w:snapToGrid/>
        <w:spacing w:line="360" w:lineRule="auto"/>
        <w:ind w:firstLine="490"/>
        <w:textAlignment w:val="auto"/>
        <w:rPr>
          <w:rFonts w:ascii="宋体" w:hAnsi="宋体"/>
          <w:sz w:val="24"/>
          <w:szCs w:val="24"/>
          <w:highlight w:val="none"/>
        </w:rPr>
      </w:pPr>
      <w:r>
        <w:rPr>
          <w:rFonts w:hint="eastAsia" w:ascii="宋体" w:hAnsi="宋体"/>
          <w:sz w:val="24"/>
          <w:szCs w:val="24"/>
          <w:highlight w:val="none"/>
        </w:rPr>
        <w:t>4、</w:t>
      </w:r>
      <w:r>
        <w:rPr>
          <w:rFonts w:hint="eastAsia" w:ascii="宋体" w:hAnsi="宋体"/>
          <w:sz w:val="24"/>
          <w:szCs w:val="24"/>
          <w:highlight w:val="none"/>
          <w:lang w:eastAsia="zh-CN"/>
        </w:rPr>
        <w:t>乙方</w:t>
      </w:r>
      <w:r>
        <w:rPr>
          <w:rFonts w:hint="eastAsia" w:ascii="宋体" w:hAnsi="宋体"/>
          <w:sz w:val="24"/>
          <w:szCs w:val="24"/>
          <w:highlight w:val="none"/>
        </w:rPr>
        <w:t>对其供应的设备提供的质保按国家有关规定执行。</w:t>
      </w:r>
    </w:p>
    <w:p w14:paraId="0CD89C3D">
      <w:pPr>
        <w:pStyle w:val="389"/>
        <w:widowControl/>
        <w:spacing w:line="360" w:lineRule="auto"/>
        <w:ind w:firstLine="480" w:firstLineChars="200"/>
        <w:jc w:val="left"/>
        <w:rPr>
          <w:rFonts w:hint="eastAsia" w:ascii="宋体" w:hAnsi="宋体" w:cs="宋体"/>
          <w:kern w:val="0"/>
          <w:sz w:val="24"/>
          <w:highlight w:val="none"/>
        </w:rPr>
      </w:pPr>
      <w:r>
        <w:rPr>
          <w:rFonts w:ascii="宋体" w:hAnsi="宋体" w:cs="宋体"/>
          <w:kern w:val="0"/>
          <w:sz w:val="24"/>
          <w:highlight w:val="none"/>
        </w:rPr>
        <w:t>5、本次招标的设备应提供不低于</w:t>
      </w:r>
      <w:r>
        <w:rPr>
          <w:rFonts w:hint="eastAsia" w:ascii="宋体" w:hAnsi="宋体" w:cs="宋体"/>
          <w:b/>
          <w:bCs/>
          <w:kern w:val="0"/>
          <w:sz w:val="24"/>
          <w:highlight w:val="none"/>
          <w:u w:val="single"/>
          <w:lang w:val="en-US" w:eastAsia="zh-CN"/>
        </w:rPr>
        <w:t>1</w:t>
      </w:r>
      <w:r>
        <w:rPr>
          <w:rFonts w:ascii="宋体" w:hAnsi="宋体" w:cs="宋体"/>
          <w:b/>
          <w:bCs/>
          <w:kern w:val="0"/>
          <w:sz w:val="24"/>
          <w:highlight w:val="none"/>
          <w:u w:val="single"/>
        </w:rPr>
        <w:t>年</w:t>
      </w:r>
      <w:r>
        <w:rPr>
          <w:rFonts w:ascii="宋体" w:hAnsi="宋体" w:cs="宋体"/>
          <w:kern w:val="0"/>
          <w:sz w:val="24"/>
          <w:highlight w:val="none"/>
        </w:rPr>
        <w:t>的免费质保，</w:t>
      </w:r>
      <w:r>
        <w:rPr>
          <w:rFonts w:hint="eastAsia" w:ascii="宋体" w:hAnsi="宋体" w:cs="宋体"/>
          <w:kern w:val="0"/>
          <w:sz w:val="24"/>
          <w:highlight w:val="none"/>
        </w:rPr>
        <w:t>免费质保期限</w:t>
      </w:r>
      <w:r>
        <w:rPr>
          <w:rFonts w:ascii="宋体" w:hAnsi="宋体" w:eastAsia="宋体" w:cs="Times New Roman"/>
          <w:sz w:val="24"/>
          <w:highlight w:val="none"/>
        </w:rPr>
        <w:t>一律从设备安装调试验收合格之日起算</w:t>
      </w:r>
      <w:r>
        <w:rPr>
          <w:rFonts w:hint="eastAsia" w:ascii="宋体" w:hAnsi="宋体" w:cs="宋体"/>
          <w:kern w:val="0"/>
          <w:sz w:val="24"/>
          <w:highlight w:val="none"/>
        </w:rPr>
        <w:t>。</w:t>
      </w:r>
    </w:p>
    <w:p w14:paraId="1A276EC7">
      <w:pPr>
        <w:pStyle w:val="389"/>
        <w:keepNext w:val="0"/>
        <w:keepLines w:val="0"/>
        <w:pageBreakBefore w:val="0"/>
        <w:widowControl/>
        <w:kinsoku/>
        <w:wordWrap/>
        <w:overflowPunct/>
        <w:topLinePunct w:val="0"/>
        <w:autoSpaceDE/>
        <w:autoSpaceDN/>
        <w:bidi w:val="0"/>
        <w:adjustRightInd/>
        <w:snapToGrid/>
        <w:spacing w:line="360" w:lineRule="auto"/>
        <w:ind w:left="0" w:leftChars="0" w:firstLine="420" w:firstLineChars="0"/>
        <w:jc w:val="left"/>
        <w:textAlignment w:val="auto"/>
        <w:rPr>
          <w:rFonts w:ascii="宋体" w:hAnsi="宋体" w:cs="宋体"/>
          <w:kern w:val="0"/>
          <w:sz w:val="24"/>
        </w:rPr>
      </w:pPr>
      <w:r>
        <w:rPr>
          <w:rFonts w:ascii="宋体" w:hAnsi="宋体" w:cs="宋体"/>
          <w:kern w:val="0"/>
          <w:sz w:val="24"/>
          <w:highlight w:val="none"/>
        </w:rPr>
        <w:t>①在免费质保期内，提供免除一</w:t>
      </w:r>
      <w:r>
        <w:rPr>
          <w:rFonts w:ascii="宋体" w:hAnsi="宋体" w:cs="宋体"/>
          <w:kern w:val="0"/>
          <w:sz w:val="24"/>
        </w:rPr>
        <w:t>切费用的售后服务。</w:t>
      </w:r>
      <w:r>
        <w:rPr>
          <w:rFonts w:ascii="宋体" w:hAnsi="宋体" w:cs="宋体"/>
          <w:kern w:val="0"/>
          <w:sz w:val="24"/>
        </w:rPr>
        <w:br w:type="textWrapping"/>
      </w:r>
      <w:r>
        <w:rPr>
          <w:rFonts w:hint="eastAsia" w:ascii="宋体" w:hAnsi="宋体" w:cs="宋体"/>
          <w:kern w:val="0"/>
          <w:sz w:val="24"/>
          <w:lang w:val="en-US" w:eastAsia="zh-CN"/>
        </w:rPr>
        <w:tab/>
      </w:r>
      <w:r>
        <w:rPr>
          <w:rFonts w:ascii="宋体" w:hAnsi="宋体" w:cs="宋体"/>
          <w:kern w:val="0"/>
          <w:sz w:val="24"/>
        </w:rPr>
        <w:t>②对于在免费质保期内出现故障确需更换的零配件，</w:t>
      </w:r>
      <w:r>
        <w:rPr>
          <w:rFonts w:hint="eastAsia" w:ascii="宋体" w:hAnsi="宋体" w:cs="宋体"/>
          <w:kern w:val="0"/>
          <w:sz w:val="24"/>
          <w:lang w:eastAsia="zh-CN"/>
        </w:rPr>
        <w:t>乙方</w:t>
      </w:r>
      <w:r>
        <w:rPr>
          <w:rFonts w:hint="eastAsia" w:ascii="宋体" w:hAnsi="宋体" w:cs="宋体"/>
          <w:kern w:val="0"/>
          <w:sz w:val="24"/>
        </w:rPr>
        <w:t>必须</w:t>
      </w:r>
      <w:r>
        <w:rPr>
          <w:rFonts w:ascii="宋体" w:hAnsi="宋体" w:cs="宋体"/>
          <w:kern w:val="0"/>
          <w:sz w:val="24"/>
        </w:rPr>
        <w:t>确保</w:t>
      </w:r>
      <w:r>
        <w:rPr>
          <w:rFonts w:hint="eastAsia" w:ascii="宋体" w:hAnsi="宋体" w:cs="宋体"/>
          <w:kern w:val="0"/>
          <w:sz w:val="24"/>
          <w:lang w:val="en-US" w:eastAsia="zh-CN"/>
        </w:rPr>
        <w:t>甲方</w:t>
      </w:r>
      <w:r>
        <w:rPr>
          <w:rFonts w:ascii="宋体" w:hAnsi="宋体" w:cs="宋体"/>
          <w:kern w:val="0"/>
          <w:sz w:val="24"/>
        </w:rPr>
        <w:t>能更换到原厂同种规格型号的零部件，以确保其正常使用；如因生产厂家停产等客观原因，不能提供同种规格型号的零配件时，应提供同等质量、档次的配件，且不补差价。</w:t>
      </w:r>
    </w:p>
    <w:p w14:paraId="24DDFA43">
      <w:pPr>
        <w:pStyle w:val="389"/>
        <w:keepNext w:val="0"/>
        <w:keepLines w:val="0"/>
        <w:pageBreakBefore w:val="0"/>
        <w:kinsoku/>
        <w:wordWrap/>
        <w:overflowPunct/>
        <w:topLinePunct w:val="0"/>
        <w:autoSpaceDE/>
        <w:autoSpaceDN/>
        <w:bidi w:val="0"/>
        <w:adjustRightInd/>
        <w:snapToGrid/>
        <w:spacing w:line="360" w:lineRule="auto"/>
        <w:ind w:firstLine="464" w:firstLineChars="200"/>
        <w:textAlignment w:val="auto"/>
        <w:rPr>
          <w:sz w:val="24"/>
        </w:rPr>
      </w:pPr>
      <w:r>
        <w:rPr>
          <w:rFonts w:hint="eastAsia"/>
          <w:spacing w:val="-4"/>
          <w:sz w:val="24"/>
          <w:lang w:val="en-US" w:eastAsia="zh-CN"/>
        </w:rPr>
        <w:t>6、</w:t>
      </w:r>
      <w:r>
        <w:rPr>
          <w:spacing w:val="-4"/>
          <w:sz w:val="24"/>
        </w:rPr>
        <w:t>在保证期内因设备本身及安装的质量问题发生故障，乙方应负责免费修理和更换零部件。对达不到使用要求者，经双方协商，可按以下办法处</w:t>
      </w:r>
      <w:r>
        <w:rPr>
          <w:sz w:val="24"/>
        </w:rPr>
        <w:t>理：</w:t>
      </w:r>
    </w:p>
    <w:p w14:paraId="49B11614">
      <w:pPr>
        <w:pStyle w:val="389"/>
        <w:keepNext w:val="0"/>
        <w:keepLines w:val="0"/>
        <w:pageBreakBefore w:val="0"/>
        <w:kinsoku/>
        <w:wordWrap/>
        <w:overflowPunct/>
        <w:topLinePunct w:val="0"/>
        <w:autoSpaceDE/>
        <w:autoSpaceDN/>
        <w:bidi w:val="0"/>
        <w:adjustRightInd/>
        <w:snapToGrid/>
        <w:spacing w:line="360" w:lineRule="auto"/>
        <w:ind w:firstLine="480" w:firstLineChars="200"/>
        <w:textAlignment w:val="auto"/>
        <w:rPr>
          <w:sz w:val="24"/>
        </w:rPr>
      </w:pPr>
      <w:r>
        <w:rPr>
          <w:sz w:val="24"/>
        </w:rPr>
        <w:t>（1）退货处理</w:t>
      </w:r>
    </w:p>
    <w:p w14:paraId="42583762">
      <w:pPr>
        <w:pStyle w:val="389"/>
        <w:keepNext w:val="0"/>
        <w:keepLines w:val="0"/>
        <w:pageBreakBefore w:val="0"/>
        <w:kinsoku/>
        <w:wordWrap/>
        <w:overflowPunct/>
        <w:topLinePunct w:val="0"/>
        <w:autoSpaceDE/>
        <w:autoSpaceDN/>
        <w:bidi w:val="0"/>
        <w:adjustRightInd/>
        <w:snapToGrid/>
        <w:spacing w:line="360" w:lineRule="auto"/>
        <w:ind w:firstLine="480" w:firstLineChars="200"/>
        <w:textAlignment w:val="auto"/>
        <w:rPr>
          <w:sz w:val="24"/>
        </w:rPr>
      </w:pPr>
      <w:r>
        <w:rPr>
          <w:sz w:val="24"/>
        </w:rPr>
        <w:t>（2）更换设备，由乙方承担</w:t>
      </w:r>
      <w:r>
        <w:rPr>
          <w:rFonts w:hint="eastAsia"/>
          <w:sz w:val="24"/>
        </w:rPr>
        <w:t>由此</w:t>
      </w:r>
      <w:r>
        <w:rPr>
          <w:sz w:val="24"/>
        </w:rPr>
        <w:t>所发生的</w:t>
      </w:r>
      <w:r>
        <w:rPr>
          <w:rFonts w:hint="eastAsia"/>
          <w:sz w:val="24"/>
        </w:rPr>
        <w:t>所有</w:t>
      </w:r>
      <w:r>
        <w:rPr>
          <w:sz w:val="24"/>
        </w:rPr>
        <w:t>费用。</w:t>
      </w:r>
    </w:p>
    <w:p w14:paraId="12F9B4C0">
      <w:pPr>
        <w:pStyle w:val="389"/>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宋体" w:hAnsi="宋体" w:cs="宋体"/>
          <w:kern w:val="0"/>
          <w:sz w:val="24"/>
        </w:rPr>
      </w:pPr>
      <w:r>
        <w:rPr>
          <w:sz w:val="24"/>
        </w:rPr>
        <w:t>（3）贬值处理</w:t>
      </w:r>
    </w:p>
    <w:p w14:paraId="3F94C0C8">
      <w:pPr>
        <w:spacing w:line="360" w:lineRule="auto"/>
        <w:ind w:firstLine="482" w:firstLineChars="200"/>
        <w:rPr>
          <w:rFonts w:hint="eastAsia" w:ascii="宋体" w:hAnsi="宋体"/>
          <w:b/>
          <w:bCs w:val="0"/>
          <w:sz w:val="24"/>
          <w:szCs w:val="24"/>
        </w:rPr>
      </w:pPr>
      <w:r>
        <w:rPr>
          <w:rFonts w:hint="eastAsia" w:ascii="宋体" w:hAnsi="宋体"/>
          <w:b/>
          <w:bCs w:val="0"/>
          <w:sz w:val="24"/>
          <w:szCs w:val="24"/>
          <w:lang w:val="en-US" w:eastAsia="zh-CN"/>
        </w:rPr>
        <w:t>八</w:t>
      </w:r>
      <w:r>
        <w:rPr>
          <w:rFonts w:hint="eastAsia" w:ascii="宋体" w:hAnsi="宋体"/>
          <w:b/>
          <w:bCs w:val="0"/>
          <w:sz w:val="24"/>
          <w:szCs w:val="24"/>
        </w:rPr>
        <w:t>、违约责任：</w:t>
      </w:r>
    </w:p>
    <w:p w14:paraId="700D4EEC">
      <w:pPr>
        <w:pStyle w:val="389"/>
        <w:keepNext w:val="0"/>
        <w:keepLines w:val="0"/>
        <w:pageBreakBefore w:val="0"/>
        <w:kinsoku/>
        <w:wordWrap/>
        <w:overflowPunct/>
        <w:topLinePunct w:val="0"/>
        <w:autoSpaceDE/>
        <w:autoSpaceDN/>
        <w:bidi w:val="0"/>
        <w:adjustRightInd/>
        <w:snapToGrid/>
        <w:spacing w:line="360" w:lineRule="auto"/>
        <w:ind w:firstLine="490"/>
        <w:textAlignment w:val="auto"/>
        <w:rPr>
          <w:rFonts w:hint="eastAsia" w:ascii="??" w:hAnsi="??" w:eastAsia="宋体" w:cs="宋体"/>
          <w:color w:val="0000FF"/>
          <w:kern w:val="0"/>
          <w:sz w:val="24"/>
          <w:szCs w:val="22"/>
          <w:u w:val="single"/>
          <w:lang w:val="en-US" w:eastAsia="zh-CN" w:bidi="ar-SA"/>
        </w:rPr>
      </w:pPr>
      <w:r>
        <w:rPr>
          <w:rFonts w:hint="eastAsia" w:ascii="??" w:hAnsi="??" w:eastAsia="宋体" w:cs="宋体"/>
          <w:color w:val="0000FF"/>
          <w:kern w:val="0"/>
          <w:sz w:val="24"/>
          <w:szCs w:val="22"/>
          <w:u w:val="single"/>
          <w:lang w:val="en-US" w:eastAsia="zh-CN" w:bidi="ar-SA"/>
        </w:rPr>
        <w:t>如乙方逾期交货，除不可抗力外，乙方向甲方就逾期交货部分支付违约金，具体支付比例如下：</w:t>
      </w:r>
    </w:p>
    <w:p w14:paraId="30A39505">
      <w:pPr>
        <w:pStyle w:val="389"/>
        <w:keepNext w:val="0"/>
        <w:keepLines w:val="0"/>
        <w:pageBreakBefore w:val="0"/>
        <w:kinsoku/>
        <w:wordWrap/>
        <w:overflowPunct/>
        <w:topLinePunct w:val="0"/>
        <w:autoSpaceDE/>
        <w:autoSpaceDN/>
        <w:bidi w:val="0"/>
        <w:adjustRightInd/>
        <w:snapToGrid/>
        <w:spacing w:line="360" w:lineRule="auto"/>
        <w:ind w:firstLine="420" w:firstLineChars="0"/>
        <w:textAlignment w:val="auto"/>
        <w:rPr>
          <w:rFonts w:hint="eastAsia" w:ascii="??" w:hAnsi="??" w:eastAsia="宋体" w:cs="宋体"/>
          <w:color w:val="0000FF"/>
          <w:kern w:val="0"/>
          <w:sz w:val="24"/>
          <w:szCs w:val="22"/>
          <w:u w:val="single"/>
          <w:lang w:val="en-US" w:eastAsia="zh-CN" w:bidi="ar-SA"/>
        </w:rPr>
      </w:pPr>
      <w:r>
        <w:rPr>
          <w:rFonts w:hint="eastAsia" w:ascii="??" w:hAnsi="??" w:eastAsia="宋体" w:cs="宋体"/>
          <w:color w:val="0000FF"/>
          <w:kern w:val="0"/>
          <w:sz w:val="24"/>
          <w:szCs w:val="22"/>
          <w:u w:val="single"/>
          <w:lang w:val="en-US" w:eastAsia="zh-CN" w:bidi="ar-SA"/>
        </w:rPr>
        <w:t>迟交1～3天，每天违约金金额为逾期交货部分总价款的千分之三；</w:t>
      </w:r>
    </w:p>
    <w:p w14:paraId="08045107">
      <w:pPr>
        <w:pStyle w:val="389"/>
        <w:keepNext w:val="0"/>
        <w:keepLines w:val="0"/>
        <w:pageBreakBefore w:val="0"/>
        <w:kinsoku/>
        <w:wordWrap/>
        <w:overflowPunct/>
        <w:topLinePunct w:val="0"/>
        <w:autoSpaceDE/>
        <w:autoSpaceDN/>
        <w:bidi w:val="0"/>
        <w:adjustRightInd/>
        <w:snapToGrid/>
        <w:spacing w:line="360" w:lineRule="auto"/>
        <w:ind w:firstLine="420" w:firstLineChars="0"/>
        <w:textAlignment w:val="auto"/>
        <w:rPr>
          <w:rFonts w:hint="eastAsia" w:ascii="??" w:hAnsi="??" w:eastAsia="宋体" w:cs="宋体"/>
          <w:color w:val="0000FF"/>
          <w:kern w:val="0"/>
          <w:sz w:val="24"/>
          <w:szCs w:val="22"/>
          <w:u w:val="single"/>
          <w:lang w:val="en-US" w:eastAsia="zh-CN" w:bidi="ar-SA"/>
        </w:rPr>
      </w:pPr>
      <w:r>
        <w:rPr>
          <w:rFonts w:hint="eastAsia" w:ascii="??" w:hAnsi="??" w:eastAsia="宋体" w:cs="宋体"/>
          <w:color w:val="0000FF"/>
          <w:kern w:val="0"/>
          <w:sz w:val="24"/>
          <w:szCs w:val="22"/>
          <w:u w:val="single"/>
          <w:lang w:val="en-US" w:eastAsia="zh-CN" w:bidi="ar-SA"/>
        </w:rPr>
        <w:t>迟交4～7天，每天违约金金额为逾期交货部分总价款的千分之五；</w:t>
      </w:r>
    </w:p>
    <w:p w14:paraId="1BA45446">
      <w:pPr>
        <w:pStyle w:val="389"/>
        <w:keepNext w:val="0"/>
        <w:keepLines w:val="0"/>
        <w:pageBreakBefore w:val="0"/>
        <w:kinsoku/>
        <w:wordWrap/>
        <w:overflowPunct/>
        <w:topLinePunct w:val="0"/>
        <w:autoSpaceDE/>
        <w:autoSpaceDN/>
        <w:bidi w:val="0"/>
        <w:adjustRightInd/>
        <w:snapToGrid/>
        <w:spacing w:line="360" w:lineRule="auto"/>
        <w:ind w:firstLine="420" w:firstLineChars="0"/>
        <w:textAlignment w:val="auto"/>
        <w:rPr>
          <w:rFonts w:hint="eastAsia" w:ascii="??" w:hAnsi="??" w:eastAsia="宋体" w:cs="宋体"/>
          <w:color w:val="0000FF"/>
          <w:kern w:val="0"/>
          <w:sz w:val="24"/>
          <w:szCs w:val="22"/>
          <w:u w:val="single"/>
          <w:lang w:val="en-US" w:eastAsia="zh-CN" w:bidi="ar-SA"/>
        </w:rPr>
      </w:pPr>
      <w:r>
        <w:rPr>
          <w:rFonts w:hint="eastAsia" w:ascii="??" w:hAnsi="??" w:eastAsia="宋体" w:cs="宋体"/>
          <w:color w:val="0000FF"/>
          <w:kern w:val="0"/>
          <w:sz w:val="24"/>
          <w:szCs w:val="22"/>
          <w:u w:val="single"/>
          <w:lang w:val="en-US" w:eastAsia="zh-CN" w:bidi="ar-SA"/>
        </w:rPr>
        <w:t>迟交8～15天，每天违约金金额为逾期交货部分总价款的千分之八，如因此严重延误施工工期的，则视为乙方不履行合同。 </w:t>
      </w:r>
      <w:r>
        <w:rPr>
          <w:rFonts w:hint="eastAsia" w:ascii="??" w:hAnsi="??" w:eastAsia="宋体" w:cs="宋体"/>
          <w:color w:val="0000FF"/>
          <w:kern w:val="0"/>
          <w:sz w:val="24"/>
          <w:szCs w:val="22"/>
          <w:u w:val="single"/>
          <w:lang w:val="en-US" w:eastAsia="zh-CN" w:bidi="ar-SA"/>
        </w:rPr>
        <w:br w:type="textWrapping"/>
      </w:r>
      <w:r>
        <w:rPr>
          <w:rFonts w:hint="eastAsia" w:ascii="??" w:hAnsi="??" w:eastAsia="宋体" w:cs="宋体"/>
          <w:color w:val="0000FF"/>
          <w:kern w:val="0"/>
          <w:sz w:val="24"/>
          <w:szCs w:val="22"/>
          <w:u w:val="single"/>
          <w:lang w:val="en-US" w:eastAsia="zh-CN" w:bidi="ar-SA"/>
        </w:rPr>
        <w:tab/>
      </w:r>
      <w:r>
        <w:rPr>
          <w:rFonts w:hint="eastAsia" w:ascii="??" w:hAnsi="??" w:eastAsia="宋体" w:cs="宋体"/>
          <w:color w:val="0000FF"/>
          <w:kern w:val="0"/>
          <w:sz w:val="24"/>
          <w:szCs w:val="22"/>
          <w:u w:val="single"/>
          <w:lang w:val="en-US" w:eastAsia="zh-CN" w:bidi="ar-SA"/>
        </w:rPr>
        <w:t>乙方逾期交货超过15天以上的视为乙方不履行合同。甲方将解除合同，扣除违约金及履约保证金，违约金金额为每天逾期交货部分总价款的千分之八，天数从下单日起到甲方完成下一次招标流程止。</w:t>
      </w:r>
    </w:p>
    <w:p w14:paraId="5FA89A3B">
      <w:pPr>
        <w:pStyle w:val="389"/>
        <w:keepNext w:val="0"/>
        <w:keepLines w:val="0"/>
        <w:pageBreakBefore w:val="0"/>
        <w:kinsoku/>
        <w:wordWrap/>
        <w:overflowPunct/>
        <w:topLinePunct w:val="0"/>
        <w:autoSpaceDE/>
        <w:autoSpaceDN/>
        <w:bidi w:val="0"/>
        <w:adjustRightInd/>
        <w:snapToGrid/>
        <w:spacing w:line="360" w:lineRule="auto"/>
        <w:ind w:firstLine="490"/>
        <w:textAlignment w:val="auto"/>
        <w:rPr>
          <w:rFonts w:hint="eastAsia" w:ascii="??" w:hAnsi="??" w:eastAsia="宋体" w:cs="宋体"/>
          <w:color w:val="0000FF"/>
          <w:kern w:val="0"/>
          <w:sz w:val="24"/>
          <w:szCs w:val="22"/>
          <w:u w:val="single"/>
          <w:lang w:val="en-US" w:eastAsia="zh-CN" w:bidi="ar-SA"/>
        </w:rPr>
      </w:pPr>
      <w:r>
        <w:rPr>
          <w:rFonts w:hint="eastAsia" w:ascii="??" w:hAnsi="??" w:eastAsia="宋体" w:cs="宋体"/>
          <w:color w:val="0000FF"/>
          <w:kern w:val="0"/>
          <w:sz w:val="24"/>
          <w:szCs w:val="22"/>
          <w:u w:val="single"/>
          <w:lang w:val="en-US" w:eastAsia="zh-CN" w:bidi="ar-SA"/>
        </w:rPr>
        <w:t>如乙方不按照甲方要求将合同货物送达甲方人指定地点的，每次支付违约金为逾期交货部分总价款的千分之八，情节严重的按违约处理，甲方将终止合同，同时对乙方处以扣除履约保证金的违约处罚。</w:t>
      </w:r>
    </w:p>
    <w:p w14:paraId="49F3C3DC">
      <w:pPr>
        <w:pStyle w:val="389"/>
        <w:keepNext w:val="0"/>
        <w:keepLines w:val="0"/>
        <w:pageBreakBefore w:val="0"/>
        <w:kinsoku/>
        <w:wordWrap/>
        <w:overflowPunct/>
        <w:topLinePunct w:val="0"/>
        <w:autoSpaceDE/>
        <w:autoSpaceDN/>
        <w:bidi w:val="0"/>
        <w:adjustRightInd/>
        <w:snapToGrid/>
        <w:spacing w:line="360" w:lineRule="auto"/>
        <w:ind w:firstLine="420" w:firstLineChars="0"/>
        <w:textAlignment w:val="auto"/>
        <w:rPr>
          <w:rFonts w:ascii="宋体" w:hAnsi="宋体"/>
          <w:b/>
          <w:bCs/>
          <w:sz w:val="24"/>
        </w:rPr>
      </w:pPr>
      <w:r>
        <w:rPr>
          <w:rFonts w:hint="eastAsia" w:ascii="宋体" w:hAnsi="宋体"/>
          <w:b/>
          <w:bCs/>
          <w:sz w:val="24"/>
        </w:rPr>
        <w:t>九、合同生效及其它：</w:t>
      </w:r>
    </w:p>
    <w:p w14:paraId="56E3EC09">
      <w:pPr>
        <w:pStyle w:val="389"/>
        <w:keepNext w:val="0"/>
        <w:keepLines w:val="0"/>
        <w:pageBreakBefore w:val="0"/>
        <w:kinsoku/>
        <w:wordWrap/>
        <w:overflowPunct/>
        <w:topLinePunct w:val="0"/>
        <w:autoSpaceDE/>
        <w:autoSpaceDN/>
        <w:bidi w:val="0"/>
        <w:adjustRightInd/>
        <w:snapToGrid/>
        <w:spacing w:line="360" w:lineRule="auto"/>
        <w:ind w:firstLine="490"/>
        <w:textAlignment w:val="auto"/>
        <w:rPr>
          <w:rFonts w:ascii="宋体" w:hAnsi="宋体"/>
          <w:sz w:val="24"/>
        </w:rPr>
      </w:pPr>
      <w:r>
        <w:rPr>
          <w:rFonts w:hint="eastAsia" w:ascii="宋体" w:hAnsi="宋体"/>
          <w:sz w:val="24"/>
        </w:rPr>
        <w:t>1、</w:t>
      </w:r>
      <w:r>
        <w:rPr>
          <w:rFonts w:hint="eastAsia" w:ascii="宋体" w:hAnsi="宋体"/>
          <w:sz w:val="24"/>
          <w:lang w:eastAsia="zh-CN"/>
        </w:rPr>
        <w:t>乙方</w:t>
      </w:r>
      <w:r>
        <w:rPr>
          <w:rFonts w:hint="eastAsia" w:ascii="宋体" w:hAnsi="宋体"/>
          <w:sz w:val="24"/>
        </w:rPr>
        <w:t>不履行合同或履行合同不符合约定的，</w:t>
      </w:r>
      <w:r>
        <w:rPr>
          <w:rFonts w:hint="eastAsia" w:ascii="宋体" w:hAnsi="宋体"/>
          <w:sz w:val="24"/>
          <w:lang w:eastAsia="zh-CN"/>
        </w:rPr>
        <w:t>甲方</w:t>
      </w:r>
      <w:r>
        <w:rPr>
          <w:rFonts w:hint="eastAsia" w:ascii="宋体" w:hAnsi="宋体"/>
          <w:sz w:val="24"/>
        </w:rPr>
        <w:t>有权随时解除合同，并扣除相应的违约金（指迟交货）及履约保证金。如果</w:t>
      </w:r>
      <w:r>
        <w:rPr>
          <w:rFonts w:hint="eastAsia" w:ascii="宋体" w:hAnsi="宋体"/>
          <w:sz w:val="24"/>
          <w:lang w:eastAsia="zh-CN"/>
        </w:rPr>
        <w:t>甲方</w:t>
      </w:r>
      <w:r>
        <w:rPr>
          <w:rFonts w:hint="eastAsia" w:ascii="宋体" w:hAnsi="宋体"/>
          <w:sz w:val="24"/>
        </w:rPr>
        <w:t>因此造成的实际损失超过约定的违约金及履约保证金，则</w:t>
      </w:r>
      <w:r>
        <w:rPr>
          <w:rFonts w:hint="eastAsia" w:ascii="宋体" w:hAnsi="宋体"/>
          <w:sz w:val="24"/>
          <w:lang w:eastAsia="zh-CN"/>
        </w:rPr>
        <w:t>乙方</w:t>
      </w:r>
      <w:r>
        <w:rPr>
          <w:rFonts w:hint="eastAsia" w:ascii="宋体" w:hAnsi="宋体"/>
          <w:sz w:val="24"/>
        </w:rPr>
        <w:t>的赔偿额应以</w:t>
      </w:r>
      <w:r>
        <w:rPr>
          <w:rFonts w:hint="eastAsia" w:ascii="宋体" w:hAnsi="宋体"/>
          <w:sz w:val="24"/>
          <w:lang w:eastAsia="zh-CN"/>
        </w:rPr>
        <w:t>甲方</w:t>
      </w:r>
      <w:r>
        <w:rPr>
          <w:rFonts w:hint="eastAsia" w:ascii="宋体" w:hAnsi="宋体"/>
          <w:sz w:val="24"/>
        </w:rPr>
        <w:t>的实际损失为准。</w:t>
      </w:r>
    </w:p>
    <w:p w14:paraId="18B8A628">
      <w:pPr>
        <w:pStyle w:val="389"/>
        <w:keepNext w:val="0"/>
        <w:keepLines w:val="0"/>
        <w:pageBreakBefore w:val="0"/>
        <w:kinsoku/>
        <w:wordWrap/>
        <w:overflowPunct/>
        <w:topLinePunct w:val="0"/>
        <w:autoSpaceDE/>
        <w:autoSpaceDN/>
        <w:bidi w:val="0"/>
        <w:adjustRightInd/>
        <w:snapToGrid/>
        <w:spacing w:line="360" w:lineRule="auto"/>
        <w:ind w:firstLine="490"/>
        <w:textAlignment w:val="auto"/>
        <w:rPr>
          <w:rFonts w:ascii="宋体" w:hAnsi="宋体"/>
          <w:sz w:val="24"/>
        </w:rPr>
      </w:pPr>
      <w:r>
        <w:rPr>
          <w:rFonts w:hint="eastAsia" w:ascii="宋体" w:hAnsi="宋体"/>
          <w:sz w:val="24"/>
        </w:rPr>
        <w:t>2、合同经</w:t>
      </w:r>
      <w:r>
        <w:rPr>
          <w:rFonts w:hint="eastAsia" w:ascii="宋体" w:hAnsi="宋体"/>
          <w:sz w:val="24"/>
          <w:lang w:val="en-US" w:eastAsia="zh-CN"/>
        </w:rPr>
        <w:t>甲乙</w:t>
      </w:r>
      <w:r>
        <w:rPr>
          <w:rFonts w:hint="eastAsia" w:ascii="宋体" w:hAnsi="宋体"/>
          <w:sz w:val="24"/>
        </w:rPr>
        <w:t>双方代表签字并加盖公章（或合同章）</w:t>
      </w:r>
      <w:r>
        <w:rPr>
          <w:rFonts w:hint="eastAsia" w:cs="宋体" w:asciiTheme="minorEastAsia" w:hAnsiTheme="minorEastAsia" w:eastAsiaTheme="minorEastAsia"/>
          <w:kern w:val="0"/>
          <w:sz w:val="24"/>
          <w:szCs w:val="24"/>
          <w:lang w:val="en-US" w:eastAsia="zh-CN"/>
        </w:rPr>
        <w:t>后即生效</w:t>
      </w:r>
      <w:r>
        <w:rPr>
          <w:rFonts w:hint="eastAsia" w:ascii="宋体" w:hAnsi="宋体"/>
          <w:sz w:val="24"/>
        </w:rPr>
        <w:t>。</w:t>
      </w:r>
    </w:p>
    <w:p w14:paraId="5070BC95">
      <w:pPr>
        <w:pStyle w:val="389"/>
        <w:keepNext w:val="0"/>
        <w:keepLines w:val="0"/>
        <w:pageBreakBefore w:val="0"/>
        <w:kinsoku/>
        <w:wordWrap/>
        <w:overflowPunct/>
        <w:topLinePunct w:val="0"/>
        <w:autoSpaceDE/>
        <w:autoSpaceDN/>
        <w:bidi w:val="0"/>
        <w:adjustRightInd/>
        <w:snapToGrid/>
        <w:spacing w:line="360" w:lineRule="auto"/>
        <w:ind w:firstLine="490"/>
        <w:textAlignment w:val="auto"/>
        <w:rPr>
          <w:rFonts w:ascii="宋体" w:hAnsi="宋体"/>
          <w:sz w:val="24"/>
        </w:rPr>
      </w:pPr>
      <w:r>
        <w:rPr>
          <w:rFonts w:hint="eastAsia" w:ascii="宋体" w:hAnsi="宋体"/>
          <w:sz w:val="24"/>
        </w:rPr>
        <w:t>3、合同签订后</w:t>
      </w:r>
      <w:r>
        <w:rPr>
          <w:rFonts w:hint="eastAsia" w:ascii="宋体" w:hAnsi="宋体"/>
          <w:sz w:val="24"/>
          <w:lang w:val="en-US" w:eastAsia="zh-CN"/>
        </w:rPr>
        <w:t>甲乙</w:t>
      </w:r>
      <w:r>
        <w:rPr>
          <w:rFonts w:hint="eastAsia" w:ascii="宋体" w:hAnsi="宋体"/>
          <w:sz w:val="24"/>
        </w:rPr>
        <w:t>双方即直接产生权利与义务的关系，合同执行过程中出现的问题应按照《民法典》的规定办理，在合同履行过程中，双方如有争议，先由</w:t>
      </w:r>
      <w:r>
        <w:rPr>
          <w:rFonts w:hint="eastAsia" w:ascii="宋体" w:hAnsi="宋体"/>
          <w:sz w:val="24"/>
          <w:lang w:eastAsia="zh-CN"/>
        </w:rPr>
        <w:t>甲方</w:t>
      </w:r>
      <w:r>
        <w:rPr>
          <w:rFonts w:hint="eastAsia" w:ascii="宋体" w:hAnsi="宋体"/>
          <w:sz w:val="24"/>
        </w:rPr>
        <w:t>协调解决，如协调解决不成，则可向</w:t>
      </w:r>
      <w:r>
        <w:rPr>
          <w:rFonts w:hint="eastAsia" w:ascii="宋体" w:hAnsi="宋体"/>
          <w:sz w:val="24"/>
          <w:lang w:eastAsia="zh-CN"/>
        </w:rPr>
        <w:t>甲方</w:t>
      </w:r>
      <w:r>
        <w:rPr>
          <w:rFonts w:hint="eastAsia" w:ascii="宋体" w:hAnsi="宋体"/>
          <w:sz w:val="24"/>
        </w:rPr>
        <w:t>所在地（宜兴）法院起诉。</w:t>
      </w:r>
    </w:p>
    <w:p w14:paraId="4D1EC635">
      <w:pPr>
        <w:pStyle w:val="389"/>
        <w:keepNext w:val="0"/>
        <w:keepLines w:val="0"/>
        <w:pageBreakBefore w:val="0"/>
        <w:kinsoku/>
        <w:wordWrap/>
        <w:overflowPunct/>
        <w:topLinePunct w:val="0"/>
        <w:autoSpaceDE/>
        <w:autoSpaceDN/>
        <w:bidi w:val="0"/>
        <w:adjustRightInd/>
        <w:snapToGrid/>
        <w:spacing w:line="360" w:lineRule="auto"/>
        <w:ind w:firstLine="490"/>
        <w:textAlignment w:val="auto"/>
        <w:rPr>
          <w:rFonts w:ascii="宋体" w:hAnsi="宋体"/>
          <w:sz w:val="24"/>
        </w:rPr>
      </w:pPr>
      <w:r>
        <w:rPr>
          <w:rFonts w:hint="eastAsia" w:ascii="宋体" w:hAnsi="宋体"/>
          <w:sz w:val="24"/>
        </w:rPr>
        <w:t>4、合同在执行过程中出现的未尽事宜，在不违背本合同和招标文件的原则下协议解决，协商结果必须报见证方同意后以书面形式盖章记录在案，作为合同的附件，与本合同具有同等效力。</w:t>
      </w:r>
    </w:p>
    <w:p w14:paraId="3FFE90A8">
      <w:pPr>
        <w:pStyle w:val="389"/>
        <w:keepNext w:val="0"/>
        <w:keepLines w:val="0"/>
        <w:pageBreakBefore w:val="0"/>
        <w:kinsoku/>
        <w:wordWrap/>
        <w:overflowPunct/>
        <w:topLinePunct w:val="0"/>
        <w:autoSpaceDE/>
        <w:autoSpaceDN/>
        <w:bidi w:val="0"/>
        <w:adjustRightInd/>
        <w:snapToGrid/>
        <w:spacing w:line="360" w:lineRule="auto"/>
        <w:ind w:firstLine="490"/>
        <w:textAlignment w:val="auto"/>
        <w:rPr>
          <w:rFonts w:ascii="宋体" w:hAnsi="宋体"/>
          <w:sz w:val="24"/>
          <w:highlight w:val="none"/>
        </w:rPr>
      </w:pPr>
      <w:r>
        <w:rPr>
          <w:rFonts w:hint="eastAsia" w:ascii="宋体" w:hAnsi="宋体"/>
          <w:sz w:val="24"/>
        </w:rPr>
        <w:t>5、</w:t>
      </w:r>
      <w:r>
        <w:rPr>
          <w:rFonts w:hint="eastAsia" w:ascii="宋体" w:hAnsi="宋体"/>
          <w:sz w:val="24"/>
          <w:lang w:val="en-US" w:eastAsia="zh-CN"/>
        </w:rPr>
        <w:t>乙方</w:t>
      </w:r>
      <w:r>
        <w:rPr>
          <w:rFonts w:hint="eastAsia" w:ascii="宋体" w:hAnsi="宋体"/>
          <w:sz w:val="24"/>
        </w:rPr>
        <w:t>投标前</w:t>
      </w:r>
      <w:r>
        <w:rPr>
          <w:rFonts w:hint="eastAsia" w:ascii="宋体" w:hAnsi="宋体"/>
          <w:sz w:val="24"/>
          <w:highlight w:val="none"/>
        </w:rPr>
        <w:t>应自行勘查安装和使用现场，充分考虑完成本项目的一切费用，在结算时以投标报价为准，不作调整。</w:t>
      </w:r>
    </w:p>
    <w:p w14:paraId="71050782">
      <w:pPr>
        <w:pStyle w:val="389"/>
        <w:keepNext w:val="0"/>
        <w:keepLines w:val="0"/>
        <w:pageBreakBefore w:val="0"/>
        <w:kinsoku/>
        <w:wordWrap/>
        <w:overflowPunct/>
        <w:topLinePunct w:val="0"/>
        <w:autoSpaceDE/>
        <w:autoSpaceDN/>
        <w:bidi w:val="0"/>
        <w:adjustRightInd/>
        <w:snapToGrid/>
        <w:spacing w:line="360" w:lineRule="auto"/>
        <w:ind w:firstLine="490"/>
        <w:textAlignment w:val="auto"/>
        <w:rPr>
          <w:rFonts w:ascii="宋体" w:hAnsi="宋体"/>
          <w:sz w:val="24"/>
          <w:highlight w:val="none"/>
        </w:rPr>
      </w:pPr>
      <w:r>
        <w:rPr>
          <w:rFonts w:hint="eastAsia" w:ascii="宋体" w:hAnsi="宋体"/>
          <w:sz w:val="24"/>
          <w:highlight w:val="none"/>
        </w:rPr>
        <w:t>6、供货期内如遇产品平滑（自然）升级，</w:t>
      </w:r>
      <w:r>
        <w:rPr>
          <w:rFonts w:hint="eastAsia" w:ascii="宋体" w:hAnsi="宋体"/>
          <w:sz w:val="24"/>
          <w:highlight w:val="none"/>
          <w:lang w:val="en-US" w:eastAsia="zh-CN"/>
        </w:rPr>
        <w:t>乙方</w:t>
      </w:r>
      <w:r>
        <w:rPr>
          <w:rFonts w:hint="eastAsia" w:ascii="宋体" w:hAnsi="宋体"/>
          <w:sz w:val="24"/>
          <w:highlight w:val="none"/>
        </w:rPr>
        <w:t>应提供平滑升级商品不补差价（招标文件中有特殊要求的除外）</w:t>
      </w:r>
    </w:p>
    <w:p w14:paraId="14A95623">
      <w:pPr>
        <w:pStyle w:val="389"/>
        <w:keepNext w:val="0"/>
        <w:keepLines w:val="0"/>
        <w:pageBreakBefore w:val="0"/>
        <w:kinsoku/>
        <w:wordWrap/>
        <w:overflowPunct/>
        <w:topLinePunct w:val="0"/>
        <w:autoSpaceDE/>
        <w:autoSpaceDN/>
        <w:bidi w:val="0"/>
        <w:adjustRightInd/>
        <w:snapToGrid/>
        <w:spacing w:line="360" w:lineRule="auto"/>
        <w:ind w:firstLine="490"/>
        <w:textAlignment w:val="auto"/>
        <w:rPr>
          <w:rFonts w:ascii="宋体" w:hAnsi="宋体" w:cs="宋体"/>
          <w:kern w:val="0"/>
          <w:sz w:val="24"/>
          <w:highlight w:val="none"/>
        </w:rPr>
      </w:pPr>
      <w:r>
        <w:rPr>
          <w:rFonts w:hint="eastAsia" w:ascii="宋体" w:hAnsi="宋体"/>
          <w:sz w:val="24"/>
          <w:highlight w:val="none"/>
        </w:rPr>
        <w:t>7、</w:t>
      </w:r>
      <w:r>
        <w:rPr>
          <w:rFonts w:ascii="宋体" w:hAnsi="宋体" w:cs="宋体"/>
          <w:kern w:val="0"/>
          <w:sz w:val="24"/>
          <w:highlight w:val="none"/>
        </w:rPr>
        <w:t>“标后履约管理行为参照“宜招管发（201</w:t>
      </w:r>
      <w:r>
        <w:rPr>
          <w:rFonts w:hint="eastAsia" w:ascii="宋体" w:hAnsi="宋体" w:cs="宋体"/>
          <w:kern w:val="0"/>
          <w:sz w:val="24"/>
          <w:highlight w:val="none"/>
        </w:rPr>
        <w:t>7</w:t>
      </w:r>
      <w:r>
        <w:rPr>
          <w:rFonts w:ascii="宋体" w:hAnsi="宋体" w:cs="宋体"/>
          <w:kern w:val="0"/>
          <w:sz w:val="24"/>
          <w:highlight w:val="none"/>
        </w:rPr>
        <w:t>）7号文”。</w:t>
      </w:r>
    </w:p>
    <w:p w14:paraId="7BCB9075">
      <w:pPr>
        <w:pStyle w:val="389"/>
        <w:keepNext w:val="0"/>
        <w:keepLines w:val="0"/>
        <w:pageBreakBefore w:val="0"/>
        <w:kinsoku/>
        <w:wordWrap/>
        <w:overflowPunct/>
        <w:topLinePunct w:val="0"/>
        <w:autoSpaceDE/>
        <w:autoSpaceDN/>
        <w:bidi w:val="0"/>
        <w:adjustRightInd/>
        <w:snapToGrid/>
        <w:spacing w:line="360" w:lineRule="auto"/>
        <w:ind w:firstLine="490"/>
        <w:textAlignment w:val="auto"/>
        <w:rPr>
          <w:rFonts w:ascii="宋体" w:hAnsi="宋体"/>
          <w:sz w:val="24"/>
        </w:rPr>
      </w:pPr>
      <w:r>
        <w:rPr>
          <w:rFonts w:hint="eastAsia" w:ascii="宋体" w:hAnsi="宋体" w:cs="宋体"/>
          <w:kern w:val="0"/>
          <w:sz w:val="24"/>
          <w:highlight w:val="none"/>
        </w:rPr>
        <w:t>8、</w:t>
      </w:r>
      <w:r>
        <w:rPr>
          <w:rFonts w:hint="eastAsia" w:ascii="宋体" w:hAnsi="宋体"/>
          <w:sz w:val="24"/>
          <w:highlight w:val="none"/>
        </w:rPr>
        <w:t>合同签订时或实际使用时数量可能会有较大变动，</w:t>
      </w:r>
      <w:r>
        <w:rPr>
          <w:rFonts w:hint="eastAsia" w:ascii="宋体" w:hAnsi="宋体"/>
          <w:color w:val="000000"/>
          <w:sz w:val="24"/>
          <w:highlight w:val="none"/>
          <w:lang w:eastAsia="zh-CN"/>
        </w:rPr>
        <w:t>乙方</w:t>
      </w:r>
      <w:r>
        <w:rPr>
          <w:rFonts w:hint="eastAsia" w:ascii="宋体" w:hAnsi="宋体"/>
          <w:color w:val="000000"/>
          <w:sz w:val="24"/>
          <w:highlight w:val="none"/>
        </w:rPr>
        <w:t>接到</w:t>
      </w:r>
      <w:r>
        <w:rPr>
          <w:rFonts w:hint="eastAsia" w:ascii="宋体" w:hAnsi="宋体"/>
          <w:color w:val="000000"/>
          <w:sz w:val="24"/>
          <w:highlight w:val="none"/>
          <w:lang w:eastAsia="zh-CN"/>
        </w:rPr>
        <w:t>甲方</w:t>
      </w:r>
      <w:r>
        <w:rPr>
          <w:rFonts w:hint="eastAsia" w:ascii="宋体" w:hAnsi="宋体"/>
          <w:color w:val="000000"/>
          <w:sz w:val="24"/>
          <w:highlight w:val="none"/>
        </w:rPr>
        <w:t>发货传真后才能生产对应的设备，</w:t>
      </w:r>
      <w:r>
        <w:rPr>
          <w:rFonts w:hint="eastAsia" w:ascii="宋体" w:hAnsi="宋体"/>
          <w:sz w:val="24"/>
          <w:highlight w:val="none"/>
        </w:rPr>
        <w:t>最终结算以实际使用数量结算，若由于</w:t>
      </w:r>
      <w:r>
        <w:rPr>
          <w:rFonts w:hint="eastAsia" w:ascii="宋体" w:hAnsi="宋体"/>
          <w:sz w:val="24"/>
          <w:highlight w:val="none"/>
          <w:lang w:val="en-US" w:eastAsia="zh-CN"/>
        </w:rPr>
        <w:t>甲方</w:t>
      </w:r>
      <w:r>
        <w:rPr>
          <w:rFonts w:hint="eastAsia" w:ascii="宋体" w:hAnsi="宋体"/>
          <w:sz w:val="24"/>
          <w:highlight w:val="none"/>
        </w:rPr>
        <w:t>原</w:t>
      </w:r>
      <w:r>
        <w:rPr>
          <w:rFonts w:hint="eastAsia" w:ascii="宋体" w:hAnsi="宋体"/>
          <w:sz w:val="24"/>
        </w:rPr>
        <w:t>因导致使用数量不足而终止合同的，不作为违约处理。</w:t>
      </w:r>
      <w:r>
        <w:rPr>
          <w:rFonts w:hint="eastAsia" w:ascii="宋体" w:hAnsi="宋体"/>
          <w:sz w:val="24"/>
          <w:lang w:val="en-US" w:eastAsia="zh-CN"/>
        </w:rPr>
        <w:t>乙方</w:t>
      </w:r>
      <w:r>
        <w:rPr>
          <w:rFonts w:hint="eastAsia" w:ascii="宋体" w:hAnsi="宋体"/>
          <w:sz w:val="24"/>
        </w:rPr>
        <w:t>必须充分考虑市场原料价格变动和实际使用数量的风险，在合同供货期内，最终结算以单价为准。</w:t>
      </w:r>
    </w:p>
    <w:p w14:paraId="711ABD8F">
      <w:pPr>
        <w:pStyle w:val="389"/>
        <w:keepNext w:val="0"/>
        <w:keepLines w:val="0"/>
        <w:pageBreakBefore w:val="0"/>
        <w:kinsoku/>
        <w:wordWrap/>
        <w:overflowPunct/>
        <w:topLinePunct w:val="0"/>
        <w:autoSpaceDE/>
        <w:autoSpaceDN/>
        <w:bidi w:val="0"/>
        <w:adjustRightInd/>
        <w:snapToGrid/>
        <w:spacing w:line="360" w:lineRule="auto"/>
        <w:ind w:firstLine="490"/>
        <w:textAlignment w:val="auto"/>
        <w:rPr>
          <w:rFonts w:ascii="宋体" w:hAnsi="宋体"/>
          <w:sz w:val="24"/>
        </w:rPr>
      </w:pPr>
      <w:r>
        <w:rPr>
          <w:rFonts w:hint="eastAsia" w:ascii="宋体" w:hAnsi="宋体" w:cs="宋体"/>
          <w:kern w:val="0"/>
          <w:sz w:val="24"/>
        </w:rPr>
        <w:t>9、</w:t>
      </w:r>
      <w:r>
        <w:rPr>
          <w:rFonts w:hint="eastAsia" w:ascii="宋体" w:hAnsi="宋体"/>
          <w:sz w:val="24"/>
        </w:rPr>
        <w:t>其它未尽事宜，合同双方签定附属协议。</w:t>
      </w:r>
    </w:p>
    <w:p w14:paraId="5C1D55F9"/>
    <w:p w14:paraId="52EFFBB8"/>
    <w:p w14:paraId="1734BF0B"/>
    <w:p w14:paraId="217FC7B4"/>
    <w:p w14:paraId="6EAD1470">
      <w:pPr>
        <w:spacing w:line="360" w:lineRule="auto"/>
        <w:jc w:val="both"/>
        <w:outlineLvl w:val="0"/>
        <w:rPr>
          <w:rFonts w:hint="eastAsia" w:ascii="黑体" w:hAnsi="黑体" w:eastAsia="黑体"/>
          <w:sz w:val="28"/>
        </w:rPr>
      </w:pPr>
      <w:bookmarkStart w:id="82" w:name="OLE_LINK24"/>
      <w:bookmarkStart w:id="83" w:name="_Toc24602"/>
      <w:bookmarkStart w:id="84" w:name="OLE_LINK105"/>
    </w:p>
    <w:p w14:paraId="685CBA95">
      <w:pPr>
        <w:spacing w:line="360" w:lineRule="auto"/>
        <w:jc w:val="both"/>
        <w:outlineLvl w:val="0"/>
        <w:rPr>
          <w:rFonts w:hint="eastAsia" w:ascii="黑体" w:hAnsi="黑体" w:eastAsia="黑体"/>
          <w:sz w:val="28"/>
        </w:rPr>
      </w:pPr>
    </w:p>
    <w:p w14:paraId="2BD0019E">
      <w:pPr>
        <w:rPr>
          <w:rFonts w:hint="eastAsia" w:ascii="黑体" w:hAnsi="黑体" w:eastAsia="黑体"/>
          <w:sz w:val="28"/>
        </w:rPr>
      </w:pPr>
      <w:r>
        <w:rPr>
          <w:rFonts w:hint="eastAsia" w:ascii="黑体" w:hAnsi="黑体" w:eastAsia="黑体"/>
          <w:sz w:val="28"/>
        </w:rPr>
        <w:br w:type="page"/>
      </w:r>
    </w:p>
    <w:p w14:paraId="7C06542C">
      <w:pPr>
        <w:spacing w:line="360" w:lineRule="auto"/>
        <w:jc w:val="center"/>
        <w:outlineLvl w:val="0"/>
        <w:rPr>
          <w:rFonts w:hint="eastAsia" w:ascii="黑体" w:hAnsi="黑体" w:eastAsia="黑体"/>
          <w:sz w:val="28"/>
        </w:rPr>
      </w:pPr>
      <w:r>
        <w:rPr>
          <w:rFonts w:hint="eastAsia" w:ascii="黑体" w:hAnsi="黑体" w:eastAsia="黑体"/>
          <w:sz w:val="28"/>
        </w:rPr>
        <w:t>第五章 投标文件（格式）</w:t>
      </w:r>
    </w:p>
    <w:p w14:paraId="105F294A">
      <w:pPr>
        <w:rPr>
          <w:rFonts w:hint="eastAsia"/>
        </w:rPr>
      </w:pPr>
    </w:p>
    <w:p w14:paraId="66A06A6E">
      <w:pPr>
        <w:rPr>
          <w:rFonts w:hint="eastAsia"/>
        </w:rPr>
      </w:pPr>
    </w:p>
    <w:p w14:paraId="4E79CC61">
      <w:pPr>
        <w:jc w:val="center"/>
        <w:rPr>
          <w:rFonts w:hint="eastAsia" w:ascii="宋体" w:hAnsi="宋体"/>
          <w:b/>
          <w:sz w:val="120"/>
          <w:szCs w:val="120"/>
        </w:rPr>
      </w:pPr>
    </w:p>
    <w:p w14:paraId="4C268A37">
      <w:pPr>
        <w:jc w:val="center"/>
        <w:rPr>
          <w:rFonts w:hint="eastAsia" w:ascii="宋体" w:hAnsi="宋体"/>
          <w:b/>
          <w:sz w:val="120"/>
          <w:szCs w:val="120"/>
        </w:rPr>
      </w:pPr>
      <w:r>
        <w:rPr>
          <w:rFonts w:hint="eastAsia" w:ascii="宋体" w:hAnsi="宋体"/>
          <w:b/>
          <w:sz w:val="120"/>
          <w:szCs w:val="120"/>
        </w:rPr>
        <w:t>投标文件</w:t>
      </w:r>
    </w:p>
    <w:p w14:paraId="68FD3CEA">
      <w:pPr>
        <w:jc w:val="center"/>
        <w:rPr>
          <w:rFonts w:hint="eastAsia" w:ascii="宋体" w:hAnsi="宋体"/>
          <w:b/>
          <w:sz w:val="120"/>
          <w:szCs w:val="120"/>
        </w:rPr>
      </w:pPr>
    </w:p>
    <w:p w14:paraId="52CE0291">
      <w:pPr>
        <w:jc w:val="center"/>
        <w:rPr>
          <w:rFonts w:hint="eastAsia" w:ascii="宋体" w:hAnsi="宋体" w:eastAsia="宋体"/>
          <w:b/>
          <w:sz w:val="32"/>
          <w:szCs w:val="32"/>
          <w:lang w:eastAsia="zh-CN"/>
        </w:rPr>
      </w:pPr>
      <w:r>
        <w:rPr>
          <w:rFonts w:hint="eastAsia" w:ascii="宋体" w:hAnsi="宋体"/>
          <w:b/>
          <w:sz w:val="32"/>
          <w:szCs w:val="32"/>
        </w:rPr>
        <w:t>项目编号：</w:t>
      </w:r>
      <w:r>
        <w:rPr>
          <w:rFonts w:hint="eastAsia" w:ascii="宋体" w:hAnsi="宋体" w:cs="宋体"/>
          <w:b/>
          <w:bCs w:val="0"/>
          <w:sz w:val="32"/>
          <w:szCs w:val="32"/>
          <w:lang w:eastAsia="zh-CN"/>
        </w:rPr>
        <w:t>YXGYJT202512035（EPC）</w:t>
      </w:r>
    </w:p>
    <w:p w14:paraId="3D11E840">
      <w:pPr>
        <w:jc w:val="center"/>
        <w:rPr>
          <w:rFonts w:hint="eastAsia" w:ascii="宋体" w:hAnsi="宋体"/>
          <w:b/>
          <w:sz w:val="32"/>
          <w:szCs w:val="32"/>
        </w:rPr>
      </w:pPr>
    </w:p>
    <w:p w14:paraId="28AC28E7">
      <w:pPr>
        <w:rPr>
          <w:rFonts w:hint="eastAsia" w:ascii="宋体" w:hAnsi="宋体"/>
          <w:b/>
          <w:sz w:val="32"/>
          <w:szCs w:val="32"/>
        </w:rPr>
      </w:pPr>
    </w:p>
    <w:p w14:paraId="39D9E8CE">
      <w:pPr>
        <w:rPr>
          <w:rFonts w:hint="eastAsia" w:ascii="宋体" w:hAnsi="宋体"/>
          <w:b/>
          <w:sz w:val="32"/>
          <w:szCs w:val="32"/>
        </w:rPr>
      </w:pPr>
    </w:p>
    <w:p w14:paraId="4521AAD8">
      <w:pPr>
        <w:rPr>
          <w:rFonts w:hint="eastAsia" w:ascii="宋体" w:hAnsi="宋体"/>
          <w:b/>
          <w:sz w:val="32"/>
          <w:szCs w:val="32"/>
          <w:u w:val="single"/>
        </w:rPr>
      </w:pPr>
      <w:r>
        <w:rPr>
          <w:rFonts w:hint="eastAsia" w:ascii="宋体" w:hAnsi="宋体"/>
          <w:b/>
          <w:sz w:val="32"/>
          <w:szCs w:val="32"/>
        </w:rPr>
        <w:t>项目名称：</w:t>
      </w:r>
      <w:r>
        <w:rPr>
          <w:rFonts w:hint="eastAsia" w:ascii="宋体" w:hAnsi="宋体"/>
          <w:b/>
          <w:sz w:val="32"/>
          <w:szCs w:val="32"/>
          <w:u w:val="single"/>
        </w:rPr>
        <w:t>宜兴市公用环保集团有限公司</w:t>
      </w:r>
      <w:r>
        <w:rPr>
          <w:rFonts w:hint="eastAsia" w:ascii="宋体" w:hAnsi="宋体"/>
          <w:b/>
          <w:sz w:val="32"/>
          <w:szCs w:val="32"/>
          <w:u w:val="single"/>
          <w:lang w:val="en-US" w:eastAsia="zh-CN"/>
        </w:rPr>
        <w:t>材料分公司行车式吸泥机及螺旋输送机采购</w:t>
      </w:r>
      <w:r>
        <w:rPr>
          <w:rFonts w:hint="eastAsia" w:ascii="宋体" w:hAnsi="宋体"/>
          <w:b/>
          <w:sz w:val="32"/>
          <w:szCs w:val="32"/>
          <w:u w:val="single"/>
        </w:rPr>
        <w:t xml:space="preserve"> </w:t>
      </w:r>
    </w:p>
    <w:p w14:paraId="6000A2D9">
      <w:pPr>
        <w:rPr>
          <w:rFonts w:hint="eastAsia" w:ascii="宋体" w:hAnsi="宋体"/>
          <w:b/>
          <w:sz w:val="32"/>
          <w:szCs w:val="32"/>
        </w:rPr>
      </w:pPr>
      <w:r>
        <w:rPr>
          <w:rFonts w:hint="eastAsia" w:ascii="宋体" w:hAnsi="宋体"/>
          <w:b/>
          <w:sz w:val="32"/>
          <w:szCs w:val="32"/>
        </w:rPr>
        <w:t>投标人名称：</w:t>
      </w:r>
      <w:r>
        <w:rPr>
          <w:rFonts w:hint="eastAsia" w:ascii="宋体" w:hAnsi="宋体"/>
          <w:b/>
          <w:sz w:val="32"/>
          <w:szCs w:val="32"/>
          <w:u w:val="single"/>
        </w:rPr>
        <w:t xml:space="preserve">                                （盖公章）</w:t>
      </w:r>
    </w:p>
    <w:p w14:paraId="277730A6">
      <w:pPr>
        <w:rPr>
          <w:rFonts w:hint="eastAsia" w:ascii="宋体" w:hAnsi="宋体"/>
        </w:rPr>
      </w:pPr>
      <w:r>
        <w:rPr>
          <w:rFonts w:hint="eastAsia" w:ascii="宋体" w:hAnsi="宋体"/>
          <w:b/>
          <w:sz w:val="32"/>
          <w:szCs w:val="32"/>
        </w:rPr>
        <w:t>法定代表人或其被授权代表人：</w:t>
      </w:r>
      <w:r>
        <w:rPr>
          <w:rFonts w:hint="eastAsia" w:ascii="宋体" w:hAnsi="宋体"/>
          <w:b/>
          <w:sz w:val="32"/>
          <w:szCs w:val="32"/>
          <w:u w:val="single"/>
        </w:rPr>
        <w:t xml:space="preserve">      </w:t>
      </w:r>
      <w:r>
        <w:rPr>
          <w:rFonts w:hint="eastAsia" w:ascii="宋体" w:hAnsi="宋体"/>
          <w:b/>
          <w:sz w:val="32"/>
          <w:szCs w:val="32"/>
          <w:u w:val="single"/>
          <w:lang w:val="en-US" w:eastAsia="zh-CN"/>
        </w:rPr>
        <w:t xml:space="preserve"> </w:t>
      </w:r>
      <w:r>
        <w:rPr>
          <w:rFonts w:hint="eastAsia" w:ascii="宋体" w:hAnsi="宋体"/>
          <w:b/>
          <w:sz w:val="32"/>
          <w:szCs w:val="32"/>
          <w:u w:val="single"/>
        </w:rPr>
        <w:t xml:space="preserve">           （签名）</w:t>
      </w:r>
    </w:p>
    <w:p w14:paraId="7E06B13C">
      <w:pPr>
        <w:rPr>
          <w:rFonts w:hint="eastAsia" w:ascii="楷体_GB2312" w:eastAsia="楷体_GB2312"/>
          <w:b/>
          <w:sz w:val="32"/>
          <w:szCs w:val="32"/>
        </w:rPr>
      </w:pPr>
    </w:p>
    <w:p w14:paraId="7DF8E0D9">
      <w:pPr>
        <w:rPr>
          <w:rFonts w:hint="eastAsia" w:ascii="楷体_GB2312" w:eastAsia="楷体_GB2312"/>
          <w:b/>
          <w:sz w:val="32"/>
          <w:szCs w:val="32"/>
        </w:rPr>
      </w:pPr>
    </w:p>
    <w:p w14:paraId="16516B31">
      <w:pPr>
        <w:jc w:val="center"/>
        <w:rPr>
          <w:rFonts w:hint="eastAsia" w:ascii="宋体" w:hAnsi="宋体"/>
          <w:b/>
          <w:sz w:val="32"/>
          <w:szCs w:val="32"/>
          <w:u w:val="single"/>
        </w:rPr>
      </w:pPr>
      <w:r>
        <w:rPr>
          <w:rFonts w:hint="eastAsia" w:ascii="宋体" w:hAnsi="宋体"/>
          <w:b/>
          <w:sz w:val="32"/>
          <w:szCs w:val="32"/>
        </w:rPr>
        <w:t>日期：</w:t>
      </w:r>
      <w:r>
        <w:rPr>
          <w:rFonts w:hint="eastAsia" w:ascii="宋体" w:hAnsi="宋体"/>
          <w:b/>
          <w:sz w:val="32"/>
          <w:szCs w:val="32"/>
          <w:u w:val="single"/>
        </w:rPr>
        <w:t xml:space="preserve">      年    月    日</w:t>
      </w:r>
    </w:p>
    <w:p w14:paraId="499976C9">
      <w:pPr>
        <w:jc w:val="center"/>
        <w:rPr>
          <w:rFonts w:hint="eastAsia" w:ascii="宋体" w:hAnsi="宋体"/>
          <w:b/>
          <w:sz w:val="32"/>
          <w:szCs w:val="32"/>
          <w:u w:val="single"/>
        </w:rPr>
      </w:pPr>
    </w:p>
    <w:p w14:paraId="4544469C">
      <w:pPr>
        <w:rPr>
          <w:rFonts w:hint="eastAsia" w:ascii="黑体" w:hAnsi="宋体" w:eastAsia="黑体"/>
          <w:bCs/>
          <w:sz w:val="28"/>
          <w:szCs w:val="28"/>
        </w:rPr>
      </w:pPr>
      <w:r>
        <w:rPr>
          <w:rFonts w:hint="eastAsia" w:ascii="黑体" w:hAnsi="宋体" w:eastAsia="黑体"/>
          <w:bCs/>
          <w:sz w:val="28"/>
          <w:szCs w:val="28"/>
        </w:rPr>
        <w:br w:type="page"/>
      </w:r>
    </w:p>
    <w:p w14:paraId="6B882872">
      <w:pPr>
        <w:rPr>
          <w:rFonts w:hint="eastAsia" w:ascii="黑体" w:hAnsi="宋体" w:eastAsia="黑体"/>
          <w:bCs/>
          <w:sz w:val="28"/>
          <w:szCs w:val="28"/>
        </w:rPr>
      </w:pPr>
      <w:r>
        <w:rPr>
          <w:rFonts w:hint="eastAsia" w:ascii="黑体" w:hAnsi="宋体" w:eastAsia="黑体"/>
          <w:bCs/>
          <w:sz w:val="28"/>
          <w:szCs w:val="28"/>
        </w:rPr>
        <w:t>（一）投标函（格式）：</w:t>
      </w:r>
    </w:p>
    <w:bookmarkEnd w:id="82"/>
    <w:p w14:paraId="2A005532">
      <w:pPr>
        <w:spacing w:beforeLines="50" w:afterLines="50"/>
        <w:jc w:val="center"/>
        <w:rPr>
          <w:rFonts w:ascii="黑体" w:eastAsia="黑体"/>
          <w:bCs/>
          <w:sz w:val="28"/>
          <w:szCs w:val="28"/>
        </w:rPr>
      </w:pPr>
      <w:r>
        <w:rPr>
          <w:rFonts w:hint="eastAsia" w:ascii="黑体" w:eastAsia="黑体"/>
          <w:bCs/>
          <w:sz w:val="28"/>
          <w:szCs w:val="28"/>
        </w:rPr>
        <w:t>投标函</w:t>
      </w:r>
    </w:p>
    <w:p w14:paraId="46ED0FDD">
      <w:pPr>
        <w:spacing w:line="440" w:lineRule="exact"/>
        <w:rPr>
          <w:rFonts w:hint="eastAsia" w:ascii="宋体" w:hAnsi="宋体"/>
          <w:bCs/>
          <w:sz w:val="24"/>
          <w:lang w:val="zh-CN"/>
        </w:rPr>
      </w:pPr>
      <w:bookmarkStart w:id="85" w:name="OLE_LINK185"/>
      <w:r>
        <w:rPr>
          <w:rFonts w:hint="eastAsia" w:ascii="宋体" w:hAnsi="宋体"/>
          <w:bCs/>
          <w:sz w:val="24"/>
          <w:lang w:val="zh-CN"/>
        </w:rPr>
        <w:t xml:space="preserve">  </w:t>
      </w:r>
      <w:bookmarkEnd w:id="85"/>
      <w:bookmarkStart w:id="86" w:name="OLE_LINK30"/>
      <w:bookmarkStart w:id="87" w:name="OLE_LINK34"/>
      <w:bookmarkStart w:id="88" w:name="OLE_LINK146"/>
      <w:r>
        <w:rPr>
          <w:rFonts w:hint="eastAsia" w:ascii="宋体" w:hAnsi="宋体"/>
          <w:bCs/>
          <w:sz w:val="24"/>
          <w:lang w:val="zh-CN"/>
        </w:rPr>
        <w:t>致</w:t>
      </w:r>
      <w:r>
        <w:rPr>
          <w:rFonts w:hint="eastAsia" w:ascii="宋体" w:hAnsi="宋体"/>
          <w:bCs/>
          <w:sz w:val="24"/>
        </w:rPr>
        <w:t>宜兴市公用环保集团</w:t>
      </w:r>
      <w:r>
        <w:rPr>
          <w:rFonts w:hint="eastAsia" w:ascii="宋体" w:hAnsi="宋体"/>
          <w:bCs/>
          <w:sz w:val="24"/>
          <w:lang w:val="zh-CN"/>
        </w:rPr>
        <w:t>有限公司</w:t>
      </w:r>
      <w:r>
        <w:rPr>
          <w:rFonts w:hint="eastAsia" w:ascii="宋体" w:hAnsi="宋体"/>
          <w:color w:val="000000"/>
          <w:sz w:val="24"/>
          <w:szCs w:val="22"/>
          <w:u w:val="none"/>
          <w:lang w:val="en-US" w:eastAsia="zh-CN"/>
        </w:rPr>
        <w:t>材料分公司</w:t>
      </w:r>
      <w:r>
        <w:rPr>
          <w:rFonts w:hint="eastAsia" w:ascii="宋体" w:hAnsi="宋体"/>
          <w:bCs/>
          <w:sz w:val="24"/>
          <w:lang w:val="zh-CN"/>
        </w:rPr>
        <w:t>：</w:t>
      </w:r>
    </w:p>
    <w:p w14:paraId="04351D29">
      <w:pPr>
        <w:spacing w:line="440" w:lineRule="exact"/>
        <w:ind w:firstLine="480" w:firstLineChars="200"/>
        <w:rPr>
          <w:rFonts w:hint="eastAsia" w:ascii="宋体" w:hAnsi="宋体"/>
          <w:bCs/>
          <w:sz w:val="24"/>
          <w:highlight w:val="none"/>
          <w:lang w:val="zh-CN"/>
        </w:rPr>
      </w:pPr>
      <w:r>
        <w:rPr>
          <w:rFonts w:hint="eastAsia" w:ascii="宋体" w:hAnsi="宋体"/>
          <w:bCs/>
          <w:sz w:val="24"/>
          <w:lang w:val="zh-CN"/>
        </w:rPr>
        <w:t>我方收到你</w:t>
      </w:r>
      <w:r>
        <w:rPr>
          <w:rFonts w:hint="eastAsia" w:ascii="宋体" w:hAnsi="宋体"/>
          <w:bCs/>
          <w:sz w:val="24"/>
          <w:highlight w:val="none"/>
          <w:lang w:val="zh-CN"/>
        </w:rPr>
        <w:t>们YXGYJT202512035（EPC）招标文件，经仔细阅读和研究，我方决定参加投标。</w:t>
      </w:r>
    </w:p>
    <w:p w14:paraId="06215634">
      <w:pPr>
        <w:numPr>
          <w:ilvl w:val="0"/>
          <w:numId w:val="0"/>
        </w:numPr>
        <w:spacing w:line="440" w:lineRule="exact"/>
        <w:ind w:left="0" w:leftChars="0" w:firstLine="480" w:firstLineChars="200"/>
        <w:rPr>
          <w:rFonts w:hint="eastAsia" w:ascii="宋体" w:hAnsi="宋体"/>
          <w:bCs/>
          <w:sz w:val="24"/>
          <w:highlight w:val="none"/>
          <w:lang w:val="zh-CN"/>
        </w:rPr>
      </w:pPr>
      <w:r>
        <w:rPr>
          <w:rFonts w:hint="default" w:ascii="宋体" w:hAnsi="宋体" w:eastAsia="宋体" w:cs="Times New Roman"/>
          <w:bCs/>
          <w:kern w:val="2"/>
          <w:sz w:val="24"/>
          <w:lang w:val="zh-CN" w:eastAsia="zh-CN" w:bidi="ar-SA"/>
        </w:rPr>
        <w:t>1．</w:t>
      </w:r>
      <w:r>
        <w:rPr>
          <w:rFonts w:hint="eastAsia" w:ascii="宋体" w:hAnsi="宋体"/>
          <w:bCs/>
          <w:sz w:val="24"/>
          <w:highlight w:val="none"/>
          <w:lang w:val="zh-CN"/>
        </w:rPr>
        <w:t>我方愿意按照招标文件的一切要求，提供投标设备，投标总价详见《开标一览表》。</w:t>
      </w:r>
    </w:p>
    <w:p w14:paraId="69D9EBE1">
      <w:pPr>
        <w:numPr>
          <w:ilvl w:val="0"/>
          <w:numId w:val="0"/>
        </w:numPr>
        <w:spacing w:line="440" w:lineRule="exact"/>
        <w:ind w:left="0" w:leftChars="0" w:firstLine="480" w:firstLineChars="200"/>
        <w:rPr>
          <w:rFonts w:hint="eastAsia" w:ascii="宋体" w:hAnsi="宋体"/>
          <w:bCs/>
          <w:sz w:val="24"/>
          <w:highlight w:val="none"/>
          <w:lang w:val="zh-CN"/>
        </w:rPr>
      </w:pPr>
      <w:r>
        <w:rPr>
          <w:rFonts w:hint="default" w:ascii="宋体" w:hAnsi="宋体" w:eastAsia="宋体" w:cs="Times New Roman"/>
          <w:bCs/>
          <w:kern w:val="2"/>
          <w:sz w:val="24"/>
          <w:lang w:val="zh-CN" w:eastAsia="zh-CN" w:bidi="ar-SA"/>
        </w:rPr>
        <w:t>2．</w:t>
      </w:r>
      <w:r>
        <w:rPr>
          <w:rFonts w:hint="eastAsia" w:ascii="宋体" w:hAnsi="宋体"/>
          <w:bCs/>
          <w:sz w:val="24"/>
          <w:highlight w:val="none"/>
          <w:lang w:val="zh-CN"/>
        </w:rPr>
        <w:t>我方已对照招标设备的技术参数要求，填写了投标设备的技术参数要求，详见《偏离表》。</w:t>
      </w:r>
    </w:p>
    <w:p w14:paraId="3D026D29">
      <w:pPr>
        <w:numPr>
          <w:ilvl w:val="0"/>
          <w:numId w:val="0"/>
        </w:numPr>
        <w:spacing w:line="440" w:lineRule="exact"/>
        <w:ind w:left="0" w:leftChars="0" w:firstLine="480" w:firstLineChars="200"/>
        <w:rPr>
          <w:rFonts w:hint="eastAsia" w:ascii="宋体" w:hAnsi="宋体"/>
          <w:bCs/>
          <w:sz w:val="24"/>
          <w:highlight w:val="none"/>
          <w:lang w:val="zh-CN"/>
        </w:rPr>
      </w:pPr>
      <w:r>
        <w:rPr>
          <w:rFonts w:hint="default" w:ascii="宋体" w:hAnsi="宋体" w:eastAsia="宋体" w:cs="Times New Roman"/>
          <w:bCs/>
          <w:kern w:val="2"/>
          <w:sz w:val="24"/>
          <w:lang w:val="zh-CN" w:eastAsia="zh-CN" w:bidi="ar-SA"/>
        </w:rPr>
        <w:t>3．</w:t>
      </w:r>
      <w:r>
        <w:rPr>
          <w:rFonts w:hint="eastAsia" w:ascii="宋体" w:hAnsi="宋体"/>
          <w:bCs/>
          <w:sz w:val="24"/>
          <w:highlight w:val="none"/>
          <w:lang w:val="zh-CN"/>
        </w:rPr>
        <w:t>我方同意按招标文件中的规定，本投标文件的有效期为提交投标文件截止之日起的60天（含提交当日）。在特殊情况下，可与贵方协商延长投标文件的有效期。</w:t>
      </w:r>
    </w:p>
    <w:p w14:paraId="7D4ABC56">
      <w:pPr>
        <w:numPr>
          <w:ilvl w:val="0"/>
          <w:numId w:val="0"/>
        </w:numPr>
        <w:spacing w:line="440" w:lineRule="exact"/>
        <w:ind w:left="0" w:leftChars="0" w:firstLine="480" w:firstLineChars="200"/>
        <w:rPr>
          <w:rFonts w:hint="eastAsia" w:ascii="宋体" w:hAnsi="宋体"/>
          <w:bCs/>
          <w:sz w:val="24"/>
          <w:highlight w:val="none"/>
          <w:lang w:val="zh-CN"/>
        </w:rPr>
      </w:pPr>
      <w:r>
        <w:rPr>
          <w:rFonts w:hint="default" w:ascii="宋体" w:hAnsi="宋体" w:eastAsia="宋体" w:cs="Times New Roman"/>
          <w:bCs/>
          <w:kern w:val="2"/>
          <w:sz w:val="24"/>
          <w:lang w:val="zh-CN" w:eastAsia="zh-CN" w:bidi="ar-SA"/>
        </w:rPr>
        <w:t>4．</w:t>
      </w:r>
      <w:r>
        <w:rPr>
          <w:rFonts w:hint="eastAsia" w:ascii="宋体" w:hAnsi="宋体"/>
          <w:bCs/>
          <w:sz w:val="24"/>
          <w:highlight w:val="none"/>
          <w:lang w:val="zh-CN"/>
        </w:rPr>
        <w:t>如果我方的投标文件被接受，我方将履行招投标文件中规定的每一项要求，按期、按质、按量、按地点，完成交货任务。</w:t>
      </w:r>
    </w:p>
    <w:p w14:paraId="207B3570">
      <w:pPr>
        <w:numPr>
          <w:ilvl w:val="0"/>
          <w:numId w:val="0"/>
        </w:numPr>
        <w:spacing w:line="440" w:lineRule="exact"/>
        <w:ind w:left="0" w:leftChars="0" w:firstLine="480" w:firstLineChars="200"/>
        <w:rPr>
          <w:rFonts w:hint="eastAsia" w:ascii="宋体" w:hAnsi="宋体"/>
          <w:bCs/>
          <w:sz w:val="24"/>
          <w:highlight w:val="none"/>
          <w:lang w:val="zh-CN"/>
        </w:rPr>
      </w:pPr>
      <w:r>
        <w:rPr>
          <w:rFonts w:hint="default" w:ascii="宋体" w:hAnsi="宋体" w:eastAsia="宋体" w:cs="Times New Roman"/>
          <w:bCs/>
          <w:kern w:val="2"/>
          <w:sz w:val="24"/>
          <w:lang w:val="zh-CN" w:eastAsia="zh-CN" w:bidi="ar-SA"/>
        </w:rPr>
        <w:t>5．</w:t>
      </w:r>
      <w:r>
        <w:rPr>
          <w:rFonts w:hint="eastAsia" w:ascii="宋体" w:hAnsi="宋体"/>
          <w:bCs/>
          <w:sz w:val="24"/>
          <w:highlight w:val="none"/>
          <w:lang w:val="zh-CN"/>
        </w:rPr>
        <w:t>我方愿意根据贵方的要求，提供投标文件中所有材料的原件复印件及相关证明性资料。</w:t>
      </w:r>
    </w:p>
    <w:p w14:paraId="307C9671">
      <w:pPr>
        <w:numPr>
          <w:ilvl w:val="0"/>
          <w:numId w:val="0"/>
        </w:numPr>
        <w:spacing w:line="440" w:lineRule="exact"/>
        <w:ind w:left="0" w:leftChars="0" w:firstLine="480" w:firstLineChars="200"/>
        <w:rPr>
          <w:rFonts w:hint="eastAsia" w:ascii="宋体" w:hAnsi="宋体"/>
          <w:bCs/>
          <w:sz w:val="24"/>
          <w:lang w:val="zh-CN"/>
        </w:rPr>
      </w:pPr>
      <w:r>
        <w:rPr>
          <w:rFonts w:hint="default" w:ascii="宋体" w:hAnsi="宋体" w:eastAsia="宋体" w:cs="Times New Roman"/>
          <w:bCs/>
          <w:kern w:val="2"/>
          <w:sz w:val="24"/>
          <w:lang w:val="zh-CN" w:eastAsia="zh-CN" w:bidi="ar-SA"/>
        </w:rPr>
        <w:t>6．</w:t>
      </w:r>
      <w:r>
        <w:rPr>
          <w:rFonts w:hint="eastAsia" w:ascii="宋体" w:hAnsi="宋体"/>
          <w:bCs/>
          <w:sz w:val="24"/>
          <w:lang w:val="zh-CN"/>
        </w:rPr>
        <w:t>我方认为采购人有权确定中标</w:t>
      </w:r>
      <w:r>
        <w:rPr>
          <w:rFonts w:hint="eastAsia" w:ascii="宋体" w:hAnsi="宋体"/>
          <w:sz w:val="24"/>
          <w:szCs w:val="24"/>
        </w:rPr>
        <w:t>单位</w:t>
      </w:r>
      <w:r>
        <w:rPr>
          <w:rFonts w:hint="eastAsia" w:ascii="宋体" w:hAnsi="宋体"/>
          <w:bCs/>
          <w:sz w:val="24"/>
          <w:lang w:val="zh-CN"/>
        </w:rPr>
        <w:t>。除因不可抗力或招标文件认可的情形以外，我方绝不放弃中标资格。</w:t>
      </w:r>
    </w:p>
    <w:p w14:paraId="33D1F7A0">
      <w:pPr>
        <w:numPr>
          <w:ilvl w:val="0"/>
          <w:numId w:val="0"/>
        </w:numPr>
        <w:spacing w:line="440" w:lineRule="exact"/>
        <w:ind w:left="0" w:leftChars="0" w:firstLine="480" w:firstLineChars="200"/>
        <w:rPr>
          <w:rFonts w:hint="eastAsia" w:ascii="宋体" w:hAnsi="宋体"/>
          <w:bCs/>
          <w:sz w:val="24"/>
          <w:lang w:val="zh-CN"/>
        </w:rPr>
      </w:pPr>
      <w:r>
        <w:rPr>
          <w:rFonts w:hint="default" w:ascii="宋体" w:hAnsi="宋体" w:eastAsia="宋体" w:cs="Times New Roman"/>
          <w:bCs/>
          <w:kern w:val="2"/>
          <w:sz w:val="24"/>
          <w:lang w:val="zh-CN" w:eastAsia="zh-CN" w:bidi="ar-SA"/>
        </w:rPr>
        <w:t>7．</w:t>
      </w:r>
      <w:r>
        <w:rPr>
          <w:rFonts w:hint="eastAsia" w:ascii="宋体" w:hAnsi="宋体"/>
          <w:bCs/>
          <w:sz w:val="24"/>
          <w:lang w:val="zh-CN"/>
        </w:rPr>
        <w:t>我方愿意按《中华人民共和国民法典》和合同条款履行自己的全部责任。</w:t>
      </w:r>
    </w:p>
    <w:p w14:paraId="1B731DA4">
      <w:pPr>
        <w:numPr>
          <w:ilvl w:val="0"/>
          <w:numId w:val="0"/>
        </w:numPr>
        <w:spacing w:line="440" w:lineRule="exact"/>
        <w:ind w:left="0" w:leftChars="0" w:firstLine="480" w:firstLineChars="200"/>
        <w:rPr>
          <w:rFonts w:hint="eastAsia" w:ascii="宋体" w:hAnsi="宋体"/>
          <w:bCs/>
          <w:sz w:val="24"/>
          <w:lang w:val="zh-CN"/>
        </w:rPr>
      </w:pPr>
      <w:r>
        <w:rPr>
          <w:rFonts w:hint="default" w:ascii="宋体" w:hAnsi="宋体" w:eastAsia="宋体" w:cs="Times New Roman"/>
          <w:bCs/>
          <w:kern w:val="2"/>
          <w:sz w:val="24"/>
          <w:lang w:val="zh-CN" w:eastAsia="zh-CN" w:bidi="ar-SA"/>
        </w:rPr>
        <w:t>8．</w:t>
      </w:r>
      <w:r>
        <w:rPr>
          <w:rFonts w:hint="eastAsia" w:ascii="宋体" w:hAnsi="宋体"/>
          <w:bCs/>
          <w:sz w:val="24"/>
          <w:lang w:val="zh-CN"/>
        </w:rPr>
        <w:t>我方愿意按招标文件的规定交纳投标保证金。</w:t>
      </w:r>
    </w:p>
    <w:p w14:paraId="3E2DF787">
      <w:pPr>
        <w:numPr>
          <w:ilvl w:val="0"/>
          <w:numId w:val="0"/>
        </w:numPr>
        <w:spacing w:line="440" w:lineRule="exact"/>
        <w:ind w:left="0" w:leftChars="0" w:firstLine="480" w:firstLineChars="200"/>
        <w:rPr>
          <w:rFonts w:hint="eastAsia" w:ascii="宋体" w:hAnsi="宋体"/>
          <w:bCs/>
          <w:sz w:val="24"/>
          <w:lang w:val="zh-CN"/>
        </w:rPr>
      </w:pPr>
      <w:r>
        <w:rPr>
          <w:rFonts w:hint="default" w:ascii="宋体" w:hAnsi="宋体" w:eastAsia="宋体" w:cs="Times New Roman"/>
          <w:bCs/>
          <w:kern w:val="2"/>
          <w:sz w:val="24"/>
          <w:lang w:val="zh-CN" w:eastAsia="zh-CN" w:bidi="ar-SA"/>
        </w:rPr>
        <w:t>9．</w:t>
      </w:r>
      <w:r>
        <w:rPr>
          <w:rFonts w:hint="eastAsia" w:ascii="宋体" w:hAnsi="宋体"/>
          <w:bCs/>
          <w:sz w:val="24"/>
          <w:lang w:val="zh-CN"/>
        </w:rPr>
        <w:t>如果我方中标，我方愿意遵守招标文件和中标通知书的规定，在指定时间和地点与采购人签订合同，并在签订合同前按招标文件的规定交纳履约保证金。</w:t>
      </w:r>
    </w:p>
    <w:p w14:paraId="42221830">
      <w:pPr>
        <w:numPr>
          <w:ilvl w:val="0"/>
          <w:numId w:val="0"/>
        </w:numPr>
        <w:spacing w:line="440" w:lineRule="exact"/>
        <w:ind w:left="0" w:leftChars="0" w:firstLine="480" w:firstLineChars="200"/>
        <w:rPr>
          <w:rFonts w:hint="eastAsia" w:ascii="宋体" w:hAnsi="宋体"/>
          <w:bCs/>
          <w:sz w:val="24"/>
          <w:lang w:val="zh-CN"/>
        </w:rPr>
      </w:pPr>
      <w:r>
        <w:rPr>
          <w:rFonts w:hint="default" w:ascii="宋体" w:hAnsi="宋体" w:eastAsia="宋体" w:cs="Times New Roman"/>
          <w:bCs/>
          <w:kern w:val="2"/>
          <w:sz w:val="24"/>
          <w:lang w:val="zh-CN" w:eastAsia="zh-CN" w:bidi="ar-SA"/>
        </w:rPr>
        <w:t>10．</w:t>
      </w:r>
      <w:r>
        <w:rPr>
          <w:rFonts w:hint="eastAsia" w:ascii="宋体" w:hAnsi="宋体"/>
          <w:bCs/>
          <w:sz w:val="24"/>
          <w:szCs w:val="24"/>
        </w:rPr>
        <w:t>我方决不提供虚假材料谋取中标，决不采取不正当手段诋毁、排挤其他投标人，决不与采购人、其它投标人或者采购代理机构恶意串通，决不向采购人、采购代理机构工作人员和评委进行商业贿赂，决不在采购过程中与采购人进行协商谈判，如有违反，无条件接受相关管理部门的处罚。</w:t>
      </w:r>
    </w:p>
    <w:p w14:paraId="6EBD1BCF">
      <w:pPr>
        <w:numPr>
          <w:ilvl w:val="0"/>
          <w:numId w:val="0"/>
        </w:numPr>
        <w:spacing w:line="440" w:lineRule="exact"/>
        <w:ind w:left="0" w:leftChars="0" w:firstLine="480" w:firstLineChars="200"/>
        <w:rPr>
          <w:rFonts w:hint="default" w:ascii="宋体" w:hAnsi="宋体" w:eastAsia="宋体" w:cs="Times New Roman"/>
          <w:bCs/>
          <w:kern w:val="2"/>
          <w:sz w:val="24"/>
          <w:lang w:val="zh-CN" w:eastAsia="zh-CN" w:bidi="ar-SA"/>
        </w:rPr>
      </w:pPr>
      <w:r>
        <w:rPr>
          <w:rFonts w:hint="default" w:ascii="宋体" w:hAnsi="宋体" w:eastAsia="宋体" w:cs="Times New Roman"/>
          <w:bCs/>
          <w:kern w:val="2"/>
          <w:sz w:val="24"/>
          <w:lang w:val="zh-CN" w:eastAsia="zh-CN" w:bidi="ar-SA"/>
        </w:rPr>
        <w:t>11．我方不是为本项目提供整体设计、规范编制或者项目管理、监理、检测等服务的供应商。</w:t>
      </w:r>
      <w:bookmarkStart w:id="89" w:name="OLE_LINK233"/>
    </w:p>
    <w:p w14:paraId="4CD84D09">
      <w:pPr>
        <w:numPr>
          <w:ilvl w:val="0"/>
          <w:numId w:val="0"/>
        </w:numPr>
        <w:spacing w:line="440" w:lineRule="exact"/>
        <w:ind w:left="0" w:leftChars="0" w:firstLine="480" w:firstLineChars="200"/>
        <w:rPr>
          <w:rFonts w:hint="default" w:ascii="宋体" w:hAnsi="宋体" w:eastAsia="宋体" w:cs="Times New Roman"/>
          <w:bCs/>
          <w:kern w:val="2"/>
          <w:sz w:val="24"/>
          <w:lang w:val="zh-CN" w:eastAsia="zh-CN" w:bidi="ar-SA"/>
        </w:rPr>
      </w:pPr>
      <w:r>
        <w:rPr>
          <w:rFonts w:hint="default" w:ascii="宋体" w:hAnsi="宋体" w:eastAsia="宋体" w:cs="Times New Roman"/>
          <w:bCs/>
          <w:kern w:val="2"/>
          <w:sz w:val="24"/>
          <w:lang w:val="zh-CN" w:eastAsia="zh-CN" w:bidi="ar-SA"/>
        </w:rPr>
        <w:t>1</w:t>
      </w:r>
      <w:r>
        <w:rPr>
          <w:rFonts w:hint="eastAsia" w:ascii="宋体" w:hAnsi="宋体" w:cs="Times New Roman"/>
          <w:bCs/>
          <w:kern w:val="2"/>
          <w:sz w:val="24"/>
          <w:lang w:val="en-US" w:eastAsia="zh-CN" w:bidi="ar-SA"/>
        </w:rPr>
        <w:t>2</w:t>
      </w:r>
      <w:r>
        <w:rPr>
          <w:rFonts w:hint="default" w:ascii="宋体" w:hAnsi="宋体" w:eastAsia="宋体" w:cs="Times New Roman"/>
          <w:bCs/>
          <w:kern w:val="2"/>
          <w:sz w:val="24"/>
          <w:lang w:val="zh-CN" w:eastAsia="zh-CN" w:bidi="ar-SA"/>
        </w:rPr>
        <w:t>．关联单位情况说明：</w:t>
      </w:r>
    </w:p>
    <w:tbl>
      <w:tblPr>
        <w:tblStyle w:val="75"/>
        <w:tblW w:w="93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63"/>
        <w:gridCol w:w="3824"/>
      </w:tblGrid>
      <w:tr w14:paraId="62272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45" w:hRule="atLeast"/>
          <w:jc w:val="center"/>
        </w:trPr>
        <w:tc>
          <w:tcPr>
            <w:tcW w:w="5563" w:type="dxa"/>
            <w:noWrap w:val="0"/>
            <w:vAlign w:val="center"/>
          </w:tcPr>
          <w:p w14:paraId="0C00FD98">
            <w:pPr>
              <w:numPr>
                <w:ilvl w:val="0"/>
                <w:numId w:val="0"/>
              </w:numPr>
              <w:spacing w:line="440" w:lineRule="exact"/>
              <w:ind w:left="0" w:leftChars="0" w:firstLine="480" w:firstLineChars="200"/>
              <w:rPr>
                <w:rFonts w:hint="default" w:ascii="宋体" w:hAnsi="宋体" w:eastAsia="宋体" w:cs="Times New Roman"/>
                <w:bCs/>
                <w:kern w:val="2"/>
                <w:sz w:val="24"/>
                <w:lang w:val="zh-CN" w:eastAsia="zh-CN" w:bidi="ar-SA"/>
              </w:rPr>
            </w:pPr>
            <w:r>
              <w:rPr>
                <w:rFonts w:hint="default" w:ascii="宋体" w:hAnsi="宋体" w:eastAsia="宋体" w:cs="Times New Roman"/>
                <w:bCs/>
                <w:kern w:val="2"/>
                <w:sz w:val="24"/>
                <w:lang w:val="zh-CN" w:eastAsia="zh-CN" w:bidi="ar-SA"/>
              </w:rPr>
              <w:t>与我方单位负责人为同一人的其他单位</w:t>
            </w:r>
          </w:p>
        </w:tc>
        <w:tc>
          <w:tcPr>
            <w:tcW w:w="3824" w:type="dxa"/>
            <w:noWrap w:val="0"/>
            <w:vAlign w:val="center"/>
          </w:tcPr>
          <w:p w14:paraId="4AF5BD4F">
            <w:pPr>
              <w:numPr>
                <w:ilvl w:val="0"/>
                <w:numId w:val="0"/>
              </w:numPr>
              <w:spacing w:line="440" w:lineRule="exact"/>
              <w:ind w:left="0" w:leftChars="0" w:firstLine="480" w:firstLineChars="200"/>
              <w:rPr>
                <w:rFonts w:hint="default" w:ascii="宋体" w:hAnsi="宋体" w:eastAsia="宋体" w:cs="Times New Roman"/>
                <w:bCs/>
                <w:kern w:val="2"/>
                <w:sz w:val="24"/>
                <w:lang w:val="zh-CN" w:eastAsia="zh-CN" w:bidi="ar-SA"/>
              </w:rPr>
            </w:pPr>
          </w:p>
        </w:tc>
      </w:tr>
      <w:tr w14:paraId="3219C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5563" w:type="dxa"/>
            <w:noWrap w:val="0"/>
            <w:vAlign w:val="center"/>
          </w:tcPr>
          <w:p w14:paraId="445E82E2">
            <w:pPr>
              <w:numPr>
                <w:ilvl w:val="0"/>
                <w:numId w:val="0"/>
              </w:numPr>
              <w:spacing w:line="440" w:lineRule="exact"/>
              <w:ind w:left="0" w:leftChars="0" w:firstLine="480" w:firstLineChars="200"/>
              <w:rPr>
                <w:rFonts w:hint="default" w:ascii="宋体" w:hAnsi="宋体" w:eastAsia="宋体" w:cs="Times New Roman"/>
                <w:bCs/>
                <w:kern w:val="2"/>
                <w:sz w:val="24"/>
                <w:lang w:val="zh-CN" w:eastAsia="zh-CN" w:bidi="ar-SA"/>
              </w:rPr>
            </w:pPr>
            <w:r>
              <w:rPr>
                <w:rFonts w:hint="default" w:ascii="宋体" w:hAnsi="宋体" w:eastAsia="宋体" w:cs="Times New Roman"/>
                <w:bCs/>
                <w:kern w:val="2"/>
                <w:sz w:val="24"/>
                <w:lang w:val="zh-CN" w:eastAsia="zh-CN" w:bidi="ar-SA"/>
              </w:rPr>
              <w:t>与我方存在直接控股、管理关系的其他单位</w:t>
            </w:r>
          </w:p>
        </w:tc>
        <w:tc>
          <w:tcPr>
            <w:tcW w:w="3824" w:type="dxa"/>
            <w:noWrap w:val="0"/>
            <w:vAlign w:val="center"/>
          </w:tcPr>
          <w:p w14:paraId="0563BAC5">
            <w:pPr>
              <w:numPr>
                <w:ilvl w:val="0"/>
                <w:numId w:val="0"/>
              </w:numPr>
              <w:spacing w:line="440" w:lineRule="exact"/>
              <w:ind w:left="0" w:leftChars="0" w:firstLine="480" w:firstLineChars="200"/>
              <w:rPr>
                <w:rFonts w:hint="default" w:ascii="宋体" w:hAnsi="宋体" w:eastAsia="宋体" w:cs="Times New Roman"/>
                <w:bCs/>
                <w:kern w:val="2"/>
                <w:sz w:val="24"/>
                <w:lang w:val="zh-CN" w:eastAsia="zh-CN" w:bidi="ar-SA"/>
              </w:rPr>
            </w:pPr>
          </w:p>
        </w:tc>
      </w:tr>
    </w:tbl>
    <w:p w14:paraId="0DDE4DEB">
      <w:pPr>
        <w:numPr>
          <w:ilvl w:val="0"/>
          <w:numId w:val="0"/>
        </w:numPr>
        <w:spacing w:line="440" w:lineRule="exact"/>
        <w:ind w:left="0" w:leftChars="0" w:firstLine="480" w:firstLineChars="200"/>
        <w:rPr>
          <w:rFonts w:hint="default" w:ascii="宋体" w:hAnsi="宋体" w:eastAsia="宋体" w:cs="Times New Roman"/>
          <w:bCs/>
          <w:kern w:val="2"/>
          <w:sz w:val="24"/>
          <w:lang w:val="zh-CN" w:eastAsia="zh-CN" w:bidi="ar-SA"/>
        </w:rPr>
      </w:pPr>
      <w:r>
        <w:rPr>
          <w:rFonts w:hint="default" w:ascii="宋体" w:hAnsi="宋体" w:eastAsia="宋体" w:cs="Times New Roman"/>
          <w:bCs/>
          <w:kern w:val="2"/>
          <w:sz w:val="24"/>
          <w:lang w:val="zh-CN" w:eastAsia="zh-CN" w:bidi="ar-SA"/>
        </w:rPr>
        <w:t>注：没有请填无。</w:t>
      </w:r>
    </w:p>
    <w:p w14:paraId="578092D9">
      <w:pPr>
        <w:numPr>
          <w:ilvl w:val="0"/>
          <w:numId w:val="0"/>
        </w:numPr>
        <w:spacing w:line="440" w:lineRule="exact"/>
        <w:ind w:left="0" w:leftChars="0" w:firstLine="480" w:firstLineChars="200"/>
        <w:rPr>
          <w:rFonts w:hint="default" w:ascii="宋体" w:hAnsi="宋体" w:eastAsia="宋体" w:cs="Times New Roman"/>
          <w:bCs/>
          <w:kern w:val="2"/>
          <w:sz w:val="24"/>
          <w:lang w:val="zh-CN" w:eastAsia="zh-CN" w:bidi="ar-SA"/>
        </w:rPr>
      </w:pPr>
      <w:r>
        <w:rPr>
          <w:rFonts w:hint="default" w:ascii="宋体" w:hAnsi="宋体" w:eastAsia="宋体" w:cs="Times New Roman"/>
          <w:bCs/>
          <w:kern w:val="2"/>
          <w:sz w:val="24"/>
          <w:lang w:val="zh-CN" w:eastAsia="zh-CN" w:bidi="ar-SA"/>
        </w:rPr>
        <w:t>12．与本投标有关的一切正式往来函电，请联系：</w:t>
      </w:r>
    </w:p>
    <w:tbl>
      <w:tblPr>
        <w:tblStyle w:val="75"/>
        <w:tblW w:w="90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22"/>
        <w:gridCol w:w="2375"/>
        <w:gridCol w:w="1248"/>
        <w:gridCol w:w="3452"/>
      </w:tblGrid>
      <w:tr w14:paraId="2C549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2022" w:type="dxa"/>
            <w:noWrap w:val="0"/>
            <w:vAlign w:val="center"/>
          </w:tcPr>
          <w:p w14:paraId="3BEDF4FB">
            <w:pPr>
              <w:numPr>
                <w:ilvl w:val="0"/>
                <w:numId w:val="0"/>
              </w:numPr>
              <w:spacing w:line="440" w:lineRule="exact"/>
              <w:jc w:val="both"/>
              <w:rPr>
                <w:rFonts w:hint="default" w:ascii="宋体" w:hAnsi="宋体" w:eastAsia="宋体" w:cs="Times New Roman"/>
                <w:bCs/>
                <w:kern w:val="2"/>
                <w:sz w:val="24"/>
                <w:lang w:val="zh-CN" w:eastAsia="zh-CN" w:bidi="ar-SA"/>
              </w:rPr>
            </w:pPr>
            <w:bookmarkStart w:id="90" w:name="OLE_LINK249"/>
            <w:r>
              <w:rPr>
                <w:rFonts w:hint="default" w:ascii="宋体" w:hAnsi="宋体" w:eastAsia="宋体" w:cs="Times New Roman"/>
                <w:bCs/>
                <w:kern w:val="2"/>
                <w:sz w:val="24"/>
                <w:lang w:val="zh-CN" w:eastAsia="zh-CN" w:bidi="ar-SA"/>
              </w:rPr>
              <w:t>地址</w:t>
            </w:r>
          </w:p>
        </w:tc>
        <w:tc>
          <w:tcPr>
            <w:tcW w:w="2375" w:type="dxa"/>
            <w:noWrap w:val="0"/>
            <w:vAlign w:val="center"/>
          </w:tcPr>
          <w:p w14:paraId="1C34EFAC">
            <w:pPr>
              <w:numPr>
                <w:ilvl w:val="0"/>
                <w:numId w:val="0"/>
              </w:numPr>
              <w:spacing w:line="440" w:lineRule="exact"/>
              <w:ind w:left="0" w:leftChars="0" w:firstLine="480" w:firstLineChars="200"/>
              <w:jc w:val="center"/>
              <w:rPr>
                <w:rFonts w:hint="default" w:ascii="宋体" w:hAnsi="宋体" w:eastAsia="宋体" w:cs="Times New Roman"/>
                <w:bCs/>
                <w:kern w:val="2"/>
                <w:sz w:val="24"/>
                <w:lang w:val="zh-CN" w:eastAsia="zh-CN" w:bidi="ar-SA"/>
              </w:rPr>
            </w:pPr>
          </w:p>
        </w:tc>
        <w:tc>
          <w:tcPr>
            <w:tcW w:w="1248" w:type="dxa"/>
            <w:noWrap w:val="0"/>
            <w:vAlign w:val="center"/>
          </w:tcPr>
          <w:p w14:paraId="7A346624">
            <w:pPr>
              <w:numPr>
                <w:ilvl w:val="0"/>
                <w:numId w:val="0"/>
              </w:numPr>
              <w:spacing w:line="440" w:lineRule="exact"/>
              <w:jc w:val="both"/>
              <w:rPr>
                <w:rFonts w:hint="default" w:ascii="宋体" w:hAnsi="宋体" w:eastAsia="宋体" w:cs="Times New Roman"/>
                <w:bCs/>
                <w:kern w:val="2"/>
                <w:sz w:val="24"/>
                <w:lang w:val="zh-CN" w:eastAsia="zh-CN" w:bidi="ar-SA"/>
              </w:rPr>
            </w:pPr>
            <w:r>
              <w:rPr>
                <w:rFonts w:hint="default" w:ascii="宋体" w:hAnsi="宋体" w:eastAsia="宋体" w:cs="Times New Roman"/>
                <w:bCs/>
                <w:kern w:val="2"/>
                <w:sz w:val="24"/>
                <w:lang w:val="zh-CN" w:eastAsia="zh-CN" w:bidi="ar-SA"/>
              </w:rPr>
              <w:t>邮编</w:t>
            </w:r>
          </w:p>
        </w:tc>
        <w:tc>
          <w:tcPr>
            <w:tcW w:w="3452" w:type="dxa"/>
            <w:noWrap w:val="0"/>
            <w:vAlign w:val="center"/>
          </w:tcPr>
          <w:p w14:paraId="6307BE5D">
            <w:pPr>
              <w:numPr>
                <w:ilvl w:val="0"/>
                <w:numId w:val="0"/>
              </w:numPr>
              <w:spacing w:line="440" w:lineRule="exact"/>
              <w:ind w:left="0" w:leftChars="0" w:firstLine="480" w:firstLineChars="200"/>
              <w:jc w:val="center"/>
              <w:rPr>
                <w:rFonts w:hint="default" w:ascii="宋体" w:hAnsi="宋体" w:eastAsia="宋体" w:cs="Times New Roman"/>
                <w:bCs/>
                <w:kern w:val="2"/>
                <w:sz w:val="24"/>
                <w:lang w:val="zh-CN" w:eastAsia="zh-CN" w:bidi="ar-SA"/>
              </w:rPr>
            </w:pPr>
          </w:p>
        </w:tc>
      </w:tr>
      <w:tr w14:paraId="13371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2022" w:type="dxa"/>
            <w:noWrap w:val="0"/>
            <w:vAlign w:val="center"/>
          </w:tcPr>
          <w:p w14:paraId="40D20C7B">
            <w:pPr>
              <w:numPr>
                <w:ilvl w:val="0"/>
                <w:numId w:val="0"/>
              </w:numPr>
              <w:spacing w:line="440" w:lineRule="exact"/>
              <w:jc w:val="both"/>
              <w:rPr>
                <w:rFonts w:hint="default" w:ascii="宋体" w:hAnsi="宋体" w:eastAsia="宋体" w:cs="Times New Roman"/>
                <w:bCs/>
                <w:kern w:val="2"/>
                <w:sz w:val="24"/>
                <w:lang w:val="zh-CN" w:eastAsia="zh-CN" w:bidi="ar-SA"/>
              </w:rPr>
            </w:pPr>
            <w:r>
              <w:rPr>
                <w:rFonts w:hint="default" w:ascii="宋体" w:hAnsi="宋体" w:eastAsia="宋体" w:cs="Times New Roman"/>
                <w:bCs/>
                <w:kern w:val="2"/>
                <w:sz w:val="24"/>
                <w:lang w:val="zh-CN" w:eastAsia="zh-CN" w:bidi="ar-SA"/>
              </w:rPr>
              <w:t>传真</w:t>
            </w:r>
          </w:p>
        </w:tc>
        <w:tc>
          <w:tcPr>
            <w:tcW w:w="2375" w:type="dxa"/>
            <w:noWrap w:val="0"/>
            <w:vAlign w:val="center"/>
          </w:tcPr>
          <w:p w14:paraId="43617C73">
            <w:pPr>
              <w:numPr>
                <w:ilvl w:val="0"/>
                <w:numId w:val="0"/>
              </w:numPr>
              <w:spacing w:line="440" w:lineRule="exact"/>
              <w:ind w:left="0" w:leftChars="0" w:firstLine="480" w:firstLineChars="200"/>
              <w:jc w:val="center"/>
              <w:rPr>
                <w:rFonts w:hint="default" w:ascii="宋体" w:hAnsi="宋体" w:eastAsia="宋体" w:cs="Times New Roman"/>
                <w:bCs/>
                <w:kern w:val="2"/>
                <w:sz w:val="24"/>
                <w:lang w:val="zh-CN" w:eastAsia="zh-CN" w:bidi="ar-SA"/>
              </w:rPr>
            </w:pPr>
          </w:p>
        </w:tc>
        <w:tc>
          <w:tcPr>
            <w:tcW w:w="1248" w:type="dxa"/>
            <w:noWrap w:val="0"/>
            <w:vAlign w:val="center"/>
          </w:tcPr>
          <w:p w14:paraId="5A34E868">
            <w:pPr>
              <w:numPr>
                <w:ilvl w:val="0"/>
                <w:numId w:val="0"/>
              </w:numPr>
              <w:spacing w:line="440" w:lineRule="exact"/>
              <w:jc w:val="both"/>
              <w:rPr>
                <w:rFonts w:hint="default" w:ascii="宋体" w:hAnsi="宋体" w:eastAsia="宋体" w:cs="Times New Roman"/>
                <w:bCs/>
                <w:kern w:val="2"/>
                <w:sz w:val="24"/>
                <w:lang w:val="zh-CN" w:eastAsia="zh-CN" w:bidi="ar-SA"/>
              </w:rPr>
            </w:pPr>
            <w:r>
              <w:rPr>
                <w:rFonts w:hint="default" w:ascii="宋体" w:hAnsi="宋体" w:eastAsia="宋体" w:cs="Times New Roman"/>
                <w:bCs/>
                <w:kern w:val="2"/>
                <w:sz w:val="24"/>
                <w:lang w:val="zh-CN" w:eastAsia="zh-CN" w:bidi="ar-SA"/>
              </w:rPr>
              <w:t>办公电话</w:t>
            </w:r>
          </w:p>
        </w:tc>
        <w:tc>
          <w:tcPr>
            <w:tcW w:w="3452" w:type="dxa"/>
            <w:noWrap w:val="0"/>
            <w:vAlign w:val="center"/>
          </w:tcPr>
          <w:p w14:paraId="7E431929">
            <w:pPr>
              <w:numPr>
                <w:ilvl w:val="0"/>
                <w:numId w:val="0"/>
              </w:numPr>
              <w:spacing w:line="440" w:lineRule="exact"/>
              <w:ind w:left="0" w:leftChars="0" w:firstLine="480" w:firstLineChars="200"/>
              <w:jc w:val="center"/>
              <w:rPr>
                <w:rFonts w:hint="default" w:ascii="宋体" w:hAnsi="宋体" w:eastAsia="宋体" w:cs="Times New Roman"/>
                <w:bCs/>
                <w:kern w:val="2"/>
                <w:sz w:val="24"/>
                <w:lang w:val="zh-CN" w:eastAsia="zh-CN" w:bidi="ar-SA"/>
              </w:rPr>
            </w:pPr>
          </w:p>
        </w:tc>
      </w:tr>
      <w:tr w14:paraId="325D5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2022" w:type="dxa"/>
            <w:noWrap w:val="0"/>
            <w:vAlign w:val="center"/>
          </w:tcPr>
          <w:p w14:paraId="0060E292">
            <w:pPr>
              <w:numPr>
                <w:ilvl w:val="0"/>
                <w:numId w:val="0"/>
              </w:numPr>
              <w:spacing w:line="440" w:lineRule="exact"/>
              <w:jc w:val="both"/>
              <w:rPr>
                <w:rFonts w:hint="default" w:ascii="宋体" w:hAnsi="宋体" w:eastAsia="宋体" w:cs="Times New Roman"/>
                <w:bCs/>
                <w:kern w:val="2"/>
                <w:sz w:val="24"/>
                <w:lang w:val="zh-CN" w:eastAsia="zh-CN" w:bidi="ar-SA"/>
              </w:rPr>
            </w:pPr>
            <w:r>
              <w:rPr>
                <w:rFonts w:hint="default" w:ascii="宋体" w:hAnsi="宋体" w:eastAsia="宋体" w:cs="Times New Roman"/>
                <w:bCs/>
                <w:kern w:val="2"/>
                <w:sz w:val="24"/>
                <w:lang w:val="zh-CN" w:eastAsia="zh-CN" w:bidi="ar-SA"/>
              </w:rPr>
              <w:t>法定代表人</w:t>
            </w:r>
          </w:p>
        </w:tc>
        <w:tc>
          <w:tcPr>
            <w:tcW w:w="2375" w:type="dxa"/>
            <w:noWrap w:val="0"/>
            <w:vAlign w:val="center"/>
          </w:tcPr>
          <w:p w14:paraId="5E9F6CC2">
            <w:pPr>
              <w:numPr>
                <w:ilvl w:val="0"/>
                <w:numId w:val="0"/>
              </w:numPr>
              <w:spacing w:line="440" w:lineRule="exact"/>
              <w:ind w:left="0" w:leftChars="0" w:firstLine="480" w:firstLineChars="200"/>
              <w:jc w:val="center"/>
              <w:rPr>
                <w:rFonts w:hint="default" w:ascii="宋体" w:hAnsi="宋体" w:eastAsia="宋体" w:cs="Times New Roman"/>
                <w:bCs/>
                <w:kern w:val="2"/>
                <w:sz w:val="24"/>
                <w:lang w:val="zh-CN" w:eastAsia="zh-CN" w:bidi="ar-SA"/>
              </w:rPr>
            </w:pPr>
          </w:p>
        </w:tc>
        <w:tc>
          <w:tcPr>
            <w:tcW w:w="1248" w:type="dxa"/>
            <w:noWrap w:val="0"/>
            <w:vAlign w:val="center"/>
          </w:tcPr>
          <w:p w14:paraId="7B42E73F">
            <w:pPr>
              <w:numPr>
                <w:ilvl w:val="0"/>
                <w:numId w:val="0"/>
              </w:numPr>
              <w:spacing w:line="440" w:lineRule="exact"/>
              <w:jc w:val="both"/>
              <w:rPr>
                <w:rFonts w:hint="default" w:ascii="宋体" w:hAnsi="宋体" w:eastAsia="宋体" w:cs="Times New Roman"/>
                <w:bCs/>
                <w:kern w:val="2"/>
                <w:sz w:val="24"/>
                <w:lang w:val="zh-CN" w:eastAsia="zh-CN" w:bidi="ar-SA"/>
              </w:rPr>
            </w:pPr>
            <w:r>
              <w:rPr>
                <w:rFonts w:hint="default" w:ascii="宋体" w:hAnsi="宋体" w:eastAsia="宋体" w:cs="Times New Roman"/>
                <w:bCs/>
                <w:kern w:val="2"/>
                <w:sz w:val="24"/>
                <w:lang w:val="zh-CN" w:eastAsia="zh-CN" w:bidi="ar-SA"/>
              </w:rPr>
              <w:t>手机号码</w:t>
            </w:r>
          </w:p>
        </w:tc>
        <w:tc>
          <w:tcPr>
            <w:tcW w:w="3452" w:type="dxa"/>
            <w:noWrap w:val="0"/>
            <w:vAlign w:val="center"/>
          </w:tcPr>
          <w:p w14:paraId="6032E081">
            <w:pPr>
              <w:numPr>
                <w:ilvl w:val="0"/>
                <w:numId w:val="0"/>
              </w:numPr>
              <w:spacing w:line="440" w:lineRule="exact"/>
              <w:ind w:left="0" w:leftChars="0" w:firstLine="480" w:firstLineChars="200"/>
              <w:jc w:val="center"/>
              <w:rPr>
                <w:rFonts w:hint="default" w:ascii="宋体" w:hAnsi="宋体" w:eastAsia="宋体" w:cs="Times New Roman"/>
                <w:bCs/>
                <w:kern w:val="2"/>
                <w:sz w:val="24"/>
                <w:lang w:val="zh-CN" w:eastAsia="zh-CN" w:bidi="ar-SA"/>
              </w:rPr>
            </w:pPr>
          </w:p>
        </w:tc>
      </w:tr>
      <w:tr w14:paraId="43D42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2022" w:type="dxa"/>
            <w:noWrap w:val="0"/>
            <w:vAlign w:val="center"/>
          </w:tcPr>
          <w:p w14:paraId="65B13507">
            <w:pPr>
              <w:numPr>
                <w:ilvl w:val="0"/>
                <w:numId w:val="0"/>
              </w:numPr>
              <w:spacing w:line="440" w:lineRule="exact"/>
              <w:jc w:val="both"/>
              <w:rPr>
                <w:rFonts w:hint="default" w:ascii="宋体" w:hAnsi="宋体" w:eastAsia="宋体" w:cs="Times New Roman"/>
                <w:bCs/>
                <w:kern w:val="2"/>
                <w:sz w:val="24"/>
                <w:lang w:val="zh-CN" w:eastAsia="zh-CN" w:bidi="ar-SA"/>
              </w:rPr>
            </w:pPr>
            <w:r>
              <w:rPr>
                <w:rFonts w:hint="default" w:ascii="宋体" w:hAnsi="宋体" w:eastAsia="宋体" w:cs="Times New Roman"/>
                <w:bCs/>
                <w:kern w:val="2"/>
                <w:sz w:val="24"/>
                <w:lang w:val="zh-CN" w:eastAsia="zh-CN" w:bidi="ar-SA"/>
              </w:rPr>
              <w:t>联系人</w:t>
            </w:r>
          </w:p>
        </w:tc>
        <w:tc>
          <w:tcPr>
            <w:tcW w:w="2375" w:type="dxa"/>
            <w:noWrap w:val="0"/>
            <w:vAlign w:val="center"/>
          </w:tcPr>
          <w:p w14:paraId="17F0B4E3">
            <w:pPr>
              <w:numPr>
                <w:ilvl w:val="0"/>
                <w:numId w:val="0"/>
              </w:numPr>
              <w:spacing w:line="440" w:lineRule="exact"/>
              <w:ind w:left="0" w:leftChars="0" w:firstLine="480" w:firstLineChars="200"/>
              <w:jc w:val="center"/>
              <w:rPr>
                <w:rFonts w:hint="default" w:ascii="宋体" w:hAnsi="宋体" w:eastAsia="宋体" w:cs="Times New Roman"/>
                <w:bCs/>
                <w:kern w:val="2"/>
                <w:sz w:val="24"/>
                <w:lang w:val="zh-CN" w:eastAsia="zh-CN" w:bidi="ar-SA"/>
              </w:rPr>
            </w:pPr>
          </w:p>
        </w:tc>
        <w:tc>
          <w:tcPr>
            <w:tcW w:w="1248" w:type="dxa"/>
            <w:noWrap w:val="0"/>
            <w:vAlign w:val="center"/>
          </w:tcPr>
          <w:p w14:paraId="617C925C">
            <w:pPr>
              <w:numPr>
                <w:ilvl w:val="0"/>
                <w:numId w:val="0"/>
              </w:numPr>
              <w:spacing w:line="440" w:lineRule="exact"/>
              <w:jc w:val="both"/>
              <w:rPr>
                <w:rFonts w:hint="default" w:ascii="宋体" w:hAnsi="宋体" w:eastAsia="宋体" w:cs="Times New Roman"/>
                <w:bCs/>
                <w:kern w:val="2"/>
                <w:sz w:val="24"/>
                <w:lang w:val="zh-CN" w:eastAsia="zh-CN" w:bidi="ar-SA"/>
              </w:rPr>
            </w:pPr>
            <w:r>
              <w:rPr>
                <w:rFonts w:hint="default" w:ascii="宋体" w:hAnsi="宋体" w:eastAsia="宋体" w:cs="Times New Roman"/>
                <w:bCs/>
                <w:kern w:val="2"/>
                <w:sz w:val="24"/>
                <w:lang w:val="zh-CN" w:eastAsia="zh-CN" w:bidi="ar-SA"/>
              </w:rPr>
              <w:t>手机号码</w:t>
            </w:r>
          </w:p>
        </w:tc>
        <w:tc>
          <w:tcPr>
            <w:tcW w:w="3452" w:type="dxa"/>
            <w:noWrap w:val="0"/>
            <w:vAlign w:val="center"/>
          </w:tcPr>
          <w:p w14:paraId="7C3D7FA6">
            <w:pPr>
              <w:numPr>
                <w:ilvl w:val="0"/>
                <w:numId w:val="0"/>
              </w:numPr>
              <w:spacing w:line="440" w:lineRule="exact"/>
              <w:ind w:left="0" w:leftChars="0" w:firstLine="480" w:firstLineChars="200"/>
              <w:jc w:val="center"/>
              <w:rPr>
                <w:rFonts w:hint="default" w:ascii="宋体" w:hAnsi="宋体" w:eastAsia="宋体" w:cs="Times New Roman"/>
                <w:bCs/>
                <w:kern w:val="2"/>
                <w:sz w:val="24"/>
                <w:lang w:val="zh-CN" w:eastAsia="zh-CN" w:bidi="ar-SA"/>
              </w:rPr>
            </w:pPr>
          </w:p>
        </w:tc>
      </w:tr>
      <w:tr w14:paraId="7DE9F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2022" w:type="dxa"/>
            <w:noWrap w:val="0"/>
            <w:vAlign w:val="center"/>
          </w:tcPr>
          <w:p w14:paraId="2E400A87">
            <w:pPr>
              <w:numPr>
                <w:ilvl w:val="0"/>
                <w:numId w:val="0"/>
              </w:numPr>
              <w:spacing w:line="440" w:lineRule="exact"/>
              <w:jc w:val="both"/>
              <w:rPr>
                <w:rFonts w:hint="default" w:ascii="宋体" w:hAnsi="宋体" w:eastAsia="宋体" w:cs="Times New Roman"/>
                <w:bCs/>
                <w:kern w:val="2"/>
                <w:sz w:val="24"/>
                <w:lang w:val="zh-CN" w:eastAsia="zh-CN" w:bidi="ar-SA"/>
              </w:rPr>
            </w:pPr>
            <w:r>
              <w:rPr>
                <w:rFonts w:hint="default" w:ascii="宋体" w:hAnsi="宋体" w:eastAsia="宋体" w:cs="Times New Roman"/>
                <w:bCs/>
                <w:kern w:val="2"/>
                <w:sz w:val="24"/>
                <w:lang w:val="zh-CN" w:eastAsia="zh-CN" w:bidi="ar-SA"/>
              </w:rPr>
              <w:t>开户名称</w:t>
            </w:r>
          </w:p>
        </w:tc>
        <w:tc>
          <w:tcPr>
            <w:tcW w:w="7075" w:type="dxa"/>
            <w:gridSpan w:val="3"/>
            <w:noWrap w:val="0"/>
            <w:vAlign w:val="center"/>
          </w:tcPr>
          <w:p w14:paraId="1EA0659A">
            <w:pPr>
              <w:numPr>
                <w:ilvl w:val="0"/>
                <w:numId w:val="0"/>
              </w:numPr>
              <w:spacing w:line="440" w:lineRule="exact"/>
              <w:ind w:left="0" w:leftChars="0" w:firstLine="480" w:firstLineChars="200"/>
              <w:jc w:val="center"/>
              <w:rPr>
                <w:rFonts w:hint="default" w:ascii="宋体" w:hAnsi="宋体" w:eastAsia="宋体" w:cs="Times New Roman"/>
                <w:bCs/>
                <w:kern w:val="2"/>
                <w:sz w:val="24"/>
                <w:lang w:val="zh-CN" w:eastAsia="zh-CN" w:bidi="ar-SA"/>
              </w:rPr>
            </w:pPr>
          </w:p>
        </w:tc>
      </w:tr>
      <w:tr w14:paraId="023BB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2022" w:type="dxa"/>
            <w:noWrap w:val="0"/>
            <w:vAlign w:val="center"/>
          </w:tcPr>
          <w:p w14:paraId="0CC48F12">
            <w:pPr>
              <w:numPr>
                <w:ilvl w:val="0"/>
                <w:numId w:val="0"/>
              </w:numPr>
              <w:spacing w:line="440" w:lineRule="exact"/>
              <w:jc w:val="both"/>
              <w:rPr>
                <w:rFonts w:hint="default" w:ascii="宋体" w:hAnsi="宋体" w:eastAsia="宋体" w:cs="Times New Roman"/>
                <w:bCs/>
                <w:kern w:val="2"/>
                <w:sz w:val="24"/>
                <w:lang w:val="zh-CN" w:eastAsia="zh-CN" w:bidi="ar-SA"/>
              </w:rPr>
            </w:pPr>
            <w:r>
              <w:rPr>
                <w:rFonts w:hint="default" w:ascii="宋体" w:hAnsi="宋体" w:eastAsia="宋体" w:cs="Times New Roman"/>
                <w:bCs/>
                <w:kern w:val="2"/>
                <w:sz w:val="24"/>
                <w:lang w:val="zh-CN" w:eastAsia="zh-CN" w:bidi="ar-SA"/>
              </w:rPr>
              <w:t>开户银行</w:t>
            </w:r>
          </w:p>
        </w:tc>
        <w:tc>
          <w:tcPr>
            <w:tcW w:w="2375" w:type="dxa"/>
            <w:noWrap w:val="0"/>
            <w:vAlign w:val="center"/>
          </w:tcPr>
          <w:p w14:paraId="5758AAA8">
            <w:pPr>
              <w:numPr>
                <w:ilvl w:val="0"/>
                <w:numId w:val="0"/>
              </w:numPr>
              <w:spacing w:line="440" w:lineRule="exact"/>
              <w:ind w:left="0" w:leftChars="0" w:firstLine="480" w:firstLineChars="200"/>
              <w:jc w:val="center"/>
              <w:rPr>
                <w:rFonts w:hint="default" w:ascii="宋体" w:hAnsi="宋体" w:eastAsia="宋体" w:cs="Times New Roman"/>
                <w:bCs/>
                <w:kern w:val="2"/>
                <w:sz w:val="24"/>
                <w:lang w:val="zh-CN" w:eastAsia="zh-CN" w:bidi="ar-SA"/>
              </w:rPr>
            </w:pPr>
          </w:p>
        </w:tc>
        <w:tc>
          <w:tcPr>
            <w:tcW w:w="1248" w:type="dxa"/>
            <w:noWrap w:val="0"/>
            <w:vAlign w:val="center"/>
          </w:tcPr>
          <w:p w14:paraId="0A85F23E">
            <w:pPr>
              <w:numPr>
                <w:ilvl w:val="0"/>
                <w:numId w:val="0"/>
              </w:numPr>
              <w:spacing w:line="440" w:lineRule="exact"/>
              <w:jc w:val="both"/>
              <w:rPr>
                <w:rFonts w:hint="default" w:ascii="宋体" w:hAnsi="宋体" w:eastAsia="宋体" w:cs="Times New Roman"/>
                <w:bCs/>
                <w:kern w:val="2"/>
                <w:sz w:val="24"/>
                <w:lang w:val="zh-CN" w:eastAsia="zh-CN" w:bidi="ar-SA"/>
              </w:rPr>
            </w:pPr>
            <w:r>
              <w:rPr>
                <w:rFonts w:hint="default" w:ascii="宋体" w:hAnsi="宋体" w:eastAsia="宋体" w:cs="Times New Roman"/>
                <w:bCs/>
                <w:kern w:val="2"/>
                <w:sz w:val="24"/>
                <w:lang w:val="zh-CN" w:eastAsia="zh-CN" w:bidi="ar-SA"/>
              </w:rPr>
              <w:t>开户账号</w:t>
            </w:r>
          </w:p>
        </w:tc>
        <w:tc>
          <w:tcPr>
            <w:tcW w:w="3452" w:type="dxa"/>
            <w:noWrap w:val="0"/>
            <w:vAlign w:val="center"/>
          </w:tcPr>
          <w:p w14:paraId="3484C24F">
            <w:pPr>
              <w:numPr>
                <w:ilvl w:val="0"/>
                <w:numId w:val="0"/>
              </w:numPr>
              <w:spacing w:line="440" w:lineRule="exact"/>
              <w:ind w:left="0" w:leftChars="0" w:firstLine="480" w:firstLineChars="200"/>
              <w:jc w:val="center"/>
              <w:rPr>
                <w:rFonts w:hint="default" w:ascii="宋体" w:hAnsi="宋体" w:eastAsia="宋体" w:cs="Times New Roman"/>
                <w:bCs/>
                <w:kern w:val="2"/>
                <w:sz w:val="24"/>
                <w:lang w:val="zh-CN" w:eastAsia="zh-CN" w:bidi="ar-SA"/>
              </w:rPr>
            </w:pPr>
          </w:p>
        </w:tc>
      </w:tr>
      <w:bookmarkEnd w:id="89"/>
      <w:bookmarkEnd w:id="90"/>
    </w:tbl>
    <w:p w14:paraId="35F64904">
      <w:pPr>
        <w:numPr>
          <w:ilvl w:val="0"/>
          <w:numId w:val="0"/>
        </w:numPr>
        <w:spacing w:line="440" w:lineRule="exact"/>
        <w:ind w:left="0" w:leftChars="0" w:firstLine="480" w:firstLineChars="200"/>
        <w:rPr>
          <w:rFonts w:hint="default" w:ascii="宋体" w:hAnsi="宋体" w:eastAsia="宋体" w:cs="Times New Roman"/>
          <w:bCs/>
          <w:kern w:val="2"/>
          <w:sz w:val="24"/>
          <w:lang w:val="zh-CN" w:eastAsia="zh-CN" w:bidi="ar-SA"/>
        </w:rPr>
      </w:pPr>
    </w:p>
    <w:p w14:paraId="5F814DD0">
      <w:pPr>
        <w:numPr>
          <w:ilvl w:val="0"/>
          <w:numId w:val="0"/>
        </w:numPr>
        <w:spacing w:line="440" w:lineRule="exact"/>
        <w:ind w:left="0" w:leftChars="0" w:firstLine="480" w:firstLineChars="200"/>
        <w:rPr>
          <w:rFonts w:hint="default" w:ascii="宋体" w:hAnsi="宋体" w:eastAsia="宋体" w:cs="Times New Roman"/>
          <w:bCs/>
          <w:kern w:val="2"/>
          <w:sz w:val="24"/>
          <w:lang w:val="zh-CN" w:eastAsia="zh-CN" w:bidi="ar-SA"/>
        </w:rPr>
      </w:pPr>
      <w:r>
        <w:rPr>
          <w:rFonts w:hint="default" w:ascii="宋体" w:hAnsi="宋体" w:eastAsia="宋体" w:cs="Times New Roman"/>
          <w:bCs/>
          <w:kern w:val="2"/>
          <w:sz w:val="24"/>
          <w:lang w:val="zh-CN" w:eastAsia="zh-CN" w:bidi="ar-SA"/>
        </w:rPr>
        <w:t xml:space="preserve">                              投  标  人（签章）：</w:t>
      </w:r>
    </w:p>
    <w:p w14:paraId="1A411C52">
      <w:pPr>
        <w:numPr>
          <w:ilvl w:val="0"/>
          <w:numId w:val="0"/>
        </w:numPr>
        <w:spacing w:line="440" w:lineRule="exact"/>
        <w:ind w:left="0" w:leftChars="0" w:firstLine="480" w:firstLineChars="200"/>
        <w:rPr>
          <w:rFonts w:hint="default" w:ascii="宋体" w:hAnsi="宋体" w:eastAsia="宋体" w:cs="Times New Roman"/>
          <w:bCs/>
          <w:kern w:val="2"/>
          <w:sz w:val="24"/>
          <w:lang w:val="zh-CN" w:eastAsia="zh-CN" w:bidi="ar-SA"/>
        </w:rPr>
      </w:pPr>
      <w:r>
        <w:rPr>
          <w:rFonts w:hint="default" w:ascii="宋体" w:hAnsi="宋体" w:eastAsia="宋体" w:cs="Times New Roman"/>
          <w:bCs/>
          <w:kern w:val="2"/>
          <w:sz w:val="24"/>
          <w:lang w:val="zh-CN" w:eastAsia="zh-CN" w:bidi="ar-SA"/>
        </w:rPr>
        <w:t xml:space="preserve">                              投  标  人（签名）：</w:t>
      </w:r>
    </w:p>
    <w:p w14:paraId="71183ED2">
      <w:pPr>
        <w:numPr>
          <w:ilvl w:val="0"/>
          <w:numId w:val="0"/>
        </w:numPr>
        <w:spacing w:line="440" w:lineRule="exact"/>
        <w:ind w:left="0" w:leftChars="0" w:firstLine="480" w:firstLineChars="200"/>
        <w:rPr>
          <w:rFonts w:hint="default" w:ascii="宋体" w:hAnsi="宋体" w:eastAsia="宋体" w:cs="Times New Roman"/>
          <w:bCs/>
          <w:kern w:val="2"/>
          <w:sz w:val="24"/>
          <w:lang w:val="zh-CN" w:eastAsia="zh-CN" w:bidi="ar-SA"/>
        </w:rPr>
      </w:pPr>
    </w:p>
    <w:bookmarkEnd w:id="86"/>
    <w:bookmarkEnd w:id="87"/>
    <w:p w14:paraId="61093227">
      <w:pPr>
        <w:rPr>
          <w:rFonts w:hint="eastAsia" w:ascii="黑体" w:hAnsi="宋体" w:eastAsia="黑体"/>
          <w:bCs/>
          <w:sz w:val="28"/>
          <w:szCs w:val="28"/>
        </w:rPr>
      </w:pPr>
      <w:r>
        <w:rPr>
          <w:rFonts w:ascii="黑体" w:hAnsi="宋体" w:eastAsia="黑体"/>
          <w:bCs/>
          <w:sz w:val="24"/>
          <w:szCs w:val="24"/>
        </w:rPr>
        <w:br w:type="page"/>
      </w:r>
      <w:r>
        <w:rPr>
          <w:rFonts w:hint="eastAsia" w:ascii="黑体" w:hAnsi="宋体" w:eastAsia="黑体"/>
          <w:bCs/>
          <w:sz w:val="28"/>
          <w:szCs w:val="28"/>
        </w:rPr>
        <w:t>（二）报价文件：</w:t>
      </w:r>
      <w:bookmarkEnd w:id="88"/>
    </w:p>
    <w:p w14:paraId="31341C2C">
      <w:pPr>
        <w:jc w:val="left"/>
        <w:rPr>
          <w:rFonts w:hint="eastAsia" w:ascii="黑体" w:hAnsi="宋体" w:eastAsia="黑体"/>
          <w:bCs/>
          <w:sz w:val="24"/>
          <w:szCs w:val="24"/>
        </w:rPr>
      </w:pPr>
      <w:r>
        <w:rPr>
          <w:rFonts w:hint="eastAsia" w:ascii="黑体" w:hAnsi="宋体" w:eastAsia="黑体"/>
          <w:bCs/>
          <w:sz w:val="24"/>
          <w:szCs w:val="24"/>
          <w:lang w:val="en-US" w:eastAsia="zh-CN"/>
        </w:rPr>
        <w:t>1</w:t>
      </w:r>
      <w:r>
        <w:rPr>
          <w:rFonts w:hint="eastAsia" w:ascii="黑体" w:hAnsi="宋体" w:eastAsia="黑体"/>
          <w:bCs/>
          <w:sz w:val="24"/>
          <w:szCs w:val="24"/>
        </w:rPr>
        <w:t>、</w:t>
      </w:r>
      <w:r>
        <w:rPr>
          <w:rFonts w:hint="eastAsia" w:ascii="黑体" w:hAnsi="宋体" w:eastAsia="黑体"/>
          <w:bCs/>
          <w:sz w:val="24"/>
          <w:szCs w:val="24"/>
          <w:lang w:val="en-US" w:eastAsia="zh-CN"/>
        </w:rPr>
        <w:t>开标一览</w:t>
      </w:r>
      <w:r>
        <w:rPr>
          <w:rFonts w:hint="eastAsia" w:ascii="黑体" w:hAnsi="宋体" w:eastAsia="黑体"/>
          <w:bCs/>
          <w:sz w:val="24"/>
          <w:szCs w:val="24"/>
        </w:rPr>
        <w:t>表（格式）：</w:t>
      </w:r>
    </w:p>
    <w:bookmarkEnd w:id="83"/>
    <w:p w14:paraId="0AD09BE5">
      <w:pPr>
        <w:spacing w:before="160" w:beforeLines="50" w:after="160" w:afterLines="50" w:line="360" w:lineRule="exact"/>
        <w:jc w:val="center"/>
        <w:rPr>
          <w:rFonts w:ascii="黑体" w:hAnsi="黑体" w:eastAsia="黑体"/>
          <w:sz w:val="28"/>
          <w:szCs w:val="28"/>
        </w:rPr>
      </w:pPr>
      <w:bookmarkStart w:id="91" w:name="_Toc32423"/>
      <w:bookmarkStart w:id="92" w:name="OLE_LINK31"/>
      <w:bookmarkStart w:id="93" w:name="_Toc4946"/>
      <w:r>
        <w:rPr>
          <w:rFonts w:hint="eastAsia" w:ascii="黑体" w:eastAsia="黑体"/>
          <w:bCs/>
          <w:sz w:val="28"/>
          <w:szCs w:val="28"/>
        </w:rPr>
        <w:t>开标一览表</w:t>
      </w:r>
      <w:bookmarkEnd w:id="91"/>
    </w:p>
    <w:p w14:paraId="11603CE3">
      <w:pPr>
        <w:spacing w:line="360" w:lineRule="exact"/>
        <w:jc w:val="center"/>
        <w:rPr>
          <w:rFonts w:hint="eastAsia" w:ascii="宋体" w:hAnsi="宋体" w:eastAsia="宋体"/>
          <w:sz w:val="28"/>
          <w:szCs w:val="28"/>
          <w:lang w:eastAsia="zh-CN"/>
        </w:rPr>
      </w:pPr>
      <w:r>
        <w:rPr>
          <w:rFonts w:hint="eastAsia" w:ascii="宋体" w:hAnsi="宋体"/>
          <w:sz w:val="28"/>
          <w:szCs w:val="28"/>
        </w:rPr>
        <w:t xml:space="preserve">项目编号： </w:t>
      </w:r>
      <w:r>
        <w:rPr>
          <w:rFonts w:hint="eastAsia" w:ascii="宋体" w:hAnsi="宋体"/>
          <w:sz w:val="28"/>
          <w:szCs w:val="28"/>
          <w:lang w:eastAsia="zh-CN"/>
        </w:rPr>
        <w:t>YXGYJT202512035（EPC）</w:t>
      </w:r>
    </w:p>
    <w:p w14:paraId="6F75EC2E">
      <w:pPr>
        <w:spacing w:line="540" w:lineRule="exact"/>
        <w:jc w:val="both"/>
        <w:rPr>
          <w:rFonts w:ascii="宋体" w:hAnsi="宋体"/>
          <w:sz w:val="24"/>
          <w:szCs w:val="24"/>
        </w:rPr>
      </w:pPr>
      <w:r>
        <w:rPr>
          <w:rFonts w:hint="eastAsia" w:ascii="宋体" w:hAnsi="宋体"/>
          <w:sz w:val="24"/>
          <w:szCs w:val="24"/>
        </w:rPr>
        <w:t>投标人名称（盖章）：                                    单位：元</w:t>
      </w:r>
      <w:bookmarkEnd w:id="92"/>
    </w:p>
    <w:tbl>
      <w:tblPr>
        <w:tblStyle w:val="75"/>
        <w:tblW w:w="5168" w:type="pct"/>
        <w:tblInd w:w="-18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09"/>
        <w:gridCol w:w="829"/>
        <w:gridCol w:w="2199"/>
        <w:gridCol w:w="578"/>
        <w:gridCol w:w="520"/>
        <w:gridCol w:w="1057"/>
        <w:gridCol w:w="921"/>
        <w:gridCol w:w="885"/>
        <w:gridCol w:w="954"/>
        <w:gridCol w:w="987"/>
        <w:gridCol w:w="748"/>
      </w:tblGrid>
      <w:tr w14:paraId="578AF1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A8EE7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8C542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设备名称</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07D209">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cs="宋体"/>
                <w:i w:val="0"/>
                <w:iCs w:val="0"/>
                <w:color w:val="000000"/>
                <w:kern w:val="0"/>
                <w:sz w:val="21"/>
                <w:szCs w:val="21"/>
                <w:u w:val="none"/>
                <w:lang w:val="en-US" w:eastAsia="zh-CN" w:bidi="ar"/>
              </w:rPr>
              <w:t>型号规格</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958C1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单位</w:t>
            </w:r>
          </w:p>
        </w:tc>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A9F0E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w:t>
            </w: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F5BB6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单价限价</w:t>
            </w:r>
            <w:r>
              <w:rPr>
                <w:rFonts w:hint="eastAsia" w:ascii="宋体" w:hAnsi="宋体" w:cs="宋体"/>
                <w:i w:val="0"/>
                <w:iCs w:val="0"/>
                <w:color w:val="000000"/>
                <w:kern w:val="0"/>
                <w:sz w:val="21"/>
                <w:szCs w:val="21"/>
                <w:u w:val="none"/>
                <w:lang w:val="en-US" w:eastAsia="zh-CN" w:bidi="ar"/>
              </w:rPr>
              <w:t>（含税）</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4C8E53">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含税</w:t>
            </w:r>
          </w:p>
          <w:p w14:paraId="0547FBFB">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单价</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199A3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含税</w:t>
            </w:r>
          </w:p>
          <w:p w14:paraId="77755D08">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cs="宋体"/>
                <w:i w:val="0"/>
                <w:iCs w:val="0"/>
                <w:color w:val="000000"/>
                <w:kern w:val="0"/>
                <w:sz w:val="21"/>
                <w:szCs w:val="21"/>
                <w:u w:val="none"/>
                <w:lang w:val="en-US" w:eastAsia="zh-CN" w:bidi="ar"/>
              </w:rPr>
              <w:t>总价</w:t>
            </w:r>
            <w:r>
              <w:rPr>
                <w:rFonts w:hint="eastAsia" w:ascii="宋体" w:hAnsi="宋体" w:eastAsia="宋体" w:cs="宋体"/>
                <w:i w:val="0"/>
                <w:iCs w:val="0"/>
                <w:color w:val="000000"/>
                <w:kern w:val="0"/>
                <w:sz w:val="21"/>
                <w:szCs w:val="21"/>
                <w:u w:val="none"/>
                <w:lang w:val="en-US" w:eastAsia="zh-CN" w:bidi="ar"/>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8CC6D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不含税</w:t>
            </w:r>
            <w:r>
              <w:rPr>
                <w:rFonts w:hint="eastAsia" w:ascii="宋体" w:hAnsi="宋体" w:cs="宋体"/>
                <w:i w:val="0"/>
                <w:iCs w:val="0"/>
                <w:color w:val="000000"/>
                <w:kern w:val="0"/>
                <w:sz w:val="21"/>
                <w:szCs w:val="21"/>
                <w:u w:val="none"/>
                <w:lang w:val="en-US" w:eastAsia="zh-CN" w:bidi="ar"/>
              </w:rPr>
              <w:t>总价</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A2624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增值税</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税额     </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5BA32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备注</w:t>
            </w:r>
          </w:p>
        </w:tc>
      </w:tr>
      <w:tr w14:paraId="3D0F5C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3F63E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82060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行车式吸泥机</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BA979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跨度L=16.7m（具体尺寸以施工图为准）、N=12kw、含轨道、滑轴线、排渣槽、清水收集槽、水面刮渣板等</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5E129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53E69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u w:val="none"/>
                <w:lang w:val="en-US" w:eastAsia="zh-CN" w:bidi="ar"/>
              </w:rPr>
              <w:t>2</w:t>
            </w: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2F9E12">
            <w:pPr>
              <w:jc w:val="center"/>
              <w:rPr>
                <w:rFonts w:hint="default"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380000</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top"/>
          </w:tcPr>
          <w:p w14:paraId="2653B8DF">
            <w:pPr>
              <w:jc w:val="center"/>
              <w:rPr>
                <w:rFonts w:hint="eastAsia" w:ascii="宋体" w:hAnsi="宋体" w:eastAsia="宋体" w:cs="宋体"/>
                <w:i w:val="0"/>
                <w:iCs w:val="0"/>
                <w:color w:val="000000"/>
                <w:sz w:val="21"/>
                <w:szCs w:val="21"/>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top"/>
          </w:tcPr>
          <w:p w14:paraId="7E9D0F8B">
            <w:pPr>
              <w:jc w:val="center"/>
              <w:rPr>
                <w:rFonts w:hint="eastAsia" w:ascii="宋体" w:hAnsi="宋体" w:eastAsia="宋体" w:cs="宋体"/>
                <w:i w:val="0"/>
                <w:iCs w:val="0"/>
                <w:color w:val="000000"/>
                <w:sz w:val="21"/>
                <w:szCs w:val="21"/>
                <w:u w:val="none"/>
              </w:rPr>
            </w:pP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top"/>
          </w:tcPr>
          <w:p w14:paraId="6FCFAA84">
            <w:pPr>
              <w:jc w:val="center"/>
              <w:rPr>
                <w:rFonts w:hint="eastAsia" w:ascii="宋体" w:hAnsi="宋体" w:eastAsia="宋体" w:cs="宋体"/>
                <w:i w:val="0"/>
                <w:iCs w:val="0"/>
                <w:color w:val="000000"/>
                <w:sz w:val="21"/>
                <w:szCs w:val="21"/>
                <w:u w:val="none"/>
              </w:rPr>
            </w:pP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top"/>
          </w:tcPr>
          <w:p w14:paraId="51052109">
            <w:pPr>
              <w:jc w:val="center"/>
              <w:rPr>
                <w:rFonts w:hint="eastAsia" w:ascii="宋体" w:hAnsi="宋体" w:eastAsia="宋体" w:cs="宋体"/>
                <w:i w:val="0"/>
                <w:iCs w:val="0"/>
                <w:color w:val="000000"/>
                <w:sz w:val="21"/>
                <w:szCs w:val="21"/>
                <w:u w:val="none"/>
              </w:rPr>
            </w:pP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top"/>
          </w:tcPr>
          <w:p w14:paraId="5480ED37">
            <w:pPr>
              <w:jc w:val="center"/>
              <w:rPr>
                <w:rFonts w:hint="eastAsia" w:ascii="宋体" w:hAnsi="宋体" w:eastAsia="宋体" w:cs="宋体"/>
                <w:i w:val="0"/>
                <w:iCs w:val="0"/>
                <w:color w:val="000000"/>
                <w:sz w:val="21"/>
                <w:szCs w:val="21"/>
                <w:u w:val="none"/>
              </w:rPr>
            </w:pPr>
          </w:p>
        </w:tc>
      </w:tr>
      <w:tr w14:paraId="7A385B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095C9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cs="Times New Roman"/>
                <w:i w:val="0"/>
                <w:iCs w:val="0"/>
                <w:color w:val="000000"/>
                <w:kern w:val="0"/>
                <w:sz w:val="21"/>
                <w:szCs w:val="21"/>
                <w:u w:val="none"/>
                <w:lang w:val="en-US" w:eastAsia="zh-CN" w:bidi="ar"/>
              </w:rPr>
              <w:t>2</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8E3EF6">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螺旋输送机</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029F2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WLS-500，单台输送量≥12.8m3/h；技术需求文件：螺旋直径 450mm、N=15KW、L=14000mm、螺旋 16Mn（输送机高度、进料口尺寸满足离心脱水机出料口要求）</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8EEB5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4AA530">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2</w:t>
            </w: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1BEE62">
            <w:pPr>
              <w:jc w:val="center"/>
              <w:rPr>
                <w:rFonts w:hint="default"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116000</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top"/>
          </w:tcPr>
          <w:p w14:paraId="2BC2F37C">
            <w:pPr>
              <w:jc w:val="center"/>
              <w:rPr>
                <w:rFonts w:hint="eastAsia" w:ascii="宋体" w:hAnsi="宋体" w:eastAsia="宋体" w:cs="宋体"/>
                <w:i w:val="0"/>
                <w:iCs w:val="0"/>
                <w:color w:val="000000"/>
                <w:sz w:val="21"/>
                <w:szCs w:val="21"/>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top"/>
          </w:tcPr>
          <w:p w14:paraId="320AB4C0">
            <w:pPr>
              <w:jc w:val="center"/>
              <w:rPr>
                <w:rFonts w:hint="eastAsia" w:ascii="宋体" w:hAnsi="宋体" w:eastAsia="宋体" w:cs="宋体"/>
                <w:i w:val="0"/>
                <w:iCs w:val="0"/>
                <w:color w:val="000000"/>
                <w:sz w:val="21"/>
                <w:szCs w:val="21"/>
                <w:u w:val="none"/>
              </w:rPr>
            </w:pP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top"/>
          </w:tcPr>
          <w:p w14:paraId="24E8DBC6">
            <w:pPr>
              <w:jc w:val="center"/>
              <w:rPr>
                <w:rFonts w:hint="eastAsia" w:ascii="宋体" w:hAnsi="宋体" w:eastAsia="宋体" w:cs="宋体"/>
                <w:i w:val="0"/>
                <w:iCs w:val="0"/>
                <w:color w:val="000000"/>
                <w:sz w:val="21"/>
                <w:szCs w:val="21"/>
                <w:u w:val="none"/>
              </w:rPr>
            </w:pP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top"/>
          </w:tcPr>
          <w:p w14:paraId="31F6C8F8">
            <w:pPr>
              <w:jc w:val="center"/>
              <w:rPr>
                <w:rFonts w:hint="eastAsia" w:ascii="宋体" w:hAnsi="宋体" w:eastAsia="宋体" w:cs="宋体"/>
                <w:i w:val="0"/>
                <w:iCs w:val="0"/>
                <w:color w:val="000000"/>
                <w:sz w:val="21"/>
                <w:szCs w:val="21"/>
                <w:u w:val="none"/>
              </w:rPr>
            </w:pP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top"/>
          </w:tcPr>
          <w:p w14:paraId="595954AC">
            <w:pPr>
              <w:jc w:val="center"/>
              <w:rPr>
                <w:rFonts w:hint="eastAsia" w:ascii="宋体" w:hAnsi="宋体" w:eastAsia="宋体" w:cs="宋体"/>
                <w:i w:val="0"/>
                <w:iCs w:val="0"/>
                <w:color w:val="000000"/>
                <w:sz w:val="21"/>
                <w:szCs w:val="21"/>
                <w:u w:val="none"/>
              </w:rPr>
            </w:pPr>
          </w:p>
        </w:tc>
      </w:tr>
      <w:tr w14:paraId="41FE2D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2020" w:type="pct"/>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BD1C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合计（含税）</w:t>
            </w:r>
          </w:p>
        </w:tc>
        <w:tc>
          <w:tcPr>
            <w:tcW w:w="2979"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04F90C3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（小写）：</w:t>
            </w:r>
          </w:p>
        </w:tc>
      </w:tr>
      <w:tr w14:paraId="4D8C09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2020" w:type="pct"/>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3D72B0">
            <w:pPr>
              <w:jc w:val="center"/>
              <w:rPr>
                <w:rFonts w:hint="eastAsia" w:ascii="宋体" w:hAnsi="宋体" w:eastAsia="宋体" w:cs="宋体"/>
                <w:i w:val="0"/>
                <w:iCs w:val="0"/>
                <w:color w:val="000000"/>
                <w:sz w:val="24"/>
                <w:szCs w:val="24"/>
                <w:u w:val="none"/>
              </w:rPr>
            </w:pPr>
          </w:p>
        </w:tc>
        <w:tc>
          <w:tcPr>
            <w:tcW w:w="2979"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8AA542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（大写）：</w:t>
            </w:r>
          </w:p>
        </w:tc>
      </w:tr>
    </w:tbl>
    <w:p w14:paraId="785739EE">
      <w:pPr>
        <w:ind w:left="1"/>
        <w:jc w:val="left"/>
        <w:rPr>
          <w:rFonts w:ascii="宋体" w:hAnsi="宋体"/>
          <w:b/>
          <w:bCs/>
          <w:sz w:val="24"/>
          <w:szCs w:val="24"/>
        </w:rPr>
      </w:pPr>
    </w:p>
    <w:p w14:paraId="323FDD32">
      <w:pPr>
        <w:ind w:left="1"/>
        <w:jc w:val="center"/>
        <w:rPr>
          <w:rFonts w:ascii="宋体" w:hAnsi="宋体"/>
          <w:sz w:val="24"/>
          <w:szCs w:val="24"/>
        </w:rPr>
      </w:pPr>
      <w:r>
        <w:rPr>
          <w:rFonts w:hint="eastAsia" w:ascii="宋体" w:hAnsi="宋体"/>
          <w:bCs/>
          <w:sz w:val="24"/>
          <w:lang w:val="zh-CN"/>
        </w:rPr>
        <w:t>投标人签名：</w:t>
      </w:r>
      <w:r>
        <w:rPr>
          <w:rFonts w:hint="eastAsia" w:ascii="宋体" w:hAnsi="宋体"/>
          <w:bCs/>
          <w:sz w:val="24"/>
        </w:rPr>
        <w:t xml:space="preserve">                                         </w:t>
      </w:r>
      <w:r>
        <w:rPr>
          <w:rFonts w:hint="eastAsia" w:ascii="宋体" w:hAnsi="宋体"/>
          <w:sz w:val="24"/>
          <w:szCs w:val="24"/>
        </w:rPr>
        <w:t>日期：</w:t>
      </w:r>
      <w:bookmarkStart w:id="94" w:name="OLE_LINK147"/>
      <w:r>
        <w:rPr>
          <w:rFonts w:hint="eastAsia" w:ascii="宋体" w:hAnsi="宋体"/>
          <w:sz w:val="24"/>
          <w:szCs w:val="24"/>
        </w:rPr>
        <w:t xml:space="preserve">   </w:t>
      </w:r>
      <w:r>
        <w:rPr>
          <w:rFonts w:hint="eastAsia" w:ascii="宋体" w:hAnsi="宋体"/>
          <w:bCs/>
          <w:sz w:val="24"/>
        </w:rPr>
        <w:t>年   月   日</w:t>
      </w:r>
    </w:p>
    <w:p w14:paraId="0E28F8FA">
      <w:pPr>
        <w:ind w:left="1" w:firstLine="420" w:firstLineChars="200"/>
        <w:jc w:val="left"/>
        <w:rPr>
          <w:rFonts w:hint="eastAsia" w:ascii="宋体" w:hAnsi="宋体"/>
          <w:szCs w:val="21"/>
          <w:lang w:val="zh-CN"/>
        </w:rPr>
      </w:pPr>
    </w:p>
    <w:p w14:paraId="10F5E010">
      <w:pPr>
        <w:ind w:left="1" w:firstLine="420" w:firstLineChars="200"/>
        <w:jc w:val="left"/>
        <w:rPr>
          <w:rFonts w:ascii="宋体" w:hAnsi="宋体"/>
          <w:szCs w:val="21"/>
          <w:highlight w:val="none"/>
          <w:lang w:val="zh-CN"/>
        </w:rPr>
      </w:pPr>
      <w:r>
        <w:rPr>
          <w:rFonts w:hint="eastAsia" w:ascii="宋体" w:hAnsi="宋体"/>
          <w:szCs w:val="21"/>
          <w:highlight w:val="none"/>
          <w:lang w:val="zh-CN"/>
        </w:rPr>
        <w:t>注：</w:t>
      </w:r>
    </w:p>
    <w:p w14:paraId="7370F332">
      <w:pPr>
        <w:keepNext w:val="0"/>
        <w:keepLines w:val="0"/>
        <w:pageBreakBefore w:val="0"/>
        <w:widowControl w:val="0"/>
        <w:numPr>
          <w:ilvl w:val="0"/>
          <w:numId w:val="25"/>
        </w:numPr>
        <w:kinsoku/>
        <w:wordWrap/>
        <w:overflowPunct/>
        <w:topLinePunct w:val="0"/>
        <w:autoSpaceDE/>
        <w:autoSpaceDN/>
        <w:bidi w:val="0"/>
        <w:adjustRightInd/>
        <w:snapToGrid/>
        <w:ind w:firstLine="420" w:firstLineChars="200"/>
        <w:jc w:val="left"/>
        <w:textAlignment w:val="auto"/>
        <w:rPr>
          <w:rFonts w:ascii="宋体" w:hAnsi="宋体"/>
          <w:szCs w:val="21"/>
          <w:highlight w:val="none"/>
          <w:lang w:val="zh-CN"/>
        </w:rPr>
      </w:pPr>
      <w:r>
        <w:rPr>
          <w:rFonts w:hint="eastAsia" w:ascii="宋体" w:hAnsi="宋体"/>
          <w:szCs w:val="21"/>
          <w:highlight w:val="none"/>
          <w:lang w:val="zh-CN"/>
        </w:rPr>
        <w:t>投标总价已全部考虑了包括所有货物、</w:t>
      </w:r>
      <w:r>
        <w:rPr>
          <w:rFonts w:hint="eastAsia" w:ascii="宋体" w:hAnsi="宋体"/>
          <w:szCs w:val="21"/>
          <w:highlight w:val="none"/>
          <w:lang w:val="en-US" w:eastAsia="zh-CN"/>
        </w:rPr>
        <w:t>服务、附件、</w:t>
      </w:r>
      <w:r>
        <w:rPr>
          <w:rFonts w:hint="eastAsia" w:ascii="宋体" w:hAnsi="宋体"/>
          <w:szCs w:val="21"/>
          <w:highlight w:val="none"/>
          <w:lang w:val="zh-CN"/>
        </w:rPr>
        <w:t>指导安装、调试、人力、机械、运输、厂内仓储、各种税费（如</w:t>
      </w:r>
      <w:r>
        <w:rPr>
          <w:rFonts w:hint="eastAsia" w:ascii="宋体" w:hAnsi="宋体"/>
          <w:szCs w:val="21"/>
          <w:highlight w:val="none"/>
        </w:rPr>
        <w:t>遇</w:t>
      </w:r>
      <w:r>
        <w:rPr>
          <w:rFonts w:hint="eastAsia" w:ascii="宋体" w:hAnsi="宋体"/>
          <w:szCs w:val="21"/>
          <w:highlight w:val="none"/>
          <w:lang w:val="zh-CN"/>
        </w:rPr>
        <w:t>政策性调整</w:t>
      </w:r>
      <w:r>
        <w:rPr>
          <w:rFonts w:hint="eastAsia" w:ascii="宋体" w:hAnsi="宋体"/>
          <w:szCs w:val="21"/>
          <w:highlight w:val="none"/>
        </w:rPr>
        <w:t>将作</w:t>
      </w:r>
      <w:r>
        <w:rPr>
          <w:rFonts w:hint="eastAsia" w:ascii="宋体" w:hAnsi="宋体"/>
          <w:szCs w:val="21"/>
          <w:highlight w:val="none"/>
          <w:lang w:val="zh-CN"/>
        </w:rPr>
        <w:t>同步调整）、劳保、专利技术、质保、政策性文件规定及合同包含的所有风险、责任等各项所有费用。</w:t>
      </w:r>
    </w:p>
    <w:p w14:paraId="1BB9D90C">
      <w:pPr>
        <w:keepNext w:val="0"/>
        <w:keepLines w:val="0"/>
        <w:pageBreakBefore w:val="0"/>
        <w:widowControl w:val="0"/>
        <w:numPr>
          <w:ilvl w:val="0"/>
          <w:numId w:val="25"/>
        </w:numPr>
        <w:kinsoku/>
        <w:wordWrap/>
        <w:overflowPunct/>
        <w:topLinePunct w:val="0"/>
        <w:autoSpaceDE/>
        <w:autoSpaceDN/>
        <w:bidi w:val="0"/>
        <w:adjustRightInd/>
        <w:snapToGrid/>
        <w:ind w:firstLine="420" w:firstLineChars="200"/>
        <w:jc w:val="left"/>
        <w:textAlignment w:val="auto"/>
        <w:rPr>
          <w:rFonts w:ascii="宋体" w:hAnsi="宋体"/>
          <w:szCs w:val="21"/>
          <w:lang w:val="zh-CN"/>
        </w:rPr>
      </w:pPr>
      <w:r>
        <w:rPr>
          <w:rFonts w:hint="eastAsia" w:ascii="宋体" w:hAnsi="宋体"/>
          <w:szCs w:val="21"/>
          <w:highlight w:val="none"/>
          <w:lang w:val="zh-CN"/>
        </w:rPr>
        <w:t>每一项货物或服务仅接受一个价格，</w:t>
      </w:r>
      <w:r>
        <w:rPr>
          <w:rFonts w:hint="eastAsia" w:ascii="宋体" w:hAnsi="宋体"/>
          <w:szCs w:val="21"/>
          <w:lang w:val="zh-CN"/>
        </w:rPr>
        <w:t>投标文件应对《</w:t>
      </w:r>
      <w:bookmarkStart w:id="95" w:name="OLE_LINK15"/>
      <w:r>
        <w:rPr>
          <w:rFonts w:hint="eastAsia" w:ascii="宋体" w:hAnsi="宋体"/>
          <w:szCs w:val="21"/>
          <w:lang w:val="zh-CN"/>
        </w:rPr>
        <w:t>开标一览表</w:t>
      </w:r>
      <w:bookmarkEnd w:id="95"/>
      <w:r>
        <w:rPr>
          <w:rFonts w:hint="eastAsia" w:ascii="宋体" w:hAnsi="宋体"/>
          <w:szCs w:val="21"/>
          <w:lang w:val="zh-CN"/>
        </w:rPr>
        <w:t>》中的全部货物或服务进行投标，只投其中部分货物或服务者，投标无效；</w:t>
      </w:r>
    </w:p>
    <w:p w14:paraId="04732194">
      <w:pPr>
        <w:keepNext w:val="0"/>
        <w:keepLines w:val="0"/>
        <w:pageBreakBefore w:val="0"/>
        <w:widowControl w:val="0"/>
        <w:numPr>
          <w:ilvl w:val="0"/>
          <w:numId w:val="25"/>
        </w:numPr>
        <w:kinsoku/>
        <w:wordWrap/>
        <w:overflowPunct/>
        <w:topLinePunct w:val="0"/>
        <w:autoSpaceDE/>
        <w:autoSpaceDN/>
        <w:bidi w:val="0"/>
        <w:adjustRightInd/>
        <w:snapToGrid/>
        <w:ind w:firstLine="420" w:firstLineChars="200"/>
        <w:jc w:val="left"/>
        <w:textAlignment w:val="auto"/>
        <w:rPr>
          <w:rFonts w:ascii="宋体" w:hAnsi="宋体"/>
          <w:szCs w:val="21"/>
          <w:lang w:val="zh-CN"/>
        </w:rPr>
      </w:pPr>
      <w:r>
        <w:rPr>
          <w:rFonts w:hint="eastAsia" w:ascii="宋体" w:hAnsi="宋体" w:eastAsia="宋体" w:cs="Times New Roman"/>
          <w:szCs w:val="21"/>
          <w:lang w:val="zh-CN"/>
        </w:rPr>
        <w:t>投标人一旦中标后，如因市场变化等因素导致投标成本的变化，投标报价将不会得到调整。</w:t>
      </w:r>
      <w:bookmarkEnd w:id="94"/>
    </w:p>
    <w:p w14:paraId="453244CD">
      <w:pPr>
        <w:keepNext w:val="0"/>
        <w:keepLines w:val="0"/>
        <w:pageBreakBefore w:val="0"/>
        <w:widowControl w:val="0"/>
        <w:numPr>
          <w:ilvl w:val="0"/>
          <w:numId w:val="25"/>
        </w:numPr>
        <w:kinsoku/>
        <w:wordWrap/>
        <w:overflowPunct/>
        <w:topLinePunct w:val="0"/>
        <w:autoSpaceDE/>
        <w:autoSpaceDN/>
        <w:bidi w:val="0"/>
        <w:adjustRightInd/>
        <w:snapToGrid/>
        <w:ind w:firstLine="420" w:firstLineChars="200"/>
        <w:jc w:val="left"/>
        <w:textAlignment w:val="auto"/>
        <w:rPr>
          <w:rFonts w:ascii="宋体" w:hAnsi="宋体"/>
          <w:szCs w:val="21"/>
          <w:lang w:val="zh-CN"/>
        </w:rPr>
      </w:pPr>
      <w:r>
        <w:rPr>
          <w:rFonts w:hint="eastAsia" w:ascii="宋体" w:hAnsi="宋体" w:eastAsia="宋体" w:cs="Times New Roman"/>
          <w:color w:val="000000"/>
          <w:sz w:val="21"/>
          <w:szCs w:val="16"/>
        </w:rPr>
        <w:t>合同签订时或实际使用时数量可能会有较大变动，</w:t>
      </w:r>
      <w:r>
        <w:rPr>
          <w:rFonts w:hint="eastAsia" w:ascii="宋体" w:hAnsi="宋体" w:eastAsia="宋体" w:cs="Times New Roman"/>
          <w:color w:val="000000"/>
          <w:sz w:val="21"/>
          <w:szCs w:val="16"/>
          <w:lang w:val="en-US" w:eastAsia="zh-CN"/>
        </w:rPr>
        <w:t>乙方</w:t>
      </w:r>
      <w:r>
        <w:rPr>
          <w:rFonts w:hint="eastAsia" w:ascii="宋体" w:hAnsi="宋体" w:eastAsia="宋体" w:cs="Times New Roman"/>
          <w:color w:val="000000"/>
          <w:sz w:val="21"/>
          <w:szCs w:val="16"/>
        </w:rPr>
        <w:t>接到</w:t>
      </w:r>
      <w:r>
        <w:rPr>
          <w:rFonts w:hint="eastAsia" w:ascii="宋体" w:hAnsi="宋体" w:eastAsia="宋体" w:cs="Times New Roman"/>
          <w:color w:val="000000"/>
          <w:sz w:val="21"/>
          <w:szCs w:val="16"/>
          <w:lang w:val="en-US" w:eastAsia="zh-CN"/>
        </w:rPr>
        <w:t>甲</w:t>
      </w:r>
      <w:r>
        <w:rPr>
          <w:rFonts w:hint="eastAsia" w:ascii="宋体" w:hAnsi="宋体" w:eastAsia="宋体" w:cs="Times New Roman"/>
          <w:color w:val="000000"/>
          <w:sz w:val="21"/>
          <w:szCs w:val="16"/>
        </w:rPr>
        <w:t>方发货传真后才能生产对应的设备，最终结算以实际使用数量结算，若由于</w:t>
      </w:r>
      <w:r>
        <w:rPr>
          <w:rFonts w:hint="eastAsia" w:ascii="宋体" w:hAnsi="宋体" w:eastAsia="宋体" w:cs="Times New Roman"/>
          <w:color w:val="000000"/>
          <w:sz w:val="21"/>
          <w:szCs w:val="16"/>
          <w:lang w:val="en-US" w:eastAsia="zh-CN"/>
        </w:rPr>
        <w:t>甲方</w:t>
      </w:r>
      <w:r>
        <w:rPr>
          <w:rFonts w:hint="eastAsia" w:ascii="宋体" w:hAnsi="宋体" w:eastAsia="宋体" w:cs="Times New Roman"/>
          <w:color w:val="000000"/>
          <w:sz w:val="21"/>
          <w:szCs w:val="16"/>
        </w:rPr>
        <w:t>原因导致使用数量不足而终止合同的，不作为违约处理。</w:t>
      </w:r>
      <w:r>
        <w:rPr>
          <w:rFonts w:hint="eastAsia" w:ascii="宋体" w:hAnsi="宋体" w:eastAsia="宋体" w:cs="Times New Roman"/>
          <w:color w:val="000000"/>
          <w:sz w:val="21"/>
          <w:szCs w:val="16"/>
          <w:lang w:val="en-US" w:eastAsia="zh-CN"/>
        </w:rPr>
        <w:t>乙方</w:t>
      </w:r>
      <w:r>
        <w:rPr>
          <w:rFonts w:hint="eastAsia" w:ascii="宋体" w:hAnsi="宋体" w:eastAsia="宋体" w:cs="Times New Roman"/>
          <w:color w:val="000000"/>
          <w:sz w:val="21"/>
          <w:szCs w:val="16"/>
        </w:rPr>
        <w:t>必须充分考虑市场原料价格变动和实际使用数量的风险，最终结算以</w:t>
      </w:r>
      <w:r>
        <w:rPr>
          <w:rFonts w:hint="eastAsia" w:ascii="宋体" w:hAnsi="宋体" w:cs="Times New Roman"/>
          <w:color w:val="000000"/>
          <w:sz w:val="21"/>
          <w:szCs w:val="16"/>
          <w:lang w:val="en-US" w:eastAsia="zh-CN"/>
        </w:rPr>
        <w:t>中标</w:t>
      </w:r>
      <w:r>
        <w:rPr>
          <w:rFonts w:hint="eastAsia" w:ascii="宋体" w:hAnsi="宋体" w:eastAsia="宋体" w:cs="Times New Roman"/>
          <w:color w:val="000000"/>
          <w:sz w:val="21"/>
          <w:szCs w:val="16"/>
        </w:rPr>
        <w:t>单价为准。</w:t>
      </w:r>
    </w:p>
    <w:p w14:paraId="71B0EDD5">
      <w:pPr>
        <w:rPr>
          <w:rFonts w:hint="eastAsia" w:ascii="黑体" w:hAnsi="宋体" w:eastAsia="黑体"/>
          <w:bCs/>
          <w:sz w:val="24"/>
          <w:szCs w:val="24"/>
        </w:rPr>
      </w:pPr>
      <w:r>
        <w:rPr>
          <w:rFonts w:hint="eastAsia" w:ascii="黑体" w:hAnsi="宋体" w:eastAsia="黑体"/>
          <w:bCs/>
          <w:sz w:val="24"/>
          <w:szCs w:val="24"/>
        </w:rPr>
        <w:br w:type="page"/>
      </w:r>
    </w:p>
    <w:p w14:paraId="48381D67">
      <w:pPr>
        <w:jc w:val="left"/>
        <w:rPr>
          <w:rFonts w:hint="eastAsia" w:ascii="黑体" w:hAnsi="宋体" w:eastAsia="黑体"/>
          <w:bCs/>
          <w:sz w:val="24"/>
          <w:szCs w:val="24"/>
        </w:rPr>
      </w:pPr>
      <w:r>
        <w:rPr>
          <w:rFonts w:hint="eastAsia" w:ascii="黑体" w:hAnsi="宋体" w:eastAsia="黑体"/>
          <w:bCs/>
          <w:sz w:val="24"/>
          <w:szCs w:val="24"/>
        </w:rPr>
        <w:t>2、投标明细报价表（格式）：</w:t>
      </w:r>
    </w:p>
    <w:p w14:paraId="6041411D">
      <w:pPr>
        <w:spacing w:before="160" w:beforeLines="50"/>
        <w:jc w:val="center"/>
        <w:rPr>
          <w:rFonts w:hint="eastAsia" w:ascii="黑体" w:hAnsi="黑体" w:eastAsia="黑体"/>
          <w:sz w:val="28"/>
          <w:szCs w:val="28"/>
        </w:rPr>
      </w:pPr>
      <w:r>
        <w:rPr>
          <w:rFonts w:hint="eastAsia" w:ascii="黑体" w:hAnsi="黑体" w:eastAsia="黑体"/>
          <w:sz w:val="28"/>
          <w:szCs w:val="28"/>
        </w:rPr>
        <w:t>投标明细报价表</w:t>
      </w:r>
    </w:p>
    <w:p w14:paraId="5158DA66">
      <w:pPr>
        <w:jc w:val="center"/>
        <w:rPr>
          <w:rFonts w:hint="eastAsia" w:ascii="宋体" w:hAnsi="宋体" w:eastAsia="宋体"/>
          <w:sz w:val="28"/>
          <w:szCs w:val="28"/>
          <w:lang w:eastAsia="zh-CN"/>
        </w:rPr>
      </w:pPr>
      <w:r>
        <w:rPr>
          <w:rFonts w:hint="eastAsia" w:ascii="宋体" w:hAnsi="宋体"/>
          <w:sz w:val="28"/>
          <w:szCs w:val="28"/>
        </w:rPr>
        <w:t>项目编号：</w:t>
      </w:r>
      <w:r>
        <w:rPr>
          <w:rFonts w:hint="eastAsia" w:ascii="宋体" w:hAnsi="宋体"/>
          <w:sz w:val="28"/>
          <w:szCs w:val="28"/>
          <w:lang w:eastAsia="zh-CN"/>
        </w:rPr>
        <w:t>YXGYJT202512035（EPC）</w:t>
      </w:r>
    </w:p>
    <w:p w14:paraId="1083FA2E">
      <w:pPr>
        <w:spacing w:before="160" w:beforeLines="50"/>
        <w:jc w:val="center"/>
        <w:rPr>
          <w:rFonts w:hint="eastAsia" w:ascii="黑体" w:hAnsi="黑体" w:eastAsia="黑体"/>
          <w:sz w:val="28"/>
          <w:szCs w:val="28"/>
        </w:rPr>
      </w:pPr>
      <w:r>
        <w:rPr>
          <w:rFonts w:hint="eastAsia" w:ascii="宋体" w:hAnsi="宋体"/>
          <w:sz w:val="24"/>
          <w:szCs w:val="24"/>
        </w:rPr>
        <w:t xml:space="preserve"> 投标人名称（盖章）：                                              单位：元</w:t>
      </w:r>
    </w:p>
    <w:tbl>
      <w:tblPr>
        <w:tblStyle w:val="75"/>
        <w:tblpPr w:leftFromText="180" w:rightFromText="180" w:vertAnchor="text" w:horzAnchor="page" w:tblpX="1207" w:tblpY="153"/>
        <w:tblOverlap w:val="never"/>
        <w:tblW w:w="96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2"/>
        <w:gridCol w:w="1318"/>
        <w:gridCol w:w="1457"/>
        <w:gridCol w:w="973"/>
        <w:gridCol w:w="1127"/>
        <w:gridCol w:w="1138"/>
        <w:gridCol w:w="1305"/>
        <w:gridCol w:w="1701"/>
      </w:tblGrid>
      <w:tr w14:paraId="0E36A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652" w:type="dxa"/>
            <w:vAlign w:val="center"/>
          </w:tcPr>
          <w:p w14:paraId="599E927F">
            <w:pPr>
              <w:spacing w:before="5"/>
              <w:jc w:val="center"/>
              <w:rPr>
                <w:sz w:val="18"/>
              </w:rPr>
            </w:pPr>
            <w:bookmarkStart w:id="96" w:name="_Toc14859"/>
            <w:r>
              <w:rPr>
                <w:rFonts w:hint="eastAsia"/>
                <w:sz w:val="18"/>
              </w:rPr>
              <w:t>序号</w:t>
            </w:r>
          </w:p>
        </w:tc>
        <w:tc>
          <w:tcPr>
            <w:tcW w:w="1318" w:type="dxa"/>
            <w:vAlign w:val="center"/>
          </w:tcPr>
          <w:p w14:paraId="715F17F2">
            <w:pPr>
              <w:spacing w:before="5"/>
              <w:jc w:val="center"/>
              <w:rPr>
                <w:sz w:val="18"/>
              </w:rPr>
            </w:pPr>
            <w:r>
              <w:rPr>
                <w:rFonts w:hint="eastAsia"/>
                <w:sz w:val="18"/>
              </w:rPr>
              <w:t>名称</w:t>
            </w:r>
          </w:p>
        </w:tc>
        <w:tc>
          <w:tcPr>
            <w:tcW w:w="1457" w:type="dxa"/>
            <w:vAlign w:val="center"/>
          </w:tcPr>
          <w:p w14:paraId="20476BB3">
            <w:pPr>
              <w:spacing w:before="5"/>
              <w:jc w:val="center"/>
              <w:rPr>
                <w:rFonts w:hint="eastAsia" w:eastAsia="宋体"/>
                <w:sz w:val="18"/>
                <w:lang w:eastAsia="zh-CN"/>
              </w:rPr>
            </w:pPr>
            <w:r>
              <w:rPr>
                <w:rFonts w:hint="eastAsia"/>
                <w:sz w:val="18"/>
              </w:rPr>
              <w:t>型号</w:t>
            </w:r>
          </w:p>
        </w:tc>
        <w:tc>
          <w:tcPr>
            <w:tcW w:w="973" w:type="dxa"/>
            <w:vAlign w:val="center"/>
          </w:tcPr>
          <w:p w14:paraId="72FAAA3D">
            <w:pPr>
              <w:spacing w:before="5"/>
              <w:jc w:val="center"/>
              <w:rPr>
                <w:sz w:val="18"/>
              </w:rPr>
            </w:pPr>
            <w:r>
              <w:rPr>
                <w:rFonts w:hint="eastAsia"/>
                <w:sz w:val="18"/>
              </w:rPr>
              <w:t>单位</w:t>
            </w:r>
          </w:p>
        </w:tc>
        <w:tc>
          <w:tcPr>
            <w:tcW w:w="1127" w:type="dxa"/>
            <w:vAlign w:val="center"/>
          </w:tcPr>
          <w:p w14:paraId="1FE8D9AC">
            <w:pPr>
              <w:spacing w:before="5"/>
              <w:jc w:val="center"/>
              <w:rPr>
                <w:sz w:val="18"/>
              </w:rPr>
            </w:pPr>
            <w:r>
              <w:rPr>
                <w:rFonts w:hint="eastAsia"/>
                <w:sz w:val="18"/>
              </w:rPr>
              <w:t>数量</w:t>
            </w:r>
          </w:p>
        </w:tc>
        <w:tc>
          <w:tcPr>
            <w:tcW w:w="1138" w:type="dxa"/>
            <w:vAlign w:val="center"/>
          </w:tcPr>
          <w:p w14:paraId="6B852560">
            <w:pPr>
              <w:spacing w:before="5"/>
              <w:jc w:val="center"/>
              <w:rPr>
                <w:rFonts w:hint="eastAsia" w:eastAsia="宋体"/>
                <w:sz w:val="18"/>
                <w:lang w:eastAsia="zh-CN"/>
              </w:rPr>
            </w:pPr>
            <w:r>
              <w:rPr>
                <w:rFonts w:hint="eastAsia"/>
                <w:sz w:val="18"/>
              </w:rPr>
              <w:t>单价</w:t>
            </w:r>
            <w:r>
              <w:rPr>
                <w:rFonts w:hint="eastAsia"/>
                <w:sz w:val="18"/>
                <w:lang w:eastAsia="zh-CN"/>
              </w:rPr>
              <w:t>（</w:t>
            </w:r>
            <w:r>
              <w:rPr>
                <w:rFonts w:hint="eastAsia"/>
                <w:sz w:val="18"/>
                <w:lang w:val="en-US" w:eastAsia="zh-CN"/>
              </w:rPr>
              <w:t>含税</w:t>
            </w:r>
            <w:r>
              <w:rPr>
                <w:rFonts w:hint="eastAsia"/>
                <w:sz w:val="18"/>
                <w:lang w:eastAsia="zh-CN"/>
              </w:rPr>
              <w:t>）</w:t>
            </w:r>
          </w:p>
        </w:tc>
        <w:tc>
          <w:tcPr>
            <w:tcW w:w="1305" w:type="dxa"/>
            <w:vAlign w:val="center"/>
          </w:tcPr>
          <w:p w14:paraId="6D8D5224">
            <w:pPr>
              <w:spacing w:before="5"/>
              <w:jc w:val="center"/>
              <w:rPr>
                <w:sz w:val="18"/>
              </w:rPr>
            </w:pPr>
            <w:r>
              <w:rPr>
                <w:rFonts w:hint="eastAsia"/>
                <w:sz w:val="18"/>
              </w:rPr>
              <w:t>小计</w:t>
            </w:r>
          </w:p>
        </w:tc>
        <w:tc>
          <w:tcPr>
            <w:tcW w:w="1701" w:type="dxa"/>
            <w:vAlign w:val="center"/>
          </w:tcPr>
          <w:p w14:paraId="2271FF1D">
            <w:pPr>
              <w:spacing w:before="5"/>
              <w:jc w:val="center"/>
              <w:rPr>
                <w:rFonts w:hint="default" w:eastAsia="宋体"/>
                <w:sz w:val="18"/>
                <w:lang w:val="en-US" w:eastAsia="zh-CN"/>
              </w:rPr>
            </w:pPr>
            <w:r>
              <w:rPr>
                <w:rFonts w:hint="eastAsia"/>
                <w:sz w:val="18"/>
                <w:lang w:val="en-US" w:eastAsia="zh-CN"/>
              </w:rPr>
              <w:t>生产厂家</w:t>
            </w:r>
          </w:p>
        </w:tc>
      </w:tr>
      <w:tr w14:paraId="206CD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652" w:type="dxa"/>
            <w:vAlign w:val="center"/>
          </w:tcPr>
          <w:p w14:paraId="47DD93B3">
            <w:pPr>
              <w:spacing w:before="5"/>
              <w:jc w:val="center"/>
              <w:rPr>
                <w:rFonts w:hint="eastAsia" w:eastAsia="宋体"/>
                <w:sz w:val="18"/>
                <w:lang w:val="en-US" w:eastAsia="zh-CN"/>
              </w:rPr>
            </w:pPr>
            <w:r>
              <w:rPr>
                <w:rFonts w:hint="eastAsia"/>
                <w:sz w:val="18"/>
                <w:lang w:val="en-US" w:eastAsia="zh-CN"/>
              </w:rPr>
              <w:t>1</w:t>
            </w:r>
          </w:p>
        </w:tc>
        <w:tc>
          <w:tcPr>
            <w:tcW w:w="1318" w:type="dxa"/>
            <w:vAlign w:val="center"/>
          </w:tcPr>
          <w:p w14:paraId="217F7130">
            <w:pPr>
              <w:spacing w:before="5"/>
              <w:jc w:val="center"/>
              <w:rPr>
                <w:sz w:val="18"/>
              </w:rPr>
            </w:pPr>
          </w:p>
        </w:tc>
        <w:tc>
          <w:tcPr>
            <w:tcW w:w="1457" w:type="dxa"/>
            <w:vAlign w:val="center"/>
          </w:tcPr>
          <w:p w14:paraId="36698127">
            <w:pPr>
              <w:spacing w:before="5"/>
              <w:jc w:val="center"/>
              <w:rPr>
                <w:sz w:val="18"/>
              </w:rPr>
            </w:pPr>
          </w:p>
        </w:tc>
        <w:tc>
          <w:tcPr>
            <w:tcW w:w="973" w:type="dxa"/>
            <w:vAlign w:val="center"/>
          </w:tcPr>
          <w:p w14:paraId="5D2185D3">
            <w:pPr>
              <w:spacing w:before="5"/>
              <w:jc w:val="center"/>
              <w:rPr>
                <w:sz w:val="18"/>
              </w:rPr>
            </w:pPr>
          </w:p>
        </w:tc>
        <w:tc>
          <w:tcPr>
            <w:tcW w:w="1127" w:type="dxa"/>
            <w:vAlign w:val="center"/>
          </w:tcPr>
          <w:p w14:paraId="1F0F5125">
            <w:pPr>
              <w:spacing w:before="5"/>
              <w:jc w:val="center"/>
              <w:rPr>
                <w:sz w:val="18"/>
              </w:rPr>
            </w:pPr>
          </w:p>
        </w:tc>
        <w:tc>
          <w:tcPr>
            <w:tcW w:w="1138" w:type="dxa"/>
            <w:vAlign w:val="center"/>
          </w:tcPr>
          <w:p w14:paraId="2C84FC7D">
            <w:pPr>
              <w:spacing w:before="5"/>
              <w:jc w:val="center"/>
              <w:rPr>
                <w:sz w:val="18"/>
              </w:rPr>
            </w:pPr>
          </w:p>
        </w:tc>
        <w:tc>
          <w:tcPr>
            <w:tcW w:w="1305" w:type="dxa"/>
            <w:vAlign w:val="center"/>
          </w:tcPr>
          <w:p w14:paraId="534AC8AD">
            <w:pPr>
              <w:spacing w:before="5"/>
              <w:jc w:val="center"/>
              <w:rPr>
                <w:sz w:val="18"/>
              </w:rPr>
            </w:pPr>
          </w:p>
        </w:tc>
        <w:tc>
          <w:tcPr>
            <w:tcW w:w="1701" w:type="dxa"/>
            <w:vAlign w:val="center"/>
          </w:tcPr>
          <w:p w14:paraId="1FA5A660">
            <w:pPr>
              <w:spacing w:before="5"/>
              <w:jc w:val="center"/>
              <w:rPr>
                <w:sz w:val="18"/>
              </w:rPr>
            </w:pPr>
          </w:p>
        </w:tc>
      </w:tr>
      <w:tr w14:paraId="7F814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652" w:type="dxa"/>
            <w:vAlign w:val="center"/>
          </w:tcPr>
          <w:p w14:paraId="548D8C97">
            <w:pPr>
              <w:spacing w:before="5"/>
              <w:jc w:val="center"/>
              <w:rPr>
                <w:rFonts w:hint="eastAsia" w:eastAsia="宋体"/>
                <w:sz w:val="18"/>
                <w:lang w:val="en-US" w:eastAsia="zh-CN"/>
              </w:rPr>
            </w:pPr>
            <w:r>
              <w:rPr>
                <w:rFonts w:hint="eastAsia"/>
                <w:sz w:val="18"/>
                <w:lang w:val="en-US" w:eastAsia="zh-CN"/>
              </w:rPr>
              <w:t>2</w:t>
            </w:r>
          </w:p>
        </w:tc>
        <w:tc>
          <w:tcPr>
            <w:tcW w:w="1318" w:type="dxa"/>
            <w:vAlign w:val="center"/>
          </w:tcPr>
          <w:p w14:paraId="54FCA6DF">
            <w:pPr>
              <w:spacing w:before="5"/>
              <w:jc w:val="center"/>
              <w:rPr>
                <w:sz w:val="18"/>
              </w:rPr>
            </w:pPr>
          </w:p>
        </w:tc>
        <w:tc>
          <w:tcPr>
            <w:tcW w:w="1457" w:type="dxa"/>
            <w:vAlign w:val="center"/>
          </w:tcPr>
          <w:p w14:paraId="0666A42B">
            <w:pPr>
              <w:spacing w:before="5"/>
              <w:jc w:val="center"/>
              <w:rPr>
                <w:sz w:val="18"/>
              </w:rPr>
            </w:pPr>
          </w:p>
        </w:tc>
        <w:tc>
          <w:tcPr>
            <w:tcW w:w="973" w:type="dxa"/>
            <w:vAlign w:val="center"/>
          </w:tcPr>
          <w:p w14:paraId="639E7F78">
            <w:pPr>
              <w:spacing w:before="5"/>
              <w:jc w:val="center"/>
              <w:rPr>
                <w:sz w:val="18"/>
              </w:rPr>
            </w:pPr>
          </w:p>
        </w:tc>
        <w:tc>
          <w:tcPr>
            <w:tcW w:w="1127" w:type="dxa"/>
            <w:vAlign w:val="center"/>
          </w:tcPr>
          <w:p w14:paraId="79E098FB">
            <w:pPr>
              <w:spacing w:before="5"/>
              <w:jc w:val="center"/>
              <w:rPr>
                <w:sz w:val="18"/>
              </w:rPr>
            </w:pPr>
          </w:p>
        </w:tc>
        <w:tc>
          <w:tcPr>
            <w:tcW w:w="1138" w:type="dxa"/>
            <w:vAlign w:val="center"/>
          </w:tcPr>
          <w:p w14:paraId="7DA1B3E9">
            <w:pPr>
              <w:spacing w:before="5"/>
              <w:jc w:val="center"/>
              <w:rPr>
                <w:sz w:val="18"/>
              </w:rPr>
            </w:pPr>
          </w:p>
        </w:tc>
        <w:tc>
          <w:tcPr>
            <w:tcW w:w="1305" w:type="dxa"/>
            <w:vAlign w:val="center"/>
          </w:tcPr>
          <w:p w14:paraId="3DB15F27">
            <w:pPr>
              <w:spacing w:before="5"/>
              <w:jc w:val="center"/>
              <w:rPr>
                <w:sz w:val="18"/>
              </w:rPr>
            </w:pPr>
          </w:p>
        </w:tc>
        <w:tc>
          <w:tcPr>
            <w:tcW w:w="1701" w:type="dxa"/>
            <w:vAlign w:val="center"/>
          </w:tcPr>
          <w:p w14:paraId="5F0E2047">
            <w:pPr>
              <w:spacing w:before="5"/>
              <w:jc w:val="center"/>
              <w:rPr>
                <w:sz w:val="18"/>
              </w:rPr>
            </w:pPr>
          </w:p>
        </w:tc>
      </w:tr>
      <w:tr w14:paraId="39002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3427" w:type="dxa"/>
            <w:gridSpan w:val="3"/>
            <w:vAlign w:val="center"/>
          </w:tcPr>
          <w:p w14:paraId="06D8FF75">
            <w:pPr>
              <w:spacing w:before="5"/>
              <w:jc w:val="center"/>
              <w:rPr>
                <w:sz w:val="18"/>
              </w:rPr>
            </w:pPr>
            <w:r>
              <w:rPr>
                <w:rFonts w:hint="eastAsia"/>
                <w:sz w:val="18"/>
              </w:rPr>
              <w:t>合计</w:t>
            </w:r>
            <w:r>
              <w:rPr>
                <w:rFonts w:hint="eastAsia"/>
                <w:sz w:val="18"/>
                <w:lang w:eastAsia="zh-CN"/>
              </w:rPr>
              <w:t>（</w:t>
            </w:r>
            <w:r>
              <w:rPr>
                <w:rFonts w:hint="eastAsia"/>
                <w:sz w:val="18"/>
                <w:lang w:val="en-US" w:eastAsia="zh-CN"/>
              </w:rPr>
              <w:t>含税</w:t>
            </w:r>
            <w:r>
              <w:rPr>
                <w:rFonts w:hint="eastAsia"/>
                <w:sz w:val="18"/>
                <w:lang w:eastAsia="zh-CN"/>
              </w:rPr>
              <w:t>）</w:t>
            </w:r>
            <w:r>
              <w:rPr>
                <w:rFonts w:hint="eastAsia"/>
                <w:sz w:val="18"/>
              </w:rPr>
              <w:t>（小写）</w:t>
            </w:r>
          </w:p>
        </w:tc>
        <w:tc>
          <w:tcPr>
            <w:tcW w:w="6244" w:type="dxa"/>
            <w:gridSpan w:val="5"/>
            <w:vAlign w:val="center"/>
          </w:tcPr>
          <w:p w14:paraId="52371132">
            <w:pPr>
              <w:spacing w:before="5"/>
              <w:jc w:val="center"/>
              <w:rPr>
                <w:sz w:val="18"/>
              </w:rPr>
            </w:pPr>
          </w:p>
        </w:tc>
      </w:tr>
      <w:tr w14:paraId="0011F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3427" w:type="dxa"/>
            <w:gridSpan w:val="3"/>
            <w:vAlign w:val="center"/>
          </w:tcPr>
          <w:p w14:paraId="7228764C">
            <w:pPr>
              <w:jc w:val="center"/>
              <w:rPr>
                <w:rFonts w:ascii="宋体"/>
                <w:b/>
                <w:bCs/>
                <w:sz w:val="24"/>
              </w:rPr>
            </w:pPr>
            <w:r>
              <w:rPr>
                <w:rFonts w:hint="eastAsia" w:ascii="宋体"/>
                <w:b/>
                <w:bCs/>
                <w:sz w:val="24"/>
              </w:rPr>
              <w:t>完工期</w:t>
            </w:r>
          </w:p>
        </w:tc>
        <w:tc>
          <w:tcPr>
            <w:tcW w:w="6244" w:type="dxa"/>
            <w:gridSpan w:val="5"/>
            <w:vAlign w:val="center"/>
          </w:tcPr>
          <w:p w14:paraId="19688285">
            <w:pPr>
              <w:jc w:val="left"/>
              <w:rPr>
                <w:rFonts w:ascii="宋体"/>
                <w:b/>
                <w:bCs/>
                <w:sz w:val="24"/>
              </w:rPr>
            </w:pPr>
            <w:r>
              <w:rPr>
                <w:rFonts w:hint="eastAsia" w:ascii="宋体"/>
                <w:b/>
                <w:bCs/>
                <w:sz w:val="24"/>
                <w:lang w:val="en-US" w:eastAsia="zh-CN"/>
              </w:rPr>
              <w:t>自中标之日起接到甲方发货通知后</w:t>
            </w:r>
            <w:r>
              <w:rPr>
                <w:rFonts w:hint="eastAsia" w:ascii="宋体"/>
                <w:b/>
                <w:bCs/>
                <w:sz w:val="24"/>
                <w:u w:val="single"/>
                <w:lang w:val="en-US" w:eastAsia="zh-CN"/>
              </w:rPr>
              <w:t xml:space="preserve">    </w:t>
            </w:r>
            <w:r>
              <w:rPr>
                <w:rFonts w:hint="eastAsia" w:ascii="宋体"/>
                <w:b/>
                <w:bCs/>
                <w:sz w:val="24"/>
              </w:rPr>
              <w:t>日内</w:t>
            </w:r>
            <w:r>
              <w:rPr>
                <w:rFonts w:hint="eastAsia" w:ascii="宋体"/>
                <w:b/>
                <w:bCs/>
                <w:sz w:val="24"/>
                <w:lang w:val="en-US" w:eastAsia="zh-CN"/>
              </w:rPr>
              <w:t>完成供货</w:t>
            </w:r>
            <w:r>
              <w:rPr>
                <w:rFonts w:hint="eastAsia" w:ascii="宋体"/>
                <w:b/>
                <w:bCs/>
                <w:sz w:val="24"/>
              </w:rPr>
              <w:t>。</w:t>
            </w:r>
          </w:p>
        </w:tc>
      </w:tr>
      <w:tr w14:paraId="2218A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3427" w:type="dxa"/>
            <w:gridSpan w:val="3"/>
            <w:vAlign w:val="center"/>
          </w:tcPr>
          <w:p w14:paraId="3FAA02EC">
            <w:pPr>
              <w:jc w:val="center"/>
              <w:rPr>
                <w:rFonts w:ascii="宋体"/>
                <w:b/>
                <w:bCs/>
                <w:sz w:val="24"/>
              </w:rPr>
            </w:pPr>
            <w:r>
              <w:rPr>
                <w:rFonts w:hint="eastAsia" w:ascii="宋体"/>
                <w:b/>
                <w:bCs/>
                <w:sz w:val="24"/>
              </w:rPr>
              <w:t>项目整体质保期</w:t>
            </w:r>
          </w:p>
        </w:tc>
        <w:tc>
          <w:tcPr>
            <w:tcW w:w="6244" w:type="dxa"/>
            <w:gridSpan w:val="5"/>
            <w:vAlign w:val="center"/>
          </w:tcPr>
          <w:p w14:paraId="1D134561">
            <w:pPr>
              <w:jc w:val="left"/>
              <w:rPr>
                <w:rFonts w:ascii="宋体"/>
                <w:b/>
                <w:bCs/>
                <w:sz w:val="24"/>
              </w:rPr>
            </w:pPr>
            <w:r>
              <w:rPr>
                <w:rFonts w:hint="eastAsia" w:ascii="宋体" w:hAnsi="宋体" w:cs="Times New Roman"/>
                <w:b/>
                <w:bCs/>
                <w:sz w:val="24"/>
                <w:lang w:val="en-US" w:eastAsia="zh-CN"/>
              </w:rPr>
              <w:t>自</w:t>
            </w:r>
            <w:r>
              <w:rPr>
                <w:rFonts w:ascii="宋体" w:hAnsi="宋体" w:eastAsia="宋体" w:cs="Times New Roman"/>
                <w:b/>
                <w:bCs/>
                <w:sz w:val="24"/>
              </w:rPr>
              <w:t>设备安装调试验收合格之日起</w:t>
            </w:r>
            <w:r>
              <w:rPr>
                <w:rFonts w:hint="eastAsia" w:ascii="宋体"/>
                <w:b/>
                <w:bCs/>
                <w:sz w:val="24"/>
                <w:u w:val="single"/>
                <w:lang w:val="en-US" w:eastAsia="zh-CN"/>
              </w:rPr>
              <w:t xml:space="preserve">   </w:t>
            </w:r>
            <w:r>
              <w:rPr>
                <w:rFonts w:hint="eastAsia" w:ascii="宋体"/>
                <w:b/>
                <w:bCs/>
                <w:sz w:val="24"/>
                <w:u w:val="none"/>
                <w:lang w:val="en-US" w:eastAsia="zh-CN"/>
              </w:rPr>
              <w:t>年</w:t>
            </w:r>
          </w:p>
        </w:tc>
      </w:tr>
      <w:tr w14:paraId="25D5D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7" w:hRule="atLeast"/>
        </w:trPr>
        <w:tc>
          <w:tcPr>
            <w:tcW w:w="1970" w:type="dxa"/>
            <w:gridSpan w:val="2"/>
            <w:vAlign w:val="center"/>
          </w:tcPr>
          <w:p w14:paraId="25A7DAE5">
            <w:pPr>
              <w:pStyle w:val="66"/>
              <w:spacing w:line="400" w:lineRule="exact"/>
              <w:ind w:firstLine="120" w:firstLineChars="50"/>
              <w:jc w:val="center"/>
              <w:rPr>
                <w:rFonts w:ascii="宋体" w:hAnsi="宋体"/>
                <w:bCs/>
                <w:sz w:val="24"/>
                <w:szCs w:val="24"/>
              </w:rPr>
            </w:pPr>
            <w:r>
              <w:rPr>
                <w:rFonts w:hint="eastAsia" w:ascii="宋体" w:hAnsi="宋体"/>
                <w:b/>
                <w:bCs/>
                <w:sz w:val="24"/>
                <w:szCs w:val="24"/>
              </w:rPr>
              <w:t>服务承诺</w:t>
            </w:r>
          </w:p>
        </w:tc>
        <w:tc>
          <w:tcPr>
            <w:tcW w:w="7701" w:type="dxa"/>
            <w:gridSpan w:val="6"/>
            <w:vAlign w:val="center"/>
          </w:tcPr>
          <w:p w14:paraId="0D78E486">
            <w:pPr>
              <w:numPr>
                <w:ilvl w:val="0"/>
                <w:numId w:val="26"/>
              </w:numPr>
              <w:rPr>
                <w:rFonts w:ascii="宋体" w:hAnsi="宋体"/>
                <w:bCs/>
                <w:sz w:val="24"/>
                <w:szCs w:val="24"/>
              </w:rPr>
            </w:pPr>
            <w:r>
              <w:rPr>
                <w:rFonts w:hint="eastAsia" w:ascii="宋体" w:hAnsi="宋体"/>
                <w:bCs/>
                <w:sz w:val="24"/>
                <w:szCs w:val="24"/>
              </w:rPr>
              <w:t>质量</w:t>
            </w:r>
            <w:r>
              <w:rPr>
                <w:rFonts w:ascii="宋体" w:hAnsi="宋体"/>
                <w:bCs/>
                <w:sz w:val="24"/>
                <w:szCs w:val="24"/>
              </w:rPr>
              <w:t xml:space="preserve"> 2.</w:t>
            </w:r>
            <w:r>
              <w:rPr>
                <w:rFonts w:hint="eastAsia" w:ascii="宋体" w:hAnsi="宋体"/>
                <w:bCs/>
                <w:sz w:val="24"/>
                <w:szCs w:val="24"/>
              </w:rPr>
              <w:t>安装3</w:t>
            </w:r>
            <w:r>
              <w:rPr>
                <w:rFonts w:ascii="宋体" w:hAnsi="宋体"/>
                <w:bCs/>
                <w:sz w:val="24"/>
                <w:szCs w:val="24"/>
              </w:rPr>
              <w:t>."</w:t>
            </w:r>
            <w:r>
              <w:rPr>
                <w:rFonts w:hint="eastAsia" w:ascii="宋体" w:hAnsi="宋体"/>
                <w:bCs/>
                <w:sz w:val="24"/>
                <w:szCs w:val="24"/>
              </w:rPr>
              <w:t>三包</w:t>
            </w:r>
            <w:r>
              <w:rPr>
                <w:rFonts w:ascii="宋体" w:hAnsi="宋体"/>
                <w:bCs/>
                <w:sz w:val="24"/>
                <w:szCs w:val="24"/>
              </w:rPr>
              <w:t>"(</w:t>
            </w:r>
            <w:r>
              <w:rPr>
                <w:rFonts w:hint="eastAsia" w:ascii="宋体" w:hAnsi="宋体"/>
                <w:bCs/>
                <w:sz w:val="24"/>
                <w:szCs w:val="24"/>
              </w:rPr>
              <w:t>包修、包退、包换)4</w:t>
            </w:r>
            <w:r>
              <w:rPr>
                <w:rFonts w:ascii="宋体" w:hAnsi="宋体"/>
                <w:bCs/>
                <w:sz w:val="24"/>
                <w:szCs w:val="24"/>
              </w:rPr>
              <w:t>.</w:t>
            </w:r>
            <w:r>
              <w:rPr>
                <w:rFonts w:hint="eastAsia" w:ascii="宋体" w:hAnsi="宋体"/>
                <w:bCs/>
                <w:sz w:val="24"/>
                <w:szCs w:val="24"/>
              </w:rPr>
              <w:t>其他承诺</w:t>
            </w:r>
          </w:p>
          <w:p w14:paraId="6AF8BC45">
            <w:pPr>
              <w:spacing w:before="5"/>
              <w:jc w:val="left"/>
              <w:rPr>
                <w:sz w:val="18"/>
              </w:rPr>
            </w:pPr>
            <w:r>
              <w:rPr>
                <w:rFonts w:hint="eastAsia" w:ascii="宋体" w:hAnsi="宋体"/>
                <w:bCs/>
                <w:sz w:val="24"/>
                <w:szCs w:val="24"/>
              </w:rPr>
              <w:t>（以上是主要承诺，供投标人参考，投标人应在满足招标文件要求的基础上，根据自己单位的情况作出具体承诺）</w:t>
            </w:r>
          </w:p>
        </w:tc>
      </w:tr>
    </w:tbl>
    <w:p w14:paraId="16E1A8E7">
      <w:pPr>
        <w:spacing w:line="360" w:lineRule="auto"/>
        <w:rPr>
          <w:rFonts w:hint="eastAsia" w:ascii="宋体" w:hAnsi="宋体"/>
          <w:b/>
          <w:szCs w:val="21"/>
        </w:rPr>
      </w:pPr>
      <w:r>
        <w:rPr>
          <w:rFonts w:hint="eastAsia" w:ascii="宋体" w:hAnsi="宋体"/>
          <w:bCs/>
          <w:sz w:val="24"/>
          <w:lang w:val="zh-CN"/>
        </w:rPr>
        <w:t>投标人签名：</w:t>
      </w:r>
      <w:r>
        <w:rPr>
          <w:rFonts w:hint="eastAsia" w:ascii="宋体" w:hAnsi="宋体"/>
          <w:bCs/>
          <w:sz w:val="24"/>
        </w:rPr>
        <w:t xml:space="preserve">                                             </w:t>
      </w:r>
      <w:r>
        <w:rPr>
          <w:rFonts w:hint="eastAsia" w:ascii="宋体" w:hAnsi="宋体"/>
          <w:sz w:val="24"/>
          <w:szCs w:val="24"/>
        </w:rPr>
        <w:t>日期：</w:t>
      </w:r>
    </w:p>
    <w:p w14:paraId="6D50A0CF">
      <w:pPr>
        <w:spacing w:line="360" w:lineRule="auto"/>
        <w:rPr>
          <w:rFonts w:hint="eastAsia" w:ascii="宋体" w:hAnsi="宋体" w:cs="宋体"/>
          <w:kern w:val="0"/>
          <w:szCs w:val="21"/>
          <w:lang w:val="zh-CN"/>
        </w:rPr>
      </w:pPr>
      <w:r>
        <w:rPr>
          <w:rFonts w:hint="eastAsia" w:ascii="宋体" w:hAnsi="宋体"/>
          <w:b/>
          <w:szCs w:val="21"/>
        </w:rPr>
        <w:t>注：</w:t>
      </w:r>
      <w:r>
        <w:rPr>
          <w:rFonts w:hint="eastAsia" w:ascii="宋体" w:hAnsi="宋体" w:cs="宋体"/>
          <w:kern w:val="0"/>
          <w:szCs w:val="21"/>
          <w:lang w:val="zh-CN"/>
        </w:rPr>
        <w:t xml:space="preserve"> </w:t>
      </w:r>
    </w:p>
    <w:bookmarkEnd w:id="96"/>
    <w:p w14:paraId="3EB7CFC7">
      <w:pPr>
        <w:spacing w:line="360" w:lineRule="auto"/>
        <w:ind w:firstLine="421"/>
        <w:rPr>
          <w:rFonts w:hint="eastAsia" w:ascii="宋体" w:hAnsi="宋体"/>
          <w:bCs/>
          <w:szCs w:val="21"/>
        </w:rPr>
      </w:pPr>
      <w:bookmarkStart w:id="97" w:name="_Toc13985"/>
      <w:r>
        <w:rPr>
          <w:rFonts w:hint="eastAsia" w:ascii="宋体" w:hAnsi="宋体"/>
          <w:bCs/>
          <w:szCs w:val="21"/>
        </w:rPr>
        <w:t>（1）投标人应当根据“第</w:t>
      </w:r>
      <w:r>
        <w:rPr>
          <w:rFonts w:hint="eastAsia" w:ascii="宋体" w:hAnsi="宋体"/>
          <w:bCs/>
          <w:szCs w:val="21"/>
          <w:lang w:val="en-US" w:eastAsia="zh-CN"/>
        </w:rPr>
        <w:t>三</w:t>
      </w:r>
      <w:r>
        <w:rPr>
          <w:rFonts w:hint="eastAsia" w:ascii="宋体" w:hAnsi="宋体"/>
          <w:bCs/>
          <w:szCs w:val="21"/>
        </w:rPr>
        <w:t>章 项目技术要求和有关说明”的内容在上表中详细填写，须包括本次招标的所有细项；</w:t>
      </w:r>
      <w:bookmarkEnd w:id="97"/>
      <w:r>
        <w:rPr>
          <w:rFonts w:hint="eastAsia" w:ascii="宋体" w:hAnsi="宋体"/>
          <w:bCs/>
          <w:szCs w:val="21"/>
        </w:rPr>
        <w:t>“投标明细报价表”合计需与“开标一览表”合计一致。</w:t>
      </w:r>
    </w:p>
    <w:p w14:paraId="1749F61A">
      <w:pPr>
        <w:spacing w:line="360" w:lineRule="auto"/>
        <w:ind w:firstLine="421"/>
        <w:rPr>
          <w:rFonts w:ascii="宋体" w:hAnsi="宋体"/>
          <w:bCs/>
          <w:szCs w:val="21"/>
        </w:rPr>
      </w:pPr>
      <w:r>
        <w:rPr>
          <w:rFonts w:hint="eastAsia" w:ascii="宋体" w:hAnsi="宋体"/>
          <w:bCs/>
          <w:szCs w:val="21"/>
        </w:rPr>
        <w:t>（2）表格不够可自行延长。</w:t>
      </w:r>
      <w:r>
        <w:rPr>
          <w:rFonts w:ascii="宋体" w:hAnsi="宋体"/>
          <w:bCs/>
          <w:szCs w:val="21"/>
        </w:rPr>
        <w:tab/>
      </w:r>
    </w:p>
    <w:p w14:paraId="3B2DD829">
      <w:pPr>
        <w:spacing w:line="360" w:lineRule="auto"/>
        <w:ind w:firstLine="421"/>
        <w:rPr>
          <w:rFonts w:hint="eastAsia" w:ascii="宋体" w:hAnsi="宋体"/>
          <w:bCs/>
          <w:szCs w:val="21"/>
        </w:rPr>
      </w:pPr>
      <w:r>
        <w:rPr>
          <w:rFonts w:hint="eastAsia" w:ascii="宋体" w:hAnsi="宋体"/>
          <w:bCs/>
          <w:szCs w:val="21"/>
        </w:rPr>
        <w:t>（3）</w:t>
      </w:r>
      <w:r>
        <w:rPr>
          <w:rFonts w:hint="eastAsia" w:ascii="宋体" w:hAnsi="宋体" w:eastAsia="宋体" w:cs="Times New Roman"/>
          <w:color w:val="000000"/>
          <w:sz w:val="21"/>
          <w:szCs w:val="16"/>
        </w:rPr>
        <w:t>合同签订时或实际使用时数量可能会有较大变动，</w:t>
      </w:r>
      <w:r>
        <w:rPr>
          <w:rFonts w:hint="eastAsia" w:ascii="宋体" w:hAnsi="宋体" w:eastAsia="宋体" w:cs="Times New Roman"/>
          <w:color w:val="000000"/>
          <w:sz w:val="21"/>
          <w:szCs w:val="16"/>
          <w:lang w:val="en-US" w:eastAsia="zh-CN"/>
        </w:rPr>
        <w:t>乙方</w:t>
      </w:r>
      <w:r>
        <w:rPr>
          <w:rFonts w:hint="eastAsia" w:ascii="宋体" w:hAnsi="宋体" w:eastAsia="宋体" w:cs="Times New Roman"/>
          <w:color w:val="000000"/>
          <w:sz w:val="21"/>
          <w:szCs w:val="16"/>
        </w:rPr>
        <w:t>接到</w:t>
      </w:r>
      <w:r>
        <w:rPr>
          <w:rFonts w:hint="eastAsia" w:ascii="宋体" w:hAnsi="宋体" w:eastAsia="宋体" w:cs="Times New Roman"/>
          <w:color w:val="000000"/>
          <w:sz w:val="21"/>
          <w:szCs w:val="16"/>
          <w:lang w:val="en-US" w:eastAsia="zh-CN"/>
        </w:rPr>
        <w:t>甲</w:t>
      </w:r>
      <w:r>
        <w:rPr>
          <w:rFonts w:hint="eastAsia" w:ascii="宋体" w:hAnsi="宋体" w:eastAsia="宋体" w:cs="Times New Roman"/>
          <w:color w:val="000000"/>
          <w:sz w:val="21"/>
          <w:szCs w:val="16"/>
        </w:rPr>
        <w:t>方发货传真后才能生产对应的设备，最终结算以实际使用数量结算，若由于</w:t>
      </w:r>
      <w:r>
        <w:rPr>
          <w:rFonts w:hint="eastAsia" w:ascii="宋体" w:hAnsi="宋体" w:eastAsia="宋体" w:cs="Times New Roman"/>
          <w:color w:val="000000"/>
          <w:sz w:val="21"/>
          <w:szCs w:val="16"/>
          <w:lang w:val="en-US" w:eastAsia="zh-CN"/>
        </w:rPr>
        <w:t>甲方</w:t>
      </w:r>
      <w:r>
        <w:rPr>
          <w:rFonts w:hint="eastAsia" w:ascii="宋体" w:hAnsi="宋体" w:eastAsia="宋体" w:cs="Times New Roman"/>
          <w:color w:val="000000"/>
          <w:sz w:val="21"/>
          <w:szCs w:val="16"/>
        </w:rPr>
        <w:t>原因导致使用数量不足而终止合同的，不作为违约处理。</w:t>
      </w:r>
      <w:r>
        <w:rPr>
          <w:rFonts w:hint="eastAsia" w:ascii="宋体" w:hAnsi="宋体" w:eastAsia="宋体" w:cs="Times New Roman"/>
          <w:color w:val="000000"/>
          <w:sz w:val="21"/>
          <w:szCs w:val="16"/>
          <w:lang w:val="en-US" w:eastAsia="zh-CN"/>
        </w:rPr>
        <w:t>乙方</w:t>
      </w:r>
      <w:r>
        <w:rPr>
          <w:rFonts w:hint="eastAsia" w:ascii="宋体" w:hAnsi="宋体" w:eastAsia="宋体" w:cs="Times New Roman"/>
          <w:color w:val="000000"/>
          <w:sz w:val="21"/>
          <w:szCs w:val="16"/>
        </w:rPr>
        <w:t>必须充分考虑市场原料价格变动和实际使用数量的风险，最终结算以</w:t>
      </w:r>
      <w:r>
        <w:rPr>
          <w:rFonts w:hint="eastAsia" w:ascii="宋体" w:hAnsi="宋体" w:cs="Times New Roman"/>
          <w:color w:val="000000"/>
          <w:sz w:val="21"/>
          <w:szCs w:val="16"/>
          <w:lang w:val="en-US" w:eastAsia="zh-CN"/>
        </w:rPr>
        <w:t>中标</w:t>
      </w:r>
      <w:r>
        <w:rPr>
          <w:rFonts w:hint="eastAsia" w:ascii="宋体" w:hAnsi="宋体" w:eastAsia="宋体" w:cs="Times New Roman"/>
          <w:color w:val="000000"/>
          <w:sz w:val="21"/>
          <w:szCs w:val="16"/>
        </w:rPr>
        <w:t>单价为准。</w:t>
      </w:r>
    </w:p>
    <w:bookmarkEnd w:id="93"/>
    <w:p w14:paraId="69F6E4EA">
      <w:pPr>
        <w:rPr>
          <w:rFonts w:hint="eastAsia" w:ascii="黑体" w:hAnsi="宋体" w:eastAsia="黑体"/>
          <w:bCs/>
          <w:sz w:val="28"/>
          <w:szCs w:val="28"/>
        </w:rPr>
      </w:pPr>
      <w:bookmarkStart w:id="98" w:name="OLE_LINK151"/>
      <w:bookmarkStart w:id="99" w:name="_Toc8000"/>
    </w:p>
    <w:p w14:paraId="7BE9C60C">
      <w:pPr>
        <w:rPr>
          <w:rFonts w:hint="eastAsia" w:ascii="黑体" w:hAnsi="宋体" w:eastAsia="黑体"/>
          <w:bCs/>
          <w:sz w:val="28"/>
          <w:szCs w:val="28"/>
        </w:rPr>
      </w:pPr>
    </w:p>
    <w:p w14:paraId="159A8358">
      <w:pPr>
        <w:rPr>
          <w:rFonts w:hint="eastAsia" w:ascii="黑体" w:hAnsi="宋体" w:eastAsia="黑体"/>
          <w:bCs/>
          <w:sz w:val="28"/>
          <w:szCs w:val="28"/>
        </w:rPr>
      </w:pPr>
    </w:p>
    <w:p w14:paraId="45759D4D">
      <w:pPr>
        <w:rPr>
          <w:rFonts w:hint="eastAsia" w:ascii="黑体" w:hAnsi="宋体" w:eastAsia="黑体"/>
          <w:bCs/>
          <w:sz w:val="28"/>
          <w:szCs w:val="28"/>
        </w:rPr>
      </w:pPr>
      <w:r>
        <w:rPr>
          <w:rFonts w:hint="eastAsia" w:ascii="黑体" w:hAnsi="宋体" w:eastAsia="黑体"/>
          <w:bCs/>
          <w:sz w:val="28"/>
          <w:szCs w:val="28"/>
        </w:rPr>
        <w:br w:type="page"/>
      </w:r>
    </w:p>
    <w:p w14:paraId="4A5EA0D3">
      <w:pPr>
        <w:rPr>
          <w:rFonts w:hint="eastAsia" w:ascii="黑体" w:hAnsi="宋体" w:eastAsia="黑体"/>
          <w:bCs/>
          <w:sz w:val="28"/>
          <w:szCs w:val="28"/>
        </w:rPr>
      </w:pPr>
      <w:r>
        <w:rPr>
          <w:rFonts w:hint="eastAsia" w:ascii="黑体" w:hAnsi="宋体" w:eastAsia="黑体"/>
          <w:bCs/>
          <w:sz w:val="28"/>
          <w:szCs w:val="28"/>
        </w:rPr>
        <w:t>（三）资格证明文件</w:t>
      </w:r>
      <w:bookmarkEnd w:id="98"/>
    </w:p>
    <w:p w14:paraId="66AB9E24">
      <w:pPr>
        <w:ind w:firstLine="480" w:firstLineChars="200"/>
        <w:rPr>
          <w:rFonts w:ascii="黑体" w:eastAsia="黑体"/>
          <w:bCs/>
          <w:sz w:val="36"/>
        </w:rPr>
      </w:pPr>
      <w:r>
        <w:rPr>
          <w:rFonts w:hint="eastAsia" w:ascii="黑体" w:hAnsi="宋体" w:eastAsia="黑体"/>
          <w:bCs/>
          <w:sz w:val="24"/>
          <w:szCs w:val="24"/>
        </w:rPr>
        <w:t>1、关于资格的声明函（格式）：</w:t>
      </w:r>
      <w:bookmarkEnd w:id="99"/>
    </w:p>
    <w:p w14:paraId="547F2B28">
      <w:pPr>
        <w:spacing w:beforeLines="50" w:afterLines="50"/>
        <w:jc w:val="center"/>
        <w:rPr>
          <w:rFonts w:ascii="黑体" w:eastAsia="黑体"/>
          <w:bCs/>
          <w:sz w:val="28"/>
          <w:szCs w:val="28"/>
        </w:rPr>
      </w:pPr>
      <w:r>
        <w:rPr>
          <w:rFonts w:hint="eastAsia" w:ascii="黑体" w:eastAsia="黑体"/>
          <w:bCs/>
          <w:sz w:val="28"/>
          <w:szCs w:val="28"/>
        </w:rPr>
        <w:t>关于资格的声明函</w:t>
      </w:r>
    </w:p>
    <w:p w14:paraId="5ABEE426">
      <w:pPr>
        <w:spacing w:line="480" w:lineRule="auto"/>
        <w:ind w:left="5040" w:leftChars="0" w:firstLine="420" w:firstLineChars="0"/>
        <w:jc w:val="both"/>
        <w:rPr>
          <w:rFonts w:hint="eastAsia" w:ascii="宋体" w:eastAsia="宋体"/>
          <w:bCs/>
          <w:sz w:val="24"/>
          <w:szCs w:val="24"/>
          <w:lang w:eastAsia="zh-CN"/>
        </w:rPr>
      </w:pPr>
      <w:r>
        <w:rPr>
          <w:rFonts w:hint="eastAsia" w:ascii="宋体" w:hAnsi="宋体"/>
          <w:bCs/>
          <w:sz w:val="24"/>
          <w:szCs w:val="24"/>
        </w:rPr>
        <w:t xml:space="preserve"> 项目编号：</w:t>
      </w:r>
      <w:r>
        <w:rPr>
          <w:rFonts w:hint="eastAsia" w:ascii="宋体" w:hAnsi="宋体"/>
          <w:bCs/>
          <w:sz w:val="24"/>
          <w:szCs w:val="24"/>
          <w:lang w:eastAsia="zh-CN"/>
        </w:rPr>
        <w:t>YXGYJT202512035（EPC）</w:t>
      </w:r>
    </w:p>
    <w:p w14:paraId="00AC0FF8">
      <w:pPr>
        <w:tabs>
          <w:tab w:val="left" w:pos="6300"/>
        </w:tabs>
        <w:spacing w:line="480" w:lineRule="auto"/>
        <w:jc w:val="center"/>
        <w:rPr>
          <w:rFonts w:ascii="宋体"/>
          <w:bCs/>
          <w:sz w:val="24"/>
          <w:szCs w:val="24"/>
        </w:rPr>
      </w:pPr>
      <w:r>
        <w:rPr>
          <w:rFonts w:ascii="宋体" w:hAnsi="宋体"/>
          <w:bCs/>
          <w:sz w:val="24"/>
          <w:szCs w:val="24"/>
        </w:rPr>
        <w:t xml:space="preserve">           </w:t>
      </w:r>
      <w:r>
        <w:rPr>
          <w:rFonts w:hint="eastAsia" w:ascii="宋体" w:hAnsi="宋体"/>
          <w:bCs/>
          <w:sz w:val="24"/>
          <w:szCs w:val="24"/>
          <w:lang w:val="en-US" w:eastAsia="zh-CN"/>
        </w:rPr>
        <w:t xml:space="preserve">      </w:t>
      </w:r>
      <w:r>
        <w:rPr>
          <w:rFonts w:ascii="宋体" w:hAnsi="宋体"/>
          <w:bCs/>
          <w:sz w:val="24"/>
          <w:szCs w:val="24"/>
        </w:rPr>
        <w:t xml:space="preserve"> </w:t>
      </w:r>
      <w:r>
        <w:rPr>
          <w:rFonts w:hint="eastAsia" w:ascii="宋体" w:hAnsi="宋体"/>
          <w:bCs/>
          <w:sz w:val="24"/>
          <w:szCs w:val="24"/>
        </w:rPr>
        <w:t>日期：</w:t>
      </w:r>
    </w:p>
    <w:p w14:paraId="7AE38A80">
      <w:pPr>
        <w:spacing w:line="480" w:lineRule="auto"/>
        <w:rPr>
          <w:rFonts w:ascii="宋体"/>
          <w:bCs/>
          <w:sz w:val="24"/>
          <w:szCs w:val="24"/>
        </w:rPr>
      </w:pPr>
      <w:r>
        <w:rPr>
          <w:rFonts w:hint="eastAsia" w:ascii="宋体" w:hAnsi="宋体"/>
          <w:bCs/>
          <w:sz w:val="24"/>
          <w:szCs w:val="24"/>
        </w:rPr>
        <w:t>宜兴市公用环保集团有限公司</w:t>
      </w:r>
      <w:r>
        <w:rPr>
          <w:rFonts w:hint="eastAsia" w:ascii="宋体" w:hAnsi="宋体"/>
          <w:color w:val="000000"/>
          <w:sz w:val="24"/>
          <w:szCs w:val="22"/>
          <w:u w:val="none"/>
          <w:lang w:val="en-US" w:eastAsia="zh-CN"/>
        </w:rPr>
        <w:t>材料分公司</w:t>
      </w:r>
      <w:r>
        <w:rPr>
          <w:rFonts w:hint="eastAsia" w:ascii="宋体" w:hAnsi="宋体"/>
          <w:bCs/>
          <w:sz w:val="24"/>
          <w:szCs w:val="24"/>
        </w:rPr>
        <w:t>：</w:t>
      </w:r>
    </w:p>
    <w:p w14:paraId="2A69E07E">
      <w:pPr>
        <w:spacing w:line="480" w:lineRule="auto"/>
        <w:ind w:firstLine="480" w:firstLineChars="200"/>
        <w:rPr>
          <w:rFonts w:ascii="宋体"/>
          <w:bCs/>
          <w:sz w:val="24"/>
          <w:szCs w:val="24"/>
        </w:rPr>
      </w:pPr>
      <w:r>
        <w:rPr>
          <w:rFonts w:hint="eastAsia" w:ascii="宋体" w:hAnsi="宋体"/>
          <w:bCs/>
          <w:sz w:val="24"/>
          <w:szCs w:val="24"/>
        </w:rPr>
        <w:t>我公司（单位）参加本次项目采购活动前三年内在经营活动中没有重大违法记录；同时，投标时不存在</w:t>
      </w:r>
      <w:bookmarkStart w:id="100" w:name="OLE_LINK242"/>
      <w:r>
        <w:rPr>
          <w:rFonts w:hint="eastAsia" w:ascii="宋体" w:hAnsi="宋体"/>
          <w:bCs/>
          <w:sz w:val="24"/>
          <w:szCs w:val="24"/>
        </w:rPr>
        <w:t>有效期限</w:t>
      </w:r>
      <w:bookmarkEnd w:id="100"/>
      <w:r>
        <w:rPr>
          <w:rFonts w:hint="eastAsia" w:ascii="宋体" w:hAnsi="宋体"/>
          <w:bCs/>
          <w:sz w:val="24"/>
          <w:szCs w:val="24"/>
        </w:rPr>
        <w:t>内的采购严重违法失信行为的处罚记录，未被列入失信名单或</w:t>
      </w:r>
      <w:r>
        <w:rPr>
          <w:rFonts w:hint="eastAsia" w:ascii="宋体" w:hAnsi="宋体"/>
          <w:bCs/>
          <w:sz w:val="24"/>
          <w:szCs w:val="24"/>
          <w:lang w:eastAsia="zh-CN"/>
        </w:rPr>
        <w:t>重大税收违法失信主体名单</w:t>
      </w:r>
      <w:r>
        <w:rPr>
          <w:rFonts w:hint="eastAsia" w:ascii="宋体" w:hAnsi="宋体"/>
          <w:bCs/>
          <w:sz w:val="24"/>
          <w:szCs w:val="24"/>
        </w:rPr>
        <w:t>；且具备履行合同所必需的设备和专业技术能力。我公司（单位）愿针对本次项目进行投标，投标文件中所有关于投标资格的文件、证明、陈述均是真实的、准确的。若有违背，我公司（单位）</w:t>
      </w:r>
      <w:r>
        <w:rPr>
          <w:rFonts w:ascii="宋体" w:hAnsi="宋体"/>
          <w:bCs/>
          <w:sz w:val="24"/>
          <w:szCs w:val="24"/>
          <w:u w:val="single"/>
        </w:rPr>
        <w:t xml:space="preserve">               </w:t>
      </w:r>
      <w:r>
        <w:rPr>
          <w:rFonts w:ascii="宋体"/>
          <w:bCs/>
          <w:sz w:val="24"/>
          <w:szCs w:val="24"/>
        </w:rPr>
        <w:t>同意</w:t>
      </w:r>
      <w:r>
        <w:rPr>
          <w:rFonts w:hint="eastAsia" w:ascii="宋体"/>
          <w:bCs/>
          <w:sz w:val="24"/>
          <w:szCs w:val="24"/>
        </w:rPr>
        <w:t>招标人</w:t>
      </w:r>
      <w:r>
        <w:rPr>
          <w:rFonts w:ascii="宋体"/>
          <w:bCs/>
          <w:sz w:val="24"/>
          <w:szCs w:val="24"/>
        </w:rPr>
        <w:t>做出的相关决定并承担由此而产生的一切后果</w:t>
      </w:r>
      <w:r>
        <w:rPr>
          <w:rFonts w:hint="eastAsia" w:ascii="宋体"/>
          <w:bCs/>
          <w:sz w:val="24"/>
          <w:szCs w:val="24"/>
        </w:rPr>
        <w:t>。</w:t>
      </w:r>
    </w:p>
    <w:p w14:paraId="616E8EE8">
      <w:pPr>
        <w:spacing w:line="480" w:lineRule="auto"/>
        <w:rPr>
          <w:rFonts w:ascii="宋体"/>
          <w:bCs/>
          <w:sz w:val="24"/>
          <w:szCs w:val="24"/>
        </w:rPr>
      </w:pPr>
    </w:p>
    <w:p w14:paraId="2B1F8F6A">
      <w:pPr>
        <w:rPr>
          <w:rFonts w:ascii="宋体" w:hAnsi="宋体"/>
          <w:sz w:val="24"/>
          <w:szCs w:val="28"/>
        </w:rPr>
      </w:pPr>
    </w:p>
    <w:p w14:paraId="2A487FD6">
      <w:pPr>
        <w:jc w:val="center"/>
        <w:rPr>
          <w:rFonts w:ascii="宋体" w:hAnsi="宋体"/>
          <w:bCs/>
          <w:sz w:val="24"/>
          <w:lang w:val="zh-CN"/>
        </w:rPr>
      </w:pPr>
      <w:r>
        <w:rPr>
          <w:rFonts w:hint="eastAsia" w:ascii="宋体" w:hAnsi="宋体"/>
          <w:bCs/>
          <w:sz w:val="24"/>
          <w:lang w:val="zh-CN"/>
        </w:rPr>
        <w:t>投标人签名：</w:t>
      </w:r>
    </w:p>
    <w:p w14:paraId="51498F65">
      <w:pPr>
        <w:spacing w:line="360" w:lineRule="auto"/>
        <w:jc w:val="center"/>
        <w:rPr>
          <w:rFonts w:ascii="宋体" w:hAnsi="宋体"/>
          <w:bCs/>
          <w:sz w:val="24"/>
          <w:lang w:val="zh-CN"/>
        </w:rPr>
      </w:pPr>
      <w:r>
        <w:rPr>
          <w:rFonts w:hint="eastAsia" w:ascii="宋体" w:hAnsi="宋体"/>
          <w:bCs/>
          <w:sz w:val="24"/>
          <w:lang w:val="zh-CN"/>
        </w:rPr>
        <w:t>投标人公章：</w:t>
      </w:r>
    </w:p>
    <w:p w14:paraId="52743B96">
      <w:pPr>
        <w:spacing w:line="360" w:lineRule="auto"/>
        <w:jc w:val="center"/>
        <w:rPr>
          <w:rFonts w:ascii="黑体" w:eastAsia="黑体"/>
          <w:bCs/>
          <w:sz w:val="28"/>
          <w:szCs w:val="28"/>
        </w:rPr>
      </w:pPr>
    </w:p>
    <w:p w14:paraId="34BD7F0A">
      <w:pPr>
        <w:spacing w:line="360" w:lineRule="auto"/>
        <w:rPr>
          <w:rFonts w:ascii="黑体" w:eastAsia="黑体"/>
          <w:bCs/>
          <w:sz w:val="28"/>
          <w:szCs w:val="28"/>
        </w:rPr>
      </w:pPr>
      <w:r>
        <w:rPr>
          <w:rFonts w:ascii="楷体_GB2312" w:hAnsi="宋体" w:eastAsia="楷体_GB2312"/>
          <w:bCs/>
          <w:sz w:val="24"/>
        </w:rPr>
        <mc:AlternateContent>
          <mc:Choice Requires="wps">
            <w:drawing>
              <wp:anchor distT="0" distB="0" distL="114300" distR="114300" simplePos="0" relativeHeight="251661312" behindDoc="0" locked="0" layoutInCell="1" allowOverlap="1">
                <wp:simplePos x="0" y="0"/>
                <wp:positionH relativeFrom="column">
                  <wp:posOffset>3122930</wp:posOffset>
                </wp:positionH>
                <wp:positionV relativeFrom="paragraph">
                  <wp:posOffset>26035</wp:posOffset>
                </wp:positionV>
                <wp:extent cx="3065145" cy="2070100"/>
                <wp:effectExtent l="5080" t="4445" r="15875" b="20955"/>
                <wp:wrapNone/>
                <wp:docPr id="6" name="文本框 6"/>
                <wp:cNvGraphicFramePr/>
                <a:graphic xmlns:a="http://schemas.openxmlformats.org/drawingml/2006/main">
                  <a:graphicData uri="http://schemas.microsoft.com/office/word/2010/wordprocessingShape">
                    <wps:wsp>
                      <wps:cNvSpPr txBox="1"/>
                      <wps:spPr>
                        <a:xfrm>
                          <a:off x="0" y="0"/>
                          <a:ext cx="3065145" cy="207010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68A29DDD">
                            <w:pPr>
                              <w:jc w:val="left"/>
                              <w:rPr>
                                <w:rFonts w:ascii="黑体" w:eastAsia="黑体"/>
                                <w:sz w:val="32"/>
                                <w:szCs w:val="32"/>
                              </w:rPr>
                            </w:pPr>
                          </w:p>
                          <w:p w14:paraId="56F7B631">
                            <w:pPr>
                              <w:jc w:val="center"/>
                              <w:rPr>
                                <w:rFonts w:ascii="楷体_GB2312" w:eastAsia="楷体_GB2312"/>
                                <w:sz w:val="28"/>
                                <w:szCs w:val="28"/>
                              </w:rPr>
                            </w:pPr>
                            <w:r>
                              <w:rPr>
                                <w:rFonts w:hint="eastAsia" w:ascii="楷体_GB2312" w:eastAsia="楷体_GB2312"/>
                                <w:sz w:val="28"/>
                                <w:szCs w:val="28"/>
                              </w:rPr>
                              <w:t>法定代表人身份证复印件</w:t>
                            </w:r>
                          </w:p>
                          <w:p w14:paraId="72C2490C">
                            <w:pPr>
                              <w:jc w:val="center"/>
                              <w:rPr>
                                <w:rFonts w:ascii="楷体_GB2312" w:eastAsia="楷体_GB2312"/>
                                <w:sz w:val="28"/>
                                <w:szCs w:val="28"/>
                              </w:rPr>
                            </w:pPr>
                            <w:r>
                              <w:rPr>
                                <w:rFonts w:hint="eastAsia" w:ascii="楷体_GB2312" w:eastAsia="楷体_GB2312"/>
                                <w:sz w:val="28"/>
                                <w:szCs w:val="28"/>
                              </w:rPr>
                              <w:t>反面</w:t>
                            </w:r>
                          </w:p>
                        </w:txbxContent>
                      </wps:txbx>
                      <wps:bodyPr wrap="square" upright="1"/>
                    </wps:wsp>
                  </a:graphicData>
                </a:graphic>
              </wp:anchor>
            </w:drawing>
          </mc:Choice>
          <mc:Fallback>
            <w:pict>
              <v:shape id="_x0000_s1026" o:spid="_x0000_s1026" o:spt="202" type="#_x0000_t202" style="position:absolute;left:0pt;margin-left:245.9pt;margin-top:2.05pt;height:163pt;width:241.35pt;z-index:251661312;mso-width-relative:page;mso-height-relative:page;" fillcolor="#FFFFFF" filled="t" stroked="t" coordsize="21600,21600" o:gfxdata="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LY5PknZAAAA&#10;CQEAAA8AAAAAAAAAAQAgAAAAIgAAAGRycy9kb3ducmV2LnhtbFBLAQIUABQAAAAIAIdO4kB+woME&#10;HAIAAFMEAAAOAAAAAAAAAAEAIAAAACgBAABkcnMvZTJvRG9jLnhtbFBLBQYAAAAABgAGAFkBAAC2&#10;BQAAAAA=&#10;">
                <v:fill on="t" focussize="0,0"/>
                <v:stroke color="#000000" joinstyle="miter"/>
                <v:imagedata o:title=""/>
                <o:lock v:ext="edit" aspectratio="f"/>
                <v:textbox>
                  <w:txbxContent>
                    <w:p w14:paraId="68A29DDD">
                      <w:pPr>
                        <w:jc w:val="left"/>
                        <w:rPr>
                          <w:rFonts w:ascii="黑体" w:eastAsia="黑体"/>
                          <w:sz w:val="32"/>
                          <w:szCs w:val="32"/>
                        </w:rPr>
                      </w:pPr>
                    </w:p>
                    <w:p w14:paraId="56F7B631">
                      <w:pPr>
                        <w:jc w:val="center"/>
                        <w:rPr>
                          <w:rFonts w:ascii="楷体_GB2312" w:eastAsia="楷体_GB2312"/>
                          <w:sz w:val="28"/>
                          <w:szCs w:val="28"/>
                        </w:rPr>
                      </w:pPr>
                      <w:r>
                        <w:rPr>
                          <w:rFonts w:hint="eastAsia" w:ascii="楷体_GB2312" w:eastAsia="楷体_GB2312"/>
                          <w:sz w:val="28"/>
                          <w:szCs w:val="28"/>
                        </w:rPr>
                        <w:t>法定代表人身份证复印件</w:t>
                      </w:r>
                    </w:p>
                    <w:p w14:paraId="72C2490C">
                      <w:pPr>
                        <w:jc w:val="center"/>
                        <w:rPr>
                          <w:rFonts w:ascii="楷体_GB2312" w:eastAsia="楷体_GB2312"/>
                          <w:sz w:val="28"/>
                          <w:szCs w:val="28"/>
                        </w:rPr>
                      </w:pPr>
                      <w:r>
                        <w:rPr>
                          <w:rFonts w:hint="eastAsia" w:ascii="楷体_GB2312" w:eastAsia="楷体_GB2312"/>
                          <w:sz w:val="28"/>
                          <w:szCs w:val="28"/>
                        </w:rPr>
                        <w:t>反面</w:t>
                      </w:r>
                    </w:p>
                  </w:txbxContent>
                </v:textbox>
              </v:shape>
            </w:pict>
          </mc:Fallback>
        </mc:AlternateContent>
      </w:r>
      <w:r>
        <w:rPr>
          <w:rFonts w:ascii="楷体_GB2312" w:hAnsi="宋体" w:eastAsia="楷体_GB2312"/>
          <w:bCs/>
          <w:sz w:val="24"/>
        </w:rPr>
        <mc:AlternateContent>
          <mc:Choice Requires="wps">
            <w:drawing>
              <wp:anchor distT="0" distB="0" distL="114300" distR="114300" simplePos="0" relativeHeight="251660288" behindDoc="0" locked="0" layoutInCell="1" allowOverlap="1">
                <wp:simplePos x="0" y="0"/>
                <wp:positionH relativeFrom="column">
                  <wp:posOffset>-39370</wp:posOffset>
                </wp:positionH>
                <wp:positionV relativeFrom="paragraph">
                  <wp:posOffset>29210</wp:posOffset>
                </wp:positionV>
                <wp:extent cx="2999105" cy="2070735"/>
                <wp:effectExtent l="4445" t="4445" r="6350" b="20320"/>
                <wp:wrapNone/>
                <wp:docPr id="7" name="文本框 7"/>
                <wp:cNvGraphicFramePr/>
                <a:graphic xmlns:a="http://schemas.openxmlformats.org/drawingml/2006/main">
                  <a:graphicData uri="http://schemas.microsoft.com/office/word/2010/wordprocessingShape">
                    <wps:wsp>
                      <wps:cNvSpPr txBox="1"/>
                      <wps:spPr>
                        <a:xfrm>
                          <a:off x="0" y="0"/>
                          <a:ext cx="2999105" cy="207073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6037342B">
                            <w:pPr>
                              <w:jc w:val="left"/>
                              <w:rPr>
                                <w:rFonts w:ascii="黑体" w:eastAsia="黑体"/>
                                <w:sz w:val="32"/>
                                <w:szCs w:val="32"/>
                              </w:rPr>
                            </w:pPr>
                          </w:p>
                          <w:p w14:paraId="4366E7C3">
                            <w:pPr>
                              <w:jc w:val="center"/>
                              <w:rPr>
                                <w:rFonts w:ascii="楷体_GB2312" w:eastAsia="楷体_GB2312"/>
                                <w:sz w:val="28"/>
                                <w:szCs w:val="28"/>
                              </w:rPr>
                            </w:pPr>
                            <w:r>
                              <w:rPr>
                                <w:rFonts w:hint="eastAsia" w:ascii="楷体_GB2312" w:eastAsia="楷体_GB2312"/>
                                <w:sz w:val="28"/>
                                <w:szCs w:val="28"/>
                              </w:rPr>
                              <w:t>法定代表人身份证复印件</w:t>
                            </w:r>
                          </w:p>
                          <w:p w14:paraId="3B09131D">
                            <w:pPr>
                              <w:jc w:val="center"/>
                              <w:rPr>
                                <w:rFonts w:ascii="楷体_GB2312" w:eastAsia="楷体_GB2312"/>
                                <w:sz w:val="28"/>
                                <w:szCs w:val="28"/>
                              </w:rPr>
                            </w:pPr>
                            <w:r>
                              <w:rPr>
                                <w:rFonts w:hint="eastAsia" w:ascii="楷体_GB2312" w:eastAsia="楷体_GB2312"/>
                                <w:sz w:val="28"/>
                                <w:szCs w:val="28"/>
                              </w:rPr>
                              <w:t>正面</w:t>
                            </w:r>
                          </w:p>
                        </w:txbxContent>
                      </wps:txbx>
                      <wps:bodyPr wrap="square" upright="1"/>
                    </wps:wsp>
                  </a:graphicData>
                </a:graphic>
              </wp:anchor>
            </w:drawing>
          </mc:Choice>
          <mc:Fallback>
            <w:pict>
              <v:shape id="_x0000_s1026" o:spid="_x0000_s1026" o:spt="202" type="#_x0000_t202" style="position:absolute;left:0pt;margin-left:-3.1pt;margin-top:2.3pt;height:163.05pt;width:236.15pt;z-index:251660288;mso-width-relative:page;mso-height-relative:page;" fillcolor="#FFFFFF" filled="t" stroked="t" coordsize="21600,21600" o:gfxdata="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CjQWNF2AAAAAgB&#10;AAAPAAAAAAAAAAEAIAAAACIAAABkcnMvZG93bnJldi54bWxQSwECFAAUAAAACACHTuJAJMlYCRsC&#10;AABTBAAADgAAAAAAAAABACAAAAAnAQAAZHJzL2Uyb0RvYy54bWxQSwUGAAAAAAYABgBZAQAAtAUA&#10;AAAA&#10;">
                <v:fill on="t" focussize="0,0"/>
                <v:stroke color="#000000" joinstyle="miter"/>
                <v:imagedata o:title=""/>
                <o:lock v:ext="edit" aspectratio="f"/>
                <v:textbox>
                  <w:txbxContent>
                    <w:p w14:paraId="6037342B">
                      <w:pPr>
                        <w:jc w:val="left"/>
                        <w:rPr>
                          <w:rFonts w:ascii="黑体" w:eastAsia="黑体"/>
                          <w:sz w:val="32"/>
                          <w:szCs w:val="32"/>
                        </w:rPr>
                      </w:pPr>
                    </w:p>
                    <w:p w14:paraId="4366E7C3">
                      <w:pPr>
                        <w:jc w:val="center"/>
                        <w:rPr>
                          <w:rFonts w:ascii="楷体_GB2312" w:eastAsia="楷体_GB2312"/>
                          <w:sz w:val="28"/>
                          <w:szCs w:val="28"/>
                        </w:rPr>
                      </w:pPr>
                      <w:r>
                        <w:rPr>
                          <w:rFonts w:hint="eastAsia" w:ascii="楷体_GB2312" w:eastAsia="楷体_GB2312"/>
                          <w:sz w:val="28"/>
                          <w:szCs w:val="28"/>
                        </w:rPr>
                        <w:t>法定代表人身份证复印件</w:t>
                      </w:r>
                    </w:p>
                    <w:p w14:paraId="3B09131D">
                      <w:pPr>
                        <w:jc w:val="center"/>
                        <w:rPr>
                          <w:rFonts w:ascii="楷体_GB2312" w:eastAsia="楷体_GB2312"/>
                          <w:sz w:val="28"/>
                          <w:szCs w:val="28"/>
                        </w:rPr>
                      </w:pPr>
                      <w:r>
                        <w:rPr>
                          <w:rFonts w:hint="eastAsia" w:ascii="楷体_GB2312" w:eastAsia="楷体_GB2312"/>
                          <w:sz w:val="28"/>
                          <w:szCs w:val="28"/>
                        </w:rPr>
                        <w:t>正面</w:t>
                      </w:r>
                    </w:p>
                  </w:txbxContent>
                </v:textbox>
              </v:shape>
            </w:pict>
          </mc:Fallback>
        </mc:AlternateContent>
      </w:r>
    </w:p>
    <w:p w14:paraId="2AFD1A9F">
      <w:pPr>
        <w:spacing w:line="360" w:lineRule="auto"/>
        <w:rPr>
          <w:rFonts w:ascii="黑体" w:eastAsia="黑体"/>
          <w:bCs/>
          <w:sz w:val="28"/>
          <w:szCs w:val="28"/>
        </w:rPr>
      </w:pPr>
    </w:p>
    <w:p w14:paraId="03ED10FD">
      <w:pPr>
        <w:spacing w:line="360" w:lineRule="auto"/>
        <w:jc w:val="center"/>
        <w:rPr>
          <w:rFonts w:ascii="黑体" w:eastAsia="黑体"/>
          <w:bCs/>
          <w:sz w:val="28"/>
          <w:szCs w:val="28"/>
        </w:rPr>
      </w:pPr>
    </w:p>
    <w:p w14:paraId="47151E51">
      <w:pPr>
        <w:spacing w:line="360" w:lineRule="auto"/>
        <w:jc w:val="center"/>
        <w:rPr>
          <w:rFonts w:ascii="黑体" w:eastAsia="黑体"/>
          <w:bCs/>
          <w:sz w:val="28"/>
          <w:szCs w:val="28"/>
        </w:rPr>
      </w:pPr>
    </w:p>
    <w:p w14:paraId="21D61D10">
      <w:pPr>
        <w:spacing w:line="360" w:lineRule="auto"/>
        <w:jc w:val="center"/>
        <w:rPr>
          <w:rFonts w:ascii="黑体" w:eastAsia="黑体"/>
          <w:bCs/>
          <w:sz w:val="28"/>
          <w:szCs w:val="28"/>
        </w:rPr>
      </w:pPr>
    </w:p>
    <w:p w14:paraId="29BFEB97">
      <w:pPr>
        <w:rPr>
          <w:rFonts w:hint="eastAsia" w:ascii="黑体" w:hAnsi="宋体" w:eastAsia="黑体"/>
          <w:bCs/>
          <w:sz w:val="24"/>
          <w:szCs w:val="24"/>
        </w:rPr>
      </w:pPr>
    </w:p>
    <w:p w14:paraId="713C96C7">
      <w:pPr>
        <w:rPr>
          <w:rFonts w:hint="eastAsia" w:ascii="黑体" w:hAnsi="宋体" w:eastAsia="黑体"/>
          <w:bCs/>
          <w:sz w:val="24"/>
          <w:szCs w:val="24"/>
        </w:rPr>
      </w:pPr>
      <w:r>
        <w:rPr>
          <w:rFonts w:hint="eastAsia" w:ascii="黑体" w:hAnsi="宋体" w:eastAsia="黑体"/>
          <w:bCs/>
          <w:sz w:val="24"/>
          <w:szCs w:val="24"/>
        </w:rPr>
        <w:br w:type="page"/>
      </w:r>
    </w:p>
    <w:p w14:paraId="2E66541A">
      <w:pPr>
        <w:rPr>
          <w:rFonts w:ascii="宋体" w:hAnsi="宋体"/>
          <w:sz w:val="24"/>
          <w:szCs w:val="28"/>
        </w:rPr>
      </w:pPr>
      <w:r>
        <w:rPr>
          <w:rFonts w:hint="eastAsia" w:ascii="黑体" w:hAnsi="宋体" w:eastAsia="黑体"/>
          <w:bCs/>
          <w:sz w:val="24"/>
          <w:szCs w:val="24"/>
        </w:rPr>
        <w:t>2、法定代表人授权委托书（格式）：</w:t>
      </w:r>
    </w:p>
    <w:p w14:paraId="306B5955">
      <w:pPr>
        <w:spacing w:beforeLines="50" w:afterLines="50"/>
        <w:jc w:val="center"/>
        <w:rPr>
          <w:rFonts w:ascii="黑体" w:hAnsi="黑体" w:eastAsia="黑体"/>
          <w:sz w:val="28"/>
          <w:szCs w:val="28"/>
        </w:rPr>
      </w:pPr>
      <w:r>
        <w:rPr>
          <w:rFonts w:hint="eastAsia" w:ascii="黑体" w:hAnsi="黑体" w:eastAsia="黑体"/>
          <w:sz w:val="28"/>
          <w:szCs w:val="28"/>
        </w:rPr>
        <w:t>法定代表人授权书</w:t>
      </w:r>
    </w:p>
    <w:p w14:paraId="5B63A30C">
      <w:pPr>
        <w:tabs>
          <w:tab w:val="left" w:pos="255"/>
        </w:tabs>
        <w:spacing w:line="360" w:lineRule="auto"/>
        <w:ind w:left="5940" w:leftChars="200" w:hanging="5520" w:hangingChars="2300"/>
        <w:rPr>
          <w:rFonts w:ascii="宋体" w:hAnsi="宋体"/>
          <w:sz w:val="24"/>
          <w:szCs w:val="21"/>
        </w:rPr>
      </w:pPr>
      <w:r>
        <w:rPr>
          <w:rFonts w:hint="eastAsia" w:ascii="宋体" w:hAnsi="宋体"/>
          <w:sz w:val="24"/>
          <w:szCs w:val="21"/>
          <w:lang w:val="zh-CN"/>
        </w:rPr>
        <w:t xml:space="preserve">      </w:t>
      </w:r>
      <w:r>
        <w:rPr>
          <w:rFonts w:hint="eastAsia" w:ascii="宋体" w:hAnsi="宋体"/>
          <w:sz w:val="24"/>
          <w:szCs w:val="21"/>
          <w:lang w:val="en-US" w:eastAsia="zh-CN"/>
        </w:rPr>
        <w:t xml:space="preserve">                                        </w:t>
      </w:r>
      <w:r>
        <w:rPr>
          <w:rFonts w:hint="eastAsia" w:ascii="宋体" w:hAnsi="宋体"/>
          <w:sz w:val="24"/>
          <w:szCs w:val="21"/>
          <w:lang w:val="zh-CN"/>
        </w:rPr>
        <w:t>项目编号：YXGYJT202512035（EPC）</w:t>
      </w:r>
      <w:r>
        <w:rPr>
          <w:rFonts w:hint="eastAsia" w:ascii="宋体" w:hAnsi="宋体"/>
          <w:sz w:val="24"/>
          <w:szCs w:val="21"/>
        </w:rPr>
        <w:t xml:space="preserve">                  </w:t>
      </w:r>
      <w:r>
        <w:rPr>
          <w:rFonts w:hint="eastAsia" w:ascii="宋体" w:hAnsi="宋体"/>
          <w:sz w:val="24"/>
          <w:szCs w:val="21"/>
          <w:lang w:val="zh-CN"/>
        </w:rPr>
        <w:t>日期：</w:t>
      </w:r>
    </w:p>
    <w:p w14:paraId="6F055AF2">
      <w:pPr>
        <w:tabs>
          <w:tab w:val="left" w:pos="255"/>
        </w:tabs>
        <w:spacing w:line="360" w:lineRule="auto"/>
        <w:ind w:left="420" w:leftChars="200"/>
        <w:rPr>
          <w:rFonts w:ascii="宋体" w:hAnsi="宋体"/>
          <w:sz w:val="24"/>
          <w:szCs w:val="21"/>
          <w:lang w:val="zh-CN"/>
        </w:rPr>
      </w:pPr>
      <w:r>
        <w:rPr>
          <w:rFonts w:hint="eastAsia" w:ascii="宋体" w:hAnsi="宋体"/>
          <w:sz w:val="24"/>
          <w:szCs w:val="21"/>
          <w:lang w:val="zh-CN"/>
        </w:rPr>
        <w:t xml:space="preserve"> </w:t>
      </w:r>
      <w:r>
        <w:rPr>
          <w:rFonts w:hint="eastAsia" w:ascii="宋体" w:hAnsi="宋体"/>
          <w:bCs/>
          <w:sz w:val="24"/>
          <w:szCs w:val="24"/>
        </w:rPr>
        <w:t>宜兴市公用环保集团有限公司</w:t>
      </w:r>
      <w:r>
        <w:rPr>
          <w:rFonts w:hint="eastAsia" w:ascii="宋体" w:hAnsi="宋体"/>
          <w:color w:val="000000"/>
          <w:sz w:val="24"/>
          <w:szCs w:val="22"/>
          <w:u w:val="none"/>
          <w:lang w:val="en-US" w:eastAsia="zh-CN"/>
        </w:rPr>
        <w:t>材料分公司</w:t>
      </w:r>
      <w:r>
        <w:rPr>
          <w:rFonts w:hint="eastAsia" w:ascii="宋体" w:hAnsi="宋体"/>
          <w:sz w:val="24"/>
          <w:szCs w:val="21"/>
          <w:lang w:val="zh-CN"/>
        </w:rPr>
        <w:t>：</w:t>
      </w:r>
    </w:p>
    <w:p w14:paraId="3F9F6A59">
      <w:pPr>
        <w:tabs>
          <w:tab w:val="left" w:pos="255"/>
        </w:tabs>
        <w:spacing w:line="360" w:lineRule="auto"/>
        <w:ind w:left="420" w:leftChars="200" w:firstLine="480" w:firstLineChars="200"/>
        <w:rPr>
          <w:rFonts w:hint="eastAsia" w:ascii="宋体" w:hAnsi="宋体"/>
          <w:sz w:val="24"/>
          <w:szCs w:val="21"/>
          <w:lang w:val="zh-CN"/>
        </w:rPr>
      </w:pPr>
      <w:r>
        <w:rPr>
          <w:rFonts w:hint="eastAsia" w:ascii="宋体" w:hAnsi="宋体"/>
          <w:sz w:val="24"/>
          <w:szCs w:val="21"/>
          <w:lang w:val="zh-CN"/>
        </w:rPr>
        <w:t xml:space="preserve"> </w:t>
      </w:r>
      <w:r>
        <w:rPr>
          <w:rFonts w:hint="eastAsia" w:ascii="宋体" w:hAnsi="宋体"/>
          <w:sz w:val="24"/>
          <w:szCs w:val="21"/>
          <w:u w:val="single"/>
          <w:lang w:val="zh-CN"/>
        </w:rPr>
        <w:t xml:space="preserve">                   </w:t>
      </w:r>
      <w:r>
        <w:rPr>
          <w:rFonts w:hint="eastAsia" w:ascii="宋体" w:hAnsi="宋体"/>
          <w:sz w:val="24"/>
          <w:szCs w:val="21"/>
          <w:lang w:val="zh-CN"/>
        </w:rPr>
        <w:t>系中华人民共和国合法企业。法定地址：</w:t>
      </w:r>
      <w:r>
        <w:rPr>
          <w:rFonts w:hint="eastAsia" w:ascii="宋体" w:hAnsi="宋体"/>
          <w:sz w:val="24"/>
          <w:szCs w:val="21"/>
          <w:u w:val="single"/>
          <w:lang w:val="zh-CN"/>
        </w:rPr>
        <w:t xml:space="preserve">    </w:t>
      </w:r>
      <w:r>
        <w:rPr>
          <w:rFonts w:hint="eastAsia" w:ascii="宋体" w:hAnsi="宋体"/>
          <w:sz w:val="24"/>
          <w:szCs w:val="21"/>
          <w:u w:val="single"/>
        </w:rPr>
        <w:t xml:space="preserve">      </w:t>
      </w:r>
      <w:r>
        <w:rPr>
          <w:rFonts w:hint="eastAsia" w:ascii="宋体" w:hAnsi="宋体"/>
          <w:sz w:val="24"/>
          <w:szCs w:val="21"/>
          <w:u w:val="single"/>
          <w:lang w:val="zh-CN"/>
        </w:rPr>
        <w:t xml:space="preserve">      </w:t>
      </w:r>
      <w:r>
        <w:rPr>
          <w:rFonts w:hint="eastAsia" w:ascii="宋体" w:hAnsi="宋体"/>
          <w:sz w:val="24"/>
          <w:szCs w:val="21"/>
          <w:lang w:val="zh-CN"/>
        </w:rPr>
        <w:t>特授权</w:t>
      </w:r>
      <w:r>
        <w:rPr>
          <w:rFonts w:hint="eastAsia" w:ascii="宋体" w:hAnsi="宋体"/>
          <w:sz w:val="24"/>
          <w:szCs w:val="21"/>
          <w:u w:val="single"/>
          <w:lang w:val="zh-CN"/>
        </w:rPr>
        <w:t xml:space="preserve"> </w:t>
      </w:r>
      <w:r>
        <w:rPr>
          <w:rFonts w:hint="eastAsia" w:ascii="宋体" w:hAnsi="宋体"/>
          <w:sz w:val="24"/>
          <w:szCs w:val="21"/>
          <w:u w:val="single"/>
        </w:rPr>
        <w:t xml:space="preserve">     </w:t>
      </w:r>
      <w:r>
        <w:rPr>
          <w:rFonts w:hint="eastAsia" w:ascii="宋体" w:hAnsi="宋体"/>
          <w:sz w:val="24"/>
          <w:szCs w:val="21"/>
          <w:u w:val="single"/>
          <w:lang w:val="zh-CN"/>
        </w:rPr>
        <w:t xml:space="preserve">   </w:t>
      </w:r>
      <w:r>
        <w:rPr>
          <w:rFonts w:hint="eastAsia" w:ascii="宋体" w:hAnsi="宋体"/>
          <w:sz w:val="24"/>
          <w:szCs w:val="21"/>
          <w:lang w:val="zh-CN"/>
        </w:rPr>
        <w:t>代表我公司（单位）全权办理针对上述项目的投标、参与开标、谈判、签约等具体工作，并签署全部有关的文件、协议及合同。</w:t>
      </w:r>
    </w:p>
    <w:p w14:paraId="27572189">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我公司（单位）对被授权代表人的签名负全部责任。</w:t>
      </w:r>
    </w:p>
    <w:p w14:paraId="4D6A8D4E">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在撤销授权的书面通知送达你处以前，本授权书一直有效，被授权代表人签署的所有文件（在授权书有效期内签署的）不因授权的撤销而失效。</w:t>
      </w:r>
    </w:p>
    <w:p w14:paraId="5F469D07">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被授权代表人情况：</w:t>
      </w:r>
    </w:p>
    <w:p w14:paraId="52DAF144">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姓名：           性别：        年龄：         职务：</w:t>
      </w:r>
    </w:p>
    <w:p w14:paraId="5188AE3B">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身份证号码：                   手机号码：</w:t>
      </w:r>
    </w:p>
    <w:p w14:paraId="20CB8E89">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办公电话：                     传真：</w:t>
      </w:r>
    </w:p>
    <w:p w14:paraId="12AEF8BA">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通讯地址：</w:t>
      </w:r>
    </w:p>
    <w:p w14:paraId="54357EB3">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被授权代表人签名：                  单位名称（公章）：</w:t>
      </w:r>
    </w:p>
    <w:p w14:paraId="51EC1D1F">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 xml:space="preserve">                                    法定代表人签名：</w:t>
      </w:r>
    </w:p>
    <w:p w14:paraId="5724775D">
      <w:pPr>
        <w:spacing w:line="360" w:lineRule="auto"/>
        <w:rPr>
          <w:rFonts w:ascii="黑体" w:eastAsia="黑体"/>
          <w:bCs/>
          <w:sz w:val="28"/>
          <w:szCs w:val="28"/>
        </w:rPr>
      </w:pPr>
      <w:r>
        <w:rPr>
          <w:rFonts w:ascii="楷体_GB2312" w:hAnsi="宋体" w:eastAsia="楷体_GB2312"/>
          <w:bCs/>
          <w:sz w:val="24"/>
        </w:rPr>
        <mc:AlternateContent>
          <mc:Choice Requires="wps">
            <w:drawing>
              <wp:anchor distT="0" distB="0" distL="114300" distR="114300" simplePos="0" relativeHeight="251663360" behindDoc="0" locked="0" layoutInCell="1" allowOverlap="1">
                <wp:simplePos x="0" y="0"/>
                <wp:positionH relativeFrom="column">
                  <wp:posOffset>2837180</wp:posOffset>
                </wp:positionH>
                <wp:positionV relativeFrom="paragraph">
                  <wp:posOffset>26035</wp:posOffset>
                </wp:positionV>
                <wp:extent cx="2780030" cy="1813560"/>
                <wp:effectExtent l="5080" t="4445" r="15240" b="10795"/>
                <wp:wrapNone/>
                <wp:docPr id="8" name="文本框 8"/>
                <wp:cNvGraphicFramePr/>
                <a:graphic xmlns:a="http://schemas.openxmlformats.org/drawingml/2006/main">
                  <a:graphicData uri="http://schemas.microsoft.com/office/word/2010/wordprocessingShape">
                    <wps:wsp>
                      <wps:cNvSpPr txBox="1"/>
                      <wps:spPr>
                        <a:xfrm>
                          <a:off x="0" y="0"/>
                          <a:ext cx="2780030" cy="181356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0DDB476C">
                            <w:pPr>
                              <w:jc w:val="left"/>
                              <w:rPr>
                                <w:rFonts w:ascii="黑体" w:eastAsia="黑体"/>
                                <w:sz w:val="32"/>
                                <w:szCs w:val="32"/>
                              </w:rPr>
                            </w:pPr>
                          </w:p>
                          <w:p w14:paraId="7E60ED53">
                            <w:pPr>
                              <w:jc w:val="center"/>
                              <w:rPr>
                                <w:rFonts w:ascii="楷体_GB2312" w:eastAsia="楷体_GB2312"/>
                                <w:sz w:val="28"/>
                                <w:szCs w:val="28"/>
                              </w:rPr>
                            </w:pPr>
                            <w:r>
                              <w:rPr>
                                <w:rFonts w:hint="eastAsia" w:ascii="楷体_GB2312" w:eastAsia="楷体_GB2312"/>
                                <w:sz w:val="28"/>
                                <w:szCs w:val="28"/>
                              </w:rPr>
                              <w:t>被授权代表身份证复印件</w:t>
                            </w:r>
                          </w:p>
                          <w:p w14:paraId="297A64B1">
                            <w:pPr>
                              <w:jc w:val="center"/>
                              <w:rPr>
                                <w:rFonts w:ascii="楷体_GB2312" w:eastAsia="楷体_GB2312"/>
                                <w:sz w:val="28"/>
                                <w:szCs w:val="28"/>
                              </w:rPr>
                            </w:pPr>
                            <w:r>
                              <w:rPr>
                                <w:rFonts w:hint="eastAsia" w:ascii="楷体_GB2312" w:eastAsia="楷体_GB2312"/>
                                <w:sz w:val="28"/>
                                <w:szCs w:val="28"/>
                              </w:rPr>
                              <w:t>反面</w:t>
                            </w:r>
                          </w:p>
                          <w:p w14:paraId="19CFBBAB">
                            <w:pPr>
                              <w:jc w:val="center"/>
                              <w:rPr>
                                <w:rFonts w:ascii="楷体_GB2312" w:eastAsia="楷体_GB2312"/>
                                <w:sz w:val="28"/>
                                <w:szCs w:val="28"/>
                              </w:rPr>
                            </w:pPr>
                          </w:p>
                        </w:txbxContent>
                      </wps:txbx>
                      <wps:bodyPr wrap="square" upright="1"/>
                    </wps:wsp>
                  </a:graphicData>
                </a:graphic>
              </wp:anchor>
            </w:drawing>
          </mc:Choice>
          <mc:Fallback>
            <w:pict>
              <v:shape id="_x0000_s1026" o:spid="_x0000_s1026" o:spt="202" type="#_x0000_t202" style="position:absolute;left:0pt;margin-left:223.4pt;margin-top:2.05pt;height:142.8pt;width:218.9pt;z-index:251663360;mso-width-relative:page;mso-height-relative:page;" fillcolor="#FFFFFF" filled="t" stroked="t" coordsize="21600,21600" o:gfxdata="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Apnscr2AAA&#10;AAkBAAAPAAAAAAAAAAEAIAAAACIAAABkcnMvZG93bnJldi54bWxQSwECFAAUAAAACACHTuJASrla&#10;uR4CAABTBAAADgAAAAAAAAABACAAAAAnAQAAZHJzL2Uyb0RvYy54bWxQSwUGAAAAAAYABgBZAQAA&#10;twUAAAAA&#10;">
                <v:fill on="t" focussize="0,0"/>
                <v:stroke color="#000000" joinstyle="miter"/>
                <v:imagedata o:title=""/>
                <o:lock v:ext="edit" aspectratio="f"/>
                <v:textbox>
                  <w:txbxContent>
                    <w:p w14:paraId="0DDB476C">
                      <w:pPr>
                        <w:jc w:val="left"/>
                        <w:rPr>
                          <w:rFonts w:ascii="黑体" w:eastAsia="黑体"/>
                          <w:sz w:val="32"/>
                          <w:szCs w:val="32"/>
                        </w:rPr>
                      </w:pPr>
                    </w:p>
                    <w:p w14:paraId="7E60ED53">
                      <w:pPr>
                        <w:jc w:val="center"/>
                        <w:rPr>
                          <w:rFonts w:ascii="楷体_GB2312" w:eastAsia="楷体_GB2312"/>
                          <w:sz w:val="28"/>
                          <w:szCs w:val="28"/>
                        </w:rPr>
                      </w:pPr>
                      <w:r>
                        <w:rPr>
                          <w:rFonts w:hint="eastAsia" w:ascii="楷体_GB2312" w:eastAsia="楷体_GB2312"/>
                          <w:sz w:val="28"/>
                          <w:szCs w:val="28"/>
                        </w:rPr>
                        <w:t>被授权代表身份证复印件</w:t>
                      </w:r>
                    </w:p>
                    <w:p w14:paraId="297A64B1">
                      <w:pPr>
                        <w:jc w:val="center"/>
                        <w:rPr>
                          <w:rFonts w:ascii="楷体_GB2312" w:eastAsia="楷体_GB2312"/>
                          <w:sz w:val="28"/>
                          <w:szCs w:val="28"/>
                        </w:rPr>
                      </w:pPr>
                      <w:r>
                        <w:rPr>
                          <w:rFonts w:hint="eastAsia" w:ascii="楷体_GB2312" w:eastAsia="楷体_GB2312"/>
                          <w:sz w:val="28"/>
                          <w:szCs w:val="28"/>
                        </w:rPr>
                        <w:t>反面</w:t>
                      </w:r>
                    </w:p>
                    <w:p w14:paraId="19CFBBAB">
                      <w:pPr>
                        <w:jc w:val="center"/>
                        <w:rPr>
                          <w:rFonts w:ascii="楷体_GB2312" w:eastAsia="楷体_GB2312"/>
                          <w:sz w:val="28"/>
                          <w:szCs w:val="28"/>
                        </w:rPr>
                      </w:pPr>
                    </w:p>
                  </w:txbxContent>
                </v:textbox>
              </v:shape>
            </w:pict>
          </mc:Fallback>
        </mc:AlternateContent>
      </w:r>
      <w:r>
        <w:rPr>
          <w:rFonts w:ascii="楷体_GB2312" w:hAnsi="宋体" w:eastAsia="楷体_GB2312"/>
          <w:bCs/>
          <w:sz w:val="24"/>
        </w:rPr>
        <mc:AlternateContent>
          <mc:Choice Requires="wps">
            <w:drawing>
              <wp:anchor distT="0" distB="0" distL="114300" distR="114300" simplePos="0" relativeHeight="251662336" behindDoc="0" locked="0" layoutInCell="1" allowOverlap="1">
                <wp:simplePos x="0" y="0"/>
                <wp:positionH relativeFrom="column">
                  <wp:posOffset>-39370</wp:posOffset>
                </wp:positionH>
                <wp:positionV relativeFrom="paragraph">
                  <wp:posOffset>29210</wp:posOffset>
                </wp:positionV>
                <wp:extent cx="2704465" cy="1833245"/>
                <wp:effectExtent l="5080" t="4445" r="14605" b="10160"/>
                <wp:wrapNone/>
                <wp:docPr id="5" name="文本框 5"/>
                <wp:cNvGraphicFramePr/>
                <a:graphic xmlns:a="http://schemas.openxmlformats.org/drawingml/2006/main">
                  <a:graphicData uri="http://schemas.microsoft.com/office/word/2010/wordprocessingShape">
                    <wps:wsp>
                      <wps:cNvSpPr txBox="1"/>
                      <wps:spPr>
                        <a:xfrm>
                          <a:off x="0" y="0"/>
                          <a:ext cx="2704465" cy="183324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2C50522A">
                            <w:pPr>
                              <w:jc w:val="left"/>
                              <w:rPr>
                                <w:rFonts w:ascii="黑体" w:eastAsia="黑体"/>
                                <w:sz w:val="32"/>
                                <w:szCs w:val="32"/>
                              </w:rPr>
                            </w:pPr>
                          </w:p>
                          <w:p w14:paraId="7C52905A">
                            <w:pPr>
                              <w:jc w:val="center"/>
                              <w:rPr>
                                <w:rFonts w:ascii="楷体_GB2312" w:eastAsia="楷体_GB2312"/>
                                <w:sz w:val="28"/>
                                <w:szCs w:val="28"/>
                              </w:rPr>
                            </w:pPr>
                            <w:r>
                              <w:rPr>
                                <w:rFonts w:hint="eastAsia" w:ascii="楷体_GB2312" w:eastAsia="楷体_GB2312"/>
                                <w:sz w:val="28"/>
                                <w:szCs w:val="28"/>
                              </w:rPr>
                              <w:t>被授权代表身份证复印件</w:t>
                            </w:r>
                          </w:p>
                          <w:p w14:paraId="33FD55CA">
                            <w:pPr>
                              <w:jc w:val="center"/>
                              <w:rPr>
                                <w:rFonts w:ascii="楷体_GB2312" w:eastAsia="楷体_GB2312"/>
                                <w:sz w:val="28"/>
                                <w:szCs w:val="28"/>
                              </w:rPr>
                            </w:pPr>
                            <w:r>
                              <w:rPr>
                                <w:rFonts w:hint="eastAsia" w:ascii="楷体_GB2312" w:eastAsia="楷体_GB2312"/>
                                <w:sz w:val="28"/>
                                <w:szCs w:val="28"/>
                              </w:rPr>
                              <w:t>正面</w:t>
                            </w:r>
                          </w:p>
                          <w:p w14:paraId="4C344EDD">
                            <w:pPr>
                              <w:jc w:val="center"/>
                              <w:rPr>
                                <w:rFonts w:ascii="楷体_GB2312" w:eastAsia="楷体_GB2312"/>
                                <w:sz w:val="28"/>
                                <w:szCs w:val="28"/>
                              </w:rPr>
                            </w:pPr>
                          </w:p>
                        </w:txbxContent>
                      </wps:txbx>
                      <wps:bodyPr wrap="square" upright="1"/>
                    </wps:wsp>
                  </a:graphicData>
                </a:graphic>
              </wp:anchor>
            </w:drawing>
          </mc:Choice>
          <mc:Fallback>
            <w:pict>
              <v:shape id="_x0000_s1026" o:spid="_x0000_s1026" o:spt="202" type="#_x0000_t202" style="position:absolute;left:0pt;margin-left:-3.1pt;margin-top:2.3pt;height:144.35pt;width:212.95pt;z-index:251662336;mso-width-relative:page;mso-height-relative:page;" fillcolor="#FFFFFF" filled="t" stroked="t" coordsize="21600,21600" o:gfxdata="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ApBpg52AAA&#10;AAgBAAAPAAAAAAAAAAEAIAAAACIAAABkcnMvZG93bnJldi54bWxQSwECFAAUAAAACACHTuJASCQP&#10;/R4CAABTBAAADgAAAAAAAAABACAAAAAnAQAAZHJzL2Uyb0RvYy54bWxQSwUGAAAAAAYABgBZAQAA&#10;twUAAAAA&#10;">
                <v:fill on="t" focussize="0,0"/>
                <v:stroke color="#000000" joinstyle="miter"/>
                <v:imagedata o:title=""/>
                <o:lock v:ext="edit" aspectratio="f"/>
                <v:textbox>
                  <w:txbxContent>
                    <w:p w14:paraId="2C50522A">
                      <w:pPr>
                        <w:jc w:val="left"/>
                        <w:rPr>
                          <w:rFonts w:ascii="黑体" w:eastAsia="黑体"/>
                          <w:sz w:val="32"/>
                          <w:szCs w:val="32"/>
                        </w:rPr>
                      </w:pPr>
                    </w:p>
                    <w:p w14:paraId="7C52905A">
                      <w:pPr>
                        <w:jc w:val="center"/>
                        <w:rPr>
                          <w:rFonts w:ascii="楷体_GB2312" w:eastAsia="楷体_GB2312"/>
                          <w:sz w:val="28"/>
                          <w:szCs w:val="28"/>
                        </w:rPr>
                      </w:pPr>
                      <w:r>
                        <w:rPr>
                          <w:rFonts w:hint="eastAsia" w:ascii="楷体_GB2312" w:eastAsia="楷体_GB2312"/>
                          <w:sz w:val="28"/>
                          <w:szCs w:val="28"/>
                        </w:rPr>
                        <w:t>被授权代表身份证复印件</w:t>
                      </w:r>
                    </w:p>
                    <w:p w14:paraId="33FD55CA">
                      <w:pPr>
                        <w:jc w:val="center"/>
                        <w:rPr>
                          <w:rFonts w:ascii="楷体_GB2312" w:eastAsia="楷体_GB2312"/>
                          <w:sz w:val="28"/>
                          <w:szCs w:val="28"/>
                        </w:rPr>
                      </w:pPr>
                      <w:r>
                        <w:rPr>
                          <w:rFonts w:hint="eastAsia" w:ascii="楷体_GB2312" w:eastAsia="楷体_GB2312"/>
                          <w:sz w:val="28"/>
                          <w:szCs w:val="28"/>
                        </w:rPr>
                        <w:t>正面</w:t>
                      </w:r>
                    </w:p>
                    <w:p w14:paraId="4C344EDD">
                      <w:pPr>
                        <w:jc w:val="center"/>
                        <w:rPr>
                          <w:rFonts w:ascii="楷体_GB2312" w:eastAsia="楷体_GB2312"/>
                          <w:sz w:val="28"/>
                          <w:szCs w:val="28"/>
                        </w:rPr>
                      </w:pPr>
                    </w:p>
                  </w:txbxContent>
                </v:textbox>
              </v:shape>
            </w:pict>
          </mc:Fallback>
        </mc:AlternateContent>
      </w:r>
    </w:p>
    <w:p w14:paraId="55304B65">
      <w:pPr>
        <w:spacing w:line="360" w:lineRule="auto"/>
        <w:rPr>
          <w:rFonts w:ascii="黑体" w:eastAsia="黑体"/>
          <w:bCs/>
          <w:sz w:val="28"/>
          <w:szCs w:val="28"/>
        </w:rPr>
      </w:pPr>
    </w:p>
    <w:p w14:paraId="1B31A191">
      <w:pPr>
        <w:spacing w:line="360" w:lineRule="auto"/>
        <w:jc w:val="center"/>
        <w:rPr>
          <w:rFonts w:ascii="黑体" w:eastAsia="黑体"/>
          <w:bCs/>
          <w:sz w:val="28"/>
          <w:szCs w:val="28"/>
        </w:rPr>
      </w:pPr>
    </w:p>
    <w:p w14:paraId="0EF6F4AE">
      <w:pPr>
        <w:spacing w:line="360" w:lineRule="auto"/>
        <w:jc w:val="center"/>
        <w:rPr>
          <w:rFonts w:ascii="黑体" w:eastAsia="黑体"/>
          <w:bCs/>
          <w:sz w:val="28"/>
          <w:szCs w:val="28"/>
        </w:rPr>
      </w:pPr>
    </w:p>
    <w:p w14:paraId="06AAB08E">
      <w:pPr>
        <w:spacing w:line="360" w:lineRule="auto"/>
        <w:ind w:firstLine="480" w:firstLineChars="200"/>
        <w:rPr>
          <w:rFonts w:ascii="黑体" w:hAnsi="宋体" w:eastAsia="黑体"/>
          <w:bCs/>
          <w:sz w:val="24"/>
          <w:szCs w:val="24"/>
        </w:rPr>
      </w:pPr>
    </w:p>
    <w:p w14:paraId="0FD9DF2B">
      <w:pPr>
        <w:rPr>
          <w:rFonts w:ascii="黑体" w:hAnsi="宋体" w:eastAsia="黑体"/>
          <w:bCs/>
          <w:sz w:val="24"/>
          <w:szCs w:val="24"/>
        </w:rPr>
      </w:pPr>
    </w:p>
    <w:bookmarkEnd w:id="84"/>
    <w:p w14:paraId="3690C715">
      <w:pPr>
        <w:tabs>
          <w:tab w:val="left" w:pos="255"/>
        </w:tabs>
        <w:spacing w:line="360" w:lineRule="auto"/>
        <w:jc w:val="left"/>
        <w:rPr>
          <w:rFonts w:hint="eastAsia" w:ascii="宋体" w:hAnsi="宋体"/>
          <w:sz w:val="24"/>
          <w:szCs w:val="21"/>
          <w:lang w:val="zh-CN"/>
        </w:rPr>
      </w:pPr>
      <w:r>
        <w:rPr>
          <w:rFonts w:hint="eastAsia" w:ascii="宋体" w:hAnsi="宋体"/>
          <w:sz w:val="24"/>
          <w:szCs w:val="21"/>
          <w:lang w:val="zh-CN"/>
        </w:rPr>
        <w:t>投标人为本项目被授权代表在近三个月内（不含投标当月）任意一个月缴纳的社保证明复印件（提供相关主管部门证明或银行代扣证明，法定代表人亲自参加报价的除外）；</w:t>
      </w:r>
    </w:p>
    <w:p w14:paraId="6F497299">
      <w:pPr>
        <w:tabs>
          <w:tab w:val="left" w:pos="255"/>
        </w:tabs>
        <w:spacing w:line="360" w:lineRule="auto"/>
        <w:jc w:val="left"/>
        <w:rPr>
          <w:rFonts w:ascii="宋体" w:hAnsi="宋体"/>
          <w:sz w:val="24"/>
          <w:szCs w:val="21"/>
          <w:lang w:val="zh-CN"/>
        </w:rPr>
      </w:pPr>
    </w:p>
    <w:p w14:paraId="29935679">
      <w:pPr>
        <w:widowControl/>
        <w:jc w:val="left"/>
        <w:rPr>
          <w:rFonts w:ascii="宋体" w:hAnsi="宋体"/>
          <w:sz w:val="24"/>
          <w:szCs w:val="21"/>
          <w:lang w:val="zh-CN"/>
        </w:rPr>
      </w:pPr>
      <w:r>
        <w:rPr>
          <w:rFonts w:ascii="宋体" w:hAnsi="宋体"/>
          <w:sz w:val="24"/>
          <w:szCs w:val="21"/>
          <w:lang w:val="zh-CN"/>
        </w:rPr>
        <w:br w:type="page"/>
      </w:r>
      <w:r>
        <w:rPr>
          <w:rFonts w:hint="eastAsia" w:ascii="黑体" w:hAnsi="宋体" w:eastAsia="黑体"/>
          <w:bCs/>
          <w:sz w:val="24"/>
          <w:szCs w:val="24"/>
        </w:rPr>
        <w:t>3、资格性证明材料复印件：</w:t>
      </w:r>
    </w:p>
    <w:p w14:paraId="2FBFA352">
      <w:pPr>
        <w:spacing w:beforeLines="50" w:afterLines="50" w:line="480" w:lineRule="auto"/>
        <w:jc w:val="center"/>
        <w:rPr>
          <w:rFonts w:ascii="宋体" w:hAnsi="宋体"/>
          <w:bCs/>
          <w:sz w:val="24"/>
          <w:szCs w:val="24"/>
        </w:rPr>
      </w:pPr>
      <w:r>
        <w:rPr>
          <w:rFonts w:hint="eastAsia" w:ascii="黑体" w:hAnsi="黑体" w:eastAsia="黑体"/>
          <w:bCs/>
          <w:sz w:val="28"/>
          <w:szCs w:val="24"/>
        </w:rPr>
        <w:t>资格性证明材料</w:t>
      </w:r>
    </w:p>
    <w:p w14:paraId="4620D92E">
      <w:pPr>
        <w:spacing w:line="480" w:lineRule="auto"/>
        <w:ind w:left="5460" w:leftChars="0" w:firstLine="420" w:firstLineChars="0"/>
        <w:rPr>
          <w:rFonts w:hint="eastAsia" w:ascii="宋体" w:eastAsia="宋体"/>
          <w:bCs/>
          <w:sz w:val="24"/>
          <w:szCs w:val="24"/>
          <w:lang w:eastAsia="zh-CN"/>
        </w:rPr>
      </w:pPr>
      <w:r>
        <w:rPr>
          <w:rFonts w:hint="eastAsia" w:ascii="宋体" w:hAnsi="宋体"/>
          <w:bCs/>
          <w:sz w:val="24"/>
          <w:szCs w:val="24"/>
        </w:rPr>
        <w:t>项目编号：</w:t>
      </w:r>
      <w:r>
        <w:rPr>
          <w:rFonts w:hint="eastAsia" w:ascii="宋体" w:hAnsi="宋体" w:cs="Times New Roman"/>
          <w:bCs/>
          <w:sz w:val="24"/>
          <w:szCs w:val="24"/>
          <w:lang w:eastAsia="zh-CN"/>
        </w:rPr>
        <w:t>YXGYJT202512035（EPC）</w:t>
      </w:r>
    </w:p>
    <w:p w14:paraId="09F86700">
      <w:pPr>
        <w:spacing w:line="480" w:lineRule="auto"/>
        <w:ind w:left="5460" w:leftChars="0" w:firstLine="420" w:firstLineChars="0"/>
        <w:rPr>
          <w:rFonts w:ascii="宋体"/>
          <w:bCs/>
          <w:sz w:val="24"/>
          <w:szCs w:val="24"/>
        </w:rPr>
      </w:pPr>
      <w:r>
        <w:rPr>
          <w:rFonts w:hint="eastAsia" w:ascii="宋体" w:hAnsi="宋体"/>
          <w:bCs/>
          <w:sz w:val="24"/>
          <w:szCs w:val="24"/>
        </w:rPr>
        <w:t>日期：</w:t>
      </w:r>
    </w:p>
    <w:p w14:paraId="75813F24">
      <w:pPr>
        <w:spacing w:line="360" w:lineRule="auto"/>
        <w:rPr>
          <w:rFonts w:ascii="宋体" w:hAnsi="宋体"/>
          <w:bCs/>
          <w:sz w:val="24"/>
          <w:szCs w:val="24"/>
        </w:rPr>
      </w:pPr>
      <w:r>
        <w:rPr>
          <w:rFonts w:hint="eastAsia" w:ascii="宋体" w:hAnsi="宋体"/>
          <w:sz w:val="24"/>
          <w:szCs w:val="24"/>
        </w:rPr>
        <w:t>投标人应按以下顺序提供相关材料复印件，</w:t>
      </w:r>
    </w:p>
    <w:p w14:paraId="496D99CD">
      <w:pPr>
        <w:spacing w:line="360" w:lineRule="auto"/>
        <w:ind w:firstLine="480" w:firstLineChars="200"/>
        <w:jc w:val="left"/>
        <w:rPr>
          <w:rFonts w:ascii="宋体" w:hAnsi="宋体"/>
          <w:bCs/>
          <w:sz w:val="24"/>
        </w:rPr>
      </w:pPr>
      <w:r>
        <w:rPr>
          <w:rFonts w:hint="eastAsia" w:ascii="宋体" w:hAnsi="宋体"/>
          <w:bCs/>
          <w:sz w:val="24"/>
        </w:rPr>
        <w:t>①投标人具有独立承担民事责任能力的供应商营业执照或法人（登记）证书</w:t>
      </w:r>
      <w:r>
        <w:rPr>
          <w:rFonts w:hint="eastAsia" w:ascii="宋体" w:hAnsi="宋体"/>
          <w:b/>
          <w:bCs w:val="0"/>
          <w:sz w:val="24"/>
        </w:rPr>
        <w:t>（投标时必须提交相应原件或公证件）；</w:t>
      </w:r>
    </w:p>
    <w:p w14:paraId="3772B863">
      <w:pPr>
        <w:spacing w:line="360" w:lineRule="auto"/>
        <w:ind w:firstLine="480" w:firstLineChars="200"/>
        <w:jc w:val="left"/>
        <w:rPr>
          <w:rFonts w:hint="eastAsia" w:ascii="宋体" w:hAnsi="宋体"/>
          <w:bCs/>
          <w:sz w:val="24"/>
          <w:lang w:val="en-US" w:eastAsia="zh-CN"/>
        </w:rPr>
      </w:pPr>
      <w:r>
        <w:rPr>
          <w:rFonts w:hint="eastAsia" w:ascii="宋体" w:hAnsi="宋体"/>
          <w:bCs/>
          <w:sz w:val="24"/>
          <w:lang w:val="en-US" w:eastAsia="zh-CN"/>
        </w:rPr>
        <w:t>②具有良好的商业信誉和健全的财务会计制度：银行出具的资信证明（若投标人为法人的须提供其基本开户银行出具的资信证明）或投标人近十二个月中任意一个月份的财务状况报告（资产负债表和利润表）或由会计师事务所出具的近两年中任意一个年度的审计报告和所附已审财务报告复印件；</w:t>
      </w:r>
    </w:p>
    <w:p w14:paraId="02BED3BD">
      <w:pPr>
        <w:spacing w:line="360" w:lineRule="auto"/>
        <w:ind w:firstLine="480" w:firstLineChars="200"/>
        <w:jc w:val="left"/>
        <w:rPr>
          <w:rFonts w:ascii="宋体" w:hAnsi="宋体"/>
          <w:bCs/>
          <w:sz w:val="24"/>
          <w:highlight w:val="none"/>
        </w:rPr>
      </w:pPr>
      <w:r>
        <w:rPr>
          <w:rFonts w:hint="eastAsia" w:ascii="宋体" w:hAnsi="宋体"/>
          <w:bCs/>
          <w:sz w:val="24"/>
          <w:lang w:val="en-US" w:eastAsia="zh-CN"/>
        </w:rPr>
        <w:t>③</w:t>
      </w:r>
      <w:r>
        <w:rPr>
          <w:rFonts w:hint="eastAsia" w:ascii="宋体" w:hAnsi="宋体"/>
          <w:bCs/>
          <w:sz w:val="24"/>
          <w:highlight w:val="none"/>
        </w:rPr>
        <w:t>投标人依法缴纳近十二个月中任意一个月份税收的相关材料（提供相关主管部门证明或银行代扣证明）复印件；</w:t>
      </w:r>
    </w:p>
    <w:p w14:paraId="3097C231">
      <w:pPr>
        <w:spacing w:line="360" w:lineRule="auto"/>
        <w:ind w:firstLine="480" w:firstLineChars="200"/>
        <w:jc w:val="left"/>
        <w:rPr>
          <w:rFonts w:ascii="宋体" w:hAnsi="宋体"/>
          <w:bCs/>
          <w:sz w:val="24"/>
          <w:highlight w:val="none"/>
        </w:rPr>
      </w:pPr>
      <w:r>
        <w:rPr>
          <w:rFonts w:hint="eastAsia" w:ascii="宋体" w:hAnsi="宋体"/>
          <w:bCs/>
          <w:sz w:val="24"/>
          <w:highlight w:val="none"/>
          <w:lang w:val="en-US" w:eastAsia="zh-CN"/>
        </w:rPr>
        <w:t>④</w:t>
      </w:r>
      <w:r>
        <w:rPr>
          <w:rFonts w:hint="eastAsia" w:ascii="宋体" w:hAnsi="宋体"/>
          <w:bCs/>
          <w:sz w:val="24"/>
          <w:highlight w:val="none"/>
        </w:rPr>
        <w:t>投标人依法缴纳近十二个月中任意一个月份社会保障资金的相关材料（提供相关主管部门证明或银行代扣证明）复印件；</w:t>
      </w:r>
    </w:p>
    <w:p w14:paraId="1F331B33">
      <w:pPr>
        <w:spacing w:line="360" w:lineRule="auto"/>
        <w:ind w:firstLine="480" w:firstLineChars="200"/>
        <w:jc w:val="left"/>
        <w:rPr>
          <w:rFonts w:ascii="宋体" w:hAnsi="宋体"/>
          <w:bCs/>
          <w:sz w:val="24"/>
          <w:highlight w:val="none"/>
        </w:rPr>
      </w:pPr>
      <w:r>
        <w:rPr>
          <w:rFonts w:hint="eastAsia" w:ascii="宋体" w:hAnsi="宋体"/>
          <w:bCs/>
          <w:sz w:val="24"/>
          <w:highlight w:val="none"/>
          <w:lang w:val="en-US" w:eastAsia="zh-CN"/>
        </w:rPr>
        <w:t>⑤</w:t>
      </w:r>
      <w:r>
        <w:rPr>
          <w:rFonts w:hint="eastAsia" w:ascii="宋体" w:hAnsi="宋体"/>
          <w:bCs/>
          <w:sz w:val="24"/>
          <w:highlight w:val="none"/>
        </w:rPr>
        <w:t>投标保证金交纳证明复印件（银行转账）；</w:t>
      </w:r>
    </w:p>
    <w:p w14:paraId="62E0C1C0">
      <w:pPr>
        <w:spacing w:line="360" w:lineRule="auto"/>
        <w:ind w:firstLine="480" w:firstLineChars="200"/>
        <w:jc w:val="left"/>
        <w:rPr>
          <w:rFonts w:hint="eastAsia" w:ascii="宋体" w:hAnsi="宋体"/>
          <w:bCs/>
          <w:sz w:val="24"/>
          <w:highlight w:val="none"/>
        </w:rPr>
      </w:pPr>
      <w:r>
        <w:rPr>
          <w:rFonts w:hint="eastAsia" w:ascii="宋体" w:hAnsi="宋体"/>
          <w:bCs/>
          <w:sz w:val="24"/>
          <w:highlight w:val="none"/>
          <w:lang w:val="en-US" w:eastAsia="zh-CN"/>
        </w:rPr>
        <w:t>⑥</w:t>
      </w:r>
      <w:r>
        <w:rPr>
          <w:rFonts w:hint="eastAsia" w:ascii="宋体" w:hAnsi="宋体"/>
          <w:bCs/>
          <w:sz w:val="24"/>
          <w:highlight w:val="none"/>
        </w:rPr>
        <w:t>良好的信用记录：未被“信用中国”网站列入失信被执行人、重大税收违法失信主体名单、严重失信主体名单，或未在“中国政府采购网”网站被列入政府采购严重违法失信行为记录名单；（若投标人企业信息已录入以上网站的，无需提供相关证明材料；若投标人企业信息未录入以上网站的，须在投标文件中提供无不良信用记录承诺书）；</w:t>
      </w:r>
    </w:p>
    <w:p w14:paraId="2D4B4961">
      <w:pPr>
        <w:tabs>
          <w:tab w:val="left" w:pos="0"/>
          <w:tab w:val="left" w:pos="255"/>
        </w:tabs>
        <w:spacing w:line="360" w:lineRule="auto"/>
        <w:ind w:firstLine="480" w:firstLineChars="200"/>
        <w:rPr>
          <w:rFonts w:hint="eastAsia" w:ascii="宋体" w:hAnsi="宋体"/>
          <w:bCs/>
          <w:sz w:val="24"/>
          <w:highlight w:val="none"/>
          <w:lang w:val="en-US" w:eastAsia="zh-CN"/>
        </w:rPr>
      </w:pPr>
      <w:r>
        <w:rPr>
          <w:rFonts w:hint="eastAsia" w:ascii="宋体" w:hAnsi="宋体"/>
          <w:bCs/>
          <w:sz w:val="24"/>
          <w:highlight w:val="none"/>
          <w:lang w:val="en-US" w:eastAsia="zh-CN"/>
        </w:rPr>
        <w:t>⑦投标人2023年1月1日以来（以发票开具时间为准）有过刮吸泥机类及输送机类产品的销售业绩。</w:t>
      </w:r>
      <w:r>
        <w:rPr>
          <w:rFonts w:hint="eastAsia" w:ascii="宋体" w:hAnsi="宋体"/>
          <w:b/>
          <w:bCs w:val="0"/>
          <w:sz w:val="24"/>
          <w:highlight w:val="none"/>
          <w:lang w:val="en-US" w:eastAsia="zh-CN"/>
        </w:rPr>
        <w:t>（需提供以上两类产品的销售合同复印件及与合同对应的任意一次已收款的发票复印件加盖供应商公章放入投标文件中，投标时合同原件、发票原件随投标文件一并递交）</w:t>
      </w:r>
    </w:p>
    <w:p w14:paraId="67E2B865">
      <w:pPr>
        <w:tabs>
          <w:tab w:val="left" w:pos="0"/>
          <w:tab w:val="left" w:pos="255"/>
        </w:tabs>
        <w:spacing w:line="360" w:lineRule="auto"/>
        <w:ind w:firstLine="482" w:firstLineChars="200"/>
        <w:rPr>
          <w:rFonts w:hint="eastAsia" w:ascii="宋体" w:hAnsi="宋体"/>
          <w:b/>
          <w:bCs/>
          <w:sz w:val="24"/>
          <w:szCs w:val="24"/>
          <w:highlight w:val="none"/>
        </w:rPr>
      </w:pPr>
    </w:p>
    <w:p w14:paraId="3A4E5CC6">
      <w:pPr>
        <w:tabs>
          <w:tab w:val="left" w:pos="0"/>
          <w:tab w:val="left" w:pos="255"/>
        </w:tabs>
        <w:spacing w:line="360" w:lineRule="auto"/>
        <w:ind w:firstLine="482" w:firstLineChars="200"/>
        <w:rPr>
          <w:rFonts w:hint="eastAsia" w:ascii="宋体" w:hAnsi="宋体"/>
          <w:b/>
          <w:bCs/>
          <w:sz w:val="24"/>
          <w:szCs w:val="24"/>
          <w:highlight w:val="none"/>
        </w:rPr>
      </w:pPr>
      <w:r>
        <w:rPr>
          <w:rFonts w:hint="eastAsia" w:ascii="宋体" w:hAnsi="宋体"/>
          <w:b/>
          <w:bCs/>
          <w:sz w:val="24"/>
          <w:szCs w:val="24"/>
          <w:highlight w:val="none"/>
        </w:rPr>
        <w:t>注：以上“近十二个月</w:t>
      </w:r>
      <w:r>
        <w:rPr>
          <w:rFonts w:hint="eastAsia" w:ascii="宋体" w:hAnsi="宋体"/>
          <w:b/>
          <w:bCs/>
          <w:sz w:val="24"/>
          <w:szCs w:val="24"/>
          <w:highlight w:val="none"/>
          <w:lang w:eastAsia="zh-CN"/>
        </w:rPr>
        <w:t>、</w:t>
      </w:r>
      <w:r>
        <w:rPr>
          <w:rFonts w:hint="eastAsia" w:ascii="宋体" w:hAnsi="宋体"/>
          <w:b/>
          <w:bCs/>
          <w:sz w:val="24"/>
          <w:szCs w:val="24"/>
          <w:highlight w:val="none"/>
          <w:lang w:val="en-US" w:eastAsia="zh-CN"/>
        </w:rPr>
        <w:t>近三个月</w:t>
      </w:r>
      <w:r>
        <w:rPr>
          <w:rFonts w:hint="eastAsia" w:ascii="宋体" w:hAnsi="宋体"/>
          <w:b/>
          <w:bCs/>
          <w:sz w:val="24"/>
          <w:szCs w:val="24"/>
          <w:highlight w:val="none"/>
        </w:rPr>
        <w:t>”是指投标截止日之前近十二个月</w:t>
      </w:r>
      <w:r>
        <w:rPr>
          <w:rFonts w:hint="eastAsia" w:ascii="宋体" w:hAnsi="宋体"/>
          <w:b/>
          <w:bCs/>
          <w:sz w:val="24"/>
          <w:szCs w:val="24"/>
          <w:highlight w:val="none"/>
          <w:lang w:eastAsia="zh-CN"/>
        </w:rPr>
        <w:t>、</w:t>
      </w:r>
      <w:r>
        <w:rPr>
          <w:rFonts w:hint="eastAsia" w:ascii="宋体" w:hAnsi="宋体"/>
          <w:b/>
          <w:bCs/>
          <w:sz w:val="24"/>
          <w:szCs w:val="24"/>
          <w:highlight w:val="none"/>
          <w:lang w:val="en-US" w:eastAsia="zh-CN"/>
        </w:rPr>
        <w:t>近三个月</w:t>
      </w:r>
      <w:r>
        <w:rPr>
          <w:rFonts w:hint="eastAsia" w:ascii="宋体" w:hAnsi="宋体"/>
          <w:b/>
          <w:bCs/>
          <w:sz w:val="24"/>
          <w:szCs w:val="24"/>
          <w:highlight w:val="none"/>
        </w:rPr>
        <w:t>（不含投标当月）。</w:t>
      </w:r>
    </w:p>
    <w:p w14:paraId="1F146981">
      <w:pPr>
        <w:spacing w:line="360" w:lineRule="auto"/>
        <w:jc w:val="both"/>
        <w:rPr>
          <w:rFonts w:hint="eastAsia" w:ascii="宋体" w:hAnsi="宋体"/>
          <w:bCs/>
          <w:sz w:val="24"/>
          <w:lang w:val="en-US" w:eastAsia="zh-CN"/>
        </w:rPr>
      </w:pPr>
      <w:r>
        <w:rPr>
          <w:rFonts w:hint="eastAsia" w:ascii="宋体" w:hAnsi="宋体"/>
          <w:bCs/>
          <w:sz w:val="24"/>
          <w:lang w:val="en-US" w:eastAsia="zh-CN"/>
        </w:rPr>
        <w:t xml:space="preserve">             </w:t>
      </w:r>
    </w:p>
    <w:p w14:paraId="01D155DB">
      <w:pPr>
        <w:spacing w:line="360" w:lineRule="auto"/>
        <w:jc w:val="center"/>
        <w:rPr>
          <w:rFonts w:ascii="宋体" w:hAnsi="宋体"/>
          <w:bCs/>
          <w:sz w:val="24"/>
          <w:lang w:val="zh-CN"/>
        </w:rPr>
      </w:pPr>
      <w:r>
        <w:rPr>
          <w:rFonts w:hint="eastAsia" w:ascii="宋体" w:hAnsi="宋体"/>
          <w:bCs/>
          <w:sz w:val="24"/>
          <w:lang w:val="en-US" w:eastAsia="zh-CN"/>
        </w:rPr>
        <w:t xml:space="preserve">                   </w:t>
      </w:r>
      <w:r>
        <w:rPr>
          <w:rFonts w:hint="eastAsia" w:ascii="宋体" w:hAnsi="宋体"/>
          <w:bCs/>
          <w:sz w:val="24"/>
          <w:lang w:val="zh-CN"/>
        </w:rPr>
        <w:t>投标人签名：</w:t>
      </w:r>
    </w:p>
    <w:p w14:paraId="4D016EC7">
      <w:pPr>
        <w:spacing w:line="360" w:lineRule="auto"/>
        <w:jc w:val="center"/>
        <w:rPr>
          <w:rFonts w:ascii="宋体" w:hAnsi="宋体"/>
          <w:bCs/>
          <w:sz w:val="24"/>
          <w:lang w:val="zh-CN"/>
        </w:rPr>
      </w:pPr>
      <w:r>
        <w:rPr>
          <w:rFonts w:hint="eastAsia" w:ascii="宋体" w:hAnsi="宋体"/>
          <w:bCs/>
          <w:sz w:val="24"/>
          <w:lang w:val="en-US" w:eastAsia="zh-CN"/>
        </w:rPr>
        <w:t xml:space="preserve">                   </w:t>
      </w:r>
      <w:r>
        <w:rPr>
          <w:rFonts w:hint="eastAsia" w:ascii="宋体" w:hAnsi="宋体"/>
          <w:bCs/>
          <w:sz w:val="24"/>
          <w:lang w:val="zh-CN"/>
        </w:rPr>
        <w:t>投标人公章：</w:t>
      </w:r>
    </w:p>
    <w:p w14:paraId="62F3EEB0">
      <w:pPr>
        <w:rPr>
          <w:rFonts w:hint="eastAsia" w:ascii="黑体" w:hAnsi="宋体" w:eastAsia="黑体"/>
          <w:bCs/>
          <w:sz w:val="28"/>
          <w:szCs w:val="28"/>
        </w:rPr>
      </w:pPr>
      <w:bookmarkStart w:id="101" w:name="OLE_LINK11"/>
      <w:r>
        <w:rPr>
          <w:rFonts w:hint="eastAsia" w:ascii="黑体" w:hAnsi="宋体" w:eastAsia="黑体"/>
          <w:bCs/>
          <w:sz w:val="28"/>
          <w:szCs w:val="28"/>
        </w:rPr>
        <w:br w:type="page"/>
      </w:r>
    </w:p>
    <w:p w14:paraId="32913369">
      <w:pPr>
        <w:rPr>
          <w:rFonts w:ascii="黑体" w:hAnsi="宋体" w:eastAsia="黑体"/>
          <w:bCs/>
          <w:sz w:val="28"/>
          <w:szCs w:val="28"/>
        </w:rPr>
      </w:pPr>
      <w:r>
        <w:rPr>
          <w:rFonts w:hint="eastAsia" w:ascii="黑体" w:hAnsi="宋体" w:eastAsia="黑体"/>
          <w:bCs/>
          <w:sz w:val="28"/>
          <w:szCs w:val="28"/>
        </w:rPr>
        <w:t>（四）技术参数及相关要求偏离表（格式）：</w:t>
      </w:r>
    </w:p>
    <w:p w14:paraId="4792B080">
      <w:pPr>
        <w:tabs>
          <w:tab w:val="left" w:pos="255"/>
        </w:tabs>
        <w:spacing w:beforeLines="50" w:afterLines="50" w:line="360" w:lineRule="auto"/>
        <w:jc w:val="center"/>
        <w:rPr>
          <w:rFonts w:ascii="黑体" w:hAnsi="黑体" w:eastAsia="黑体"/>
          <w:sz w:val="28"/>
          <w:szCs w:val="21"/>
          <w:lang w:val="zh-CN"/>
        </w:rPr>
      </w:pPr>
      <w:r>
        <w:rPr>
          <w:rFonts w:hint="eastAsia" w:ascii="黑体" w:hAnsi="黑体" w:eastAsia="黑体"/>
          <w:sz w:val="28"/>
          <w:szCs w:val="21"/>
          <w:lang w:val="zh-CN"/>
        </w:rPr>
        <w:t xml:space="preserve"> 技术参数及相关要求偏离表</w:t>
      </w:r>
    </w:p>
    <w:p w14:paraId="60090982">
      <w:pPr>
        <w:tabs>
          <w:tab w:val="left" w:pos="255"/>
        </w:tabs>
        <w:spacing w:beforeLines="50" w:afterLines="50" w:line="360" w:lineRule="auto"/>
        <w:rPr>
          <w:rFonts w:ascii="宋体" w:hAnsi="宋体"/>
          <w:sz w:val="24"/>
          <w:szCs w:val="21"/>
          <w:lang w:val="zh-CN"/>
        </w:rPr>
      </w:pPr>
      <w:r>
        <w:rPr>
          <w:rFonts w:hint="eastAsia" w:ascii="宋体" w:hAnsi="宋体"/>
          <w:sz w:val="24"/>
          <w:szCs w:val="21"/>
          <w:lang w:val="zh-CN"/>
        </w:rPr>
        <w:t xml:space="preserve">投标人名称（盖章）：               </w:t>
      </w:r>
      <w:r>
        <w:rPr>
          <w:rFonts w:hint="eastAsia" w:ascii="宋体" w:hAnsi="宋体"/>
          <w:sz w:val="24"/>
          <w:szCs w:val="21"/>
          <w:lang w:val="en-US" w:eastAsia="zh-CN"/>
        </w:rPr>
        <w:t xml:space="preserve">             </w:t>
      </w:r>
      <w:r>
        <w:rPr>
          <w:rFonts w:hint="eastAsia" w:ascii="宋体" w:hAnsi="宋体"/>
          <w:sz w:val="24"/>
          <w:szCs w:val="21"/>
          <w:lang w:val="zh-CN"/>
        </w:rPr>
        <w:t>项目编号：YXGYJT202512035（EPC）</w:t>
      </w:r>
    </w:p>
    <w:tbl>
      <w:tblPr>
        <w:tblStyle w:val="75"/>
        <w:tblW w:w="94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974"/>
        <w:gridCol w:w="2316"/>
        <w:gridCol w:w="2328"/>
        <w:gridCol w:w="1970"/>
      </w:tblGrid>
      <w:tr w14:paraId="2B3C8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jc w:val="center"/>
        </w:trPr>
        <w:tc>
          <w:tcPr>
            <w:tcW w:w="828" w:type="dxa"/>
            <w:vAlign w:val="center"/>
          </w:tcPr>
          <w:p w14:paraId="752D11CC">
            <w:pPr>
              <w:tabs>
                <w:tab w:val="left" w:pos="255"/>
              </w:tabs>
              <w:spacing w:line="360" w:lineRule="auto"/>
              <w:jc w:val="center"/>
              <w:rPr>
                <w:rFonts w:ascii="宋体" w:hAnsi="宋体"/>
                <w:sz w:val="24"/>
                <w:szCs w:val="21"/>
                <w:lang w:val="zh-CN"/>
              </w:rPr>
            </w:pPr>
            <w:r>
              <w:rPr>
                <w:rFonts w:hint="eastAsia" w:ascii="宋体" w:hAnsi="宋体"/>
                <w:sz w:val="24"/>
                <w:szCs w:val="21"/>
                <w:lang w:val="zh-CN"/>
              </w:rPr>
              <w:t>序号</w:t>
            </w:r>
          </w:p>
        </w:tc>
        <w:tc>
          <w:tcPr>
            <w:tcW w:w="1974" w:type="dxa"/>
            <w:vAlign w:val="center"/>
          </w:tcPr>
          <w:p w14:paraId="1C117B5E">
            <w:pPr>
              <w:tabs>
                <w:tab w:val="left" w:pos="255"/>
              </w:tabs>
              <w:spacing w:line="360" w:lineRule="auto"/>
              <w:jc w:val="center"/>
              <w:rPr>
                <w:rFonts w:ascii="宋体" w:hAnsi="宋体"/>
                <w:sz w:val="24"/>
                <w:szCs w:val="21"/>
                <w:lang w:val="zh-CN"/>
              </w:rPr>
            </w:pPr>
            <w:r>
              <w:rPr>
                <w:rFonts w:hint="eastAsia" w:ascii="宋体" w:hAnsi="宋体"/>
                <w:sz w:val="24"/>
                <w:szCs w:val="21"/>
                <w:lang w:val="zh-CN"/>
              </w:rPr>
              <w:t>项目名称</w:t>
            </w:r>
          </w:p>
        </w:tc>
        <w:tc>
          <w:tcPr>
            <w:tcW w:w="2316" w:type="dxa"/>
            <w:vAlign w:val="center"/>
          </w:tcPr>
          <w:p w14:paraId="439FF3E3">
            <w:pPr>
              <w:tabs>
                <w:tab w:val="left" w:pos="255"/>
              </w:tabs>
              <w:spacing w:line="360" w:lineRule="auto"/>
              <w:jc w:val="center"/>
              <w:rPr>
                <w:rFonts w:ascii="宋体" w:hAnsi="宋体"/>
                <w:sz w:val="24"/>
                <w:szCs w:val="21"/>
                <w:lang w:val="zh-CN"/>
              </w:rPr>
            </w:pPr>
            <w:r>
              <w:rPr>
                <w:rFonts w:hint="eastAsia" w:ascii="宋体" w:hAnsi="宋体"/>
                <w:sz w:val="24"/>
                <w:szCs w:val="21"/>
                <w:lang w:val="zh-CN"/>
              </w:rPr>
              <w:t>招标内容</w:t>
            </w:r>
          </w:p>
        </w:tc>
        <w:tc>
          <w:tcPr>
            <w:tcW w:w="2328" w:type="dxa"/>
            <w:vAlign w:val="center"/>
          </w:tcPr>
          <w:p w14:paraId="2764EF27">
            <w:pPr>
              <w:tabs>
                <w:tab w:val="left" w:pos="255"/>
              </w:tabs>
              <w:spacing w:line="360" w:lineRule="auto"/>
              <w:jc w:val="center"/>
              <w:rPr>
                <w:rFonts w:ascii="宋体" w:hAnsi="宋体"/>
                <w:sz w:val="24"/>
                <w:szCs w:val="21"/>
                <w:lang w:val="zh-CN"/>
              </w:rPr>
            </w:pPr>
            <w:r>
              <w:rPr>
                <w:rFonts w:hint="eastAsia" w:ascii="宋体" w:hAnsi="宋体"/>
                <w:sz w:val="24"/>
                <w:szCs w:val="21"/>
                <w:lang w:val="zh-CN"/>
              </w:rPr>
              <w:t>投标内容</w:t>
            </w:r>
          </w:p>
        </w:tc>
        <w:tc>
          <w:tcPr>
            <w:tcW w:w="1970" w:type="dxa"/>
            <w:vAlign w:val="center"/>
          </w:tcPr>
          <w:p w14:paraId="6EB7B0B8">
            <w:pPr>
              <w:tabs>
                <w:tab w:val="left" w:pos="255"/>
              </w:tabs>
              <w:spacing w:line="360" w:lineRule="auto"/>
              <w:jc w:val="center"/>
              <w:rPr>
                <w:rFonts w:ascii="宋体" w:hAnsi="宋体"/>
                <w:sz w:val="24"/>
                <w:szCs w:val="21"/>
                <w:lang w:val="zh-CN"/>
              </w:rPr>
            </w:pPr>
            <w:r>
              <w:rPr>
                <w:rFonts w:hint="eastAsia" w:ascii="宋体" w:hAnsi="宋体"/>
                <w:sz w:val="24"/>
                <w:szCs w:val="21"/>
                <w:lang w:val="zh-CN"/>
              </w:rPr>
              <w:t>正偏离/负偏离</w:t>
            </w:r>
          </w:p>
        </w:tc>
      </w:tr>
      <w:tr w14:paraId="4C435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jc w:val="center"/>
        </w:trPr>
        <w:tc>
          <w:tcPr>
            <w:tcW w:w="828" w:type="dxa"/>
            <w:vAlign w:val="center"/>
          </w:tcPr>
          <w:p w14:paraId="3FBAC295">
            <w:pPr>
              <w:tabs>
                <w:tab w:val="left" w:pos="255"/>
              </w:tabs>
              <w:spacing w:line="360" w:lineRule="auto"/>
              <w:ind w:left="420" w:leftChars="200" w:firstLine="480" w:firstLineChars="200"/>
              <w:rPr>
                <w:rFonts w:ascii="宋体" w:hAnsi="宋体"/>
                <w:sz w:val="24"/>
                <w:szCs w:val="21"/>
                <w:lang w:val="zh-CN"/>
              </w:rPr>
            </w:pPr>
          </w:p>
        </w:tc>
        <w:tc>
          <w:tcPr>
            <w:tcW w:w="1974" w:type="dxa"/>
            <w:vAlign w:val="center"/>
          </w:tcPr>
          <w:p w14:paraId="5FFBBF1D">
            <w:pPr>
              <w:tabs>
                <w:tab w:val="left" w:pos="255"/>
              </w:tabs>
              <w:spacing w:line="360" w:lineRule="auto"/>
              <w:ind w:left="420" w:leftChars="200" w:firstLine="480" w:firstLineChars="200"/>
              <w:rPr>
                <w:rFonts w:ascii="宋体" w:hAnsi="宋体"/>
                <w:sz w:val="24"/>
                <w:szCs w:val="21"/>
                <w:lang w:val="zh-CN"/>
              </w:rPr>
            </w:pPr>
          </w:p>
        </w:tc>
        <w:tc>
          <w:tcPr>
            <w:tcW w:w="2316" w:type="dxa"/>
            <w:vAlign w:val="center"/>
          </w:tcPr>
          <w:p w14:paraId="3D68762E">
            <w:pPr>
              <w:tabs>
                <w:tab w:val="left" w:pos="255"/>
              </w:tabs>
              <w:spacing w:line="360" w:lineRule="auto"/>
              <w:ind w:left="420" w:leftChars="200" w:firstLine="480" w:firstLineChars="200"/>
              <w:rPr>
                <w:rFonts w:ascii="宋体" w:hAnsi="宋体"/>
                <w:sz w:val="24"/>
                <w:szCs w:val="21"/>
                <w:lang w:val="zh-CN"/>
              </w:rPr>
            </w:pPr>
          </w:p>
        </w:tc>
        <w:tc>
          <w:tcPr>
            <w:tcW w:w="2328" w:type="dxa"/>
            <w:vAlign w:val="center"/>
          </w:tcPr>
          <w:p w14:paraId="708117E9">
            <w:pPr>
              <w:tabs>
                <w:tab w:val="left" w:pos="255"/>
              </w:tabs>
              <w:spacing w:line="360" w:lineRule="auto"/>
              <w:ind w:left="420" w:leftChars="200" w:firstLine="480" w:firstLineChars="200"/>
              <w:rPr>
                <w:rFonts w:ascii="宋体" w:hAnsi="宋体"/>
                <w:sz w:val="24"/>
                <w:szCs w:val="21"/>
                <w:lang w:val="zh-CN"/>
              </w:rPr>
            </w:pPr>
          </w:p>
        </w:tc>
        <w:tc>
          <w:tcPr>
            <w:tcW w:w="1970" w:type="dxa"/>
            <w:vAlign w:val="center"/>
          </w:tcPr>
          <w:p w14:paraId="02954627">
            <w:pPr>
              <w:tabs>
                <w:tab w:val="left" w:pos="255"/>
              </w:tabs>
              <w:spacing w:line="360" w:lineRule="auto"/>
              <w:ind w:left="420" w:leftChars="200" w:firstLine="480" w:firstLineChars="200"/>
              <w:rPr>
                <w:rFonts w:ascii="宋体" w:hAnsi="宋体"/>
                <w:sz w:val="24"/>
                <w:szCs w:val="21"/>
                <w:lang w:val="zh-CN"/>
              </w:rPr>
            </w:pPr>
          </w:p>
        </w:tc>
      </w:tr>
      <w:tr w14:paraId="1BDEE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jc w:val="center"/>
        </w:trPr>
        <w:tc>
          <w:tcPr>
            <w:tcW w:w="828" w:type="dxa"/>
            <w:vAlign w:val="center"/>
          </w:tcPr>
          <w:p w14:paraId="49DA6A10">
            <w:pPr>
              <w:tabs>
                <w:tab w:val="left" w:pos="255"/>
              </w:tabs>
              <w:spacing w:line="360" w:lineRule="auto"/>
              <w:ind w:left="420" w:leftChars="200" w:firstLine="480" w:firstLineChars="200"/>
              <w:rPr>
                <w:rFonts w:ascii="宋体" w:hAnsi="宋体"/>
                <w:sz w:val="24"/>
                <w:szCs w:val="21"/>
                <w:lang w:val="zh-CN"/>
              </w:rPr>
            </w:pPr>
          </w:p>
        </w:tc>
        <w:tc>
          <w:tcPr>
            <w:tcW w:w="1974" w:type="dxa"/>
            <w:vAlign w:val="center"/>
          </w:tcPr>
          <w:p w14:paraId="5B48B03A">
            <w:pPr>
              <w:tabs>
                <w:tab w:val="left" w:pos="255"/>
              </w:tabs>
              <w:spacing w:line="360" w:lineRule="auto"/>
              <w:ind w:left="420" w:leftChars="200" w:firstLine="480" w:firstLineChars="200"/>
              <w:rPr>
                <w:rFonts w:ascii="宋体" w:hAnsi="宋体"/>
                <w:sz w:val="24"/>
                <w:szCs w:val="21"/>
                <w:lang w:val="zh-CN"/>
              </w:rPr>
            </w:pPr>
          </w:p>
        </w:tc>
        <w:tc>
          <w:tcPr>
            <w:tcW w:w="2316" w:type="dxa"/>
            <w:vAlign w:val="center"/>
          </w:tcPr>
          <w:p w14:paraId="32B42D4C">
            <w:pPr>
              <w:tabs>
                <w:tab w:val="left" w:pos="255"/>
              </w:tabs>
              <w:spacing w:line="360" w:lineRule="auto"/>
              <w:ind w:left="420" w:leftChars="200" w:firstLine="480" w:firstLineChars="200"/>
              <w:rPr>
                <w:rFonts w:ascii="宋体" w:hAnsi="宋体"/>
                <w:sz w:val="24"/>
                <w:szCs w:val="21"/>
                <w:lang w:val="zh-CN"/>
              </w:rPr>
            </w:pPr>
          </w:p>
        </w:tc>
        <w:tc>
          <w:tcPr>
            <w:tcW w:w="2328" w:type="dxa"/>
            <w:vAlign w:val="center"/>
          </w:tcPr>
          <w:p w14:paraId="60E7F271">
            <w:pPr>
              <w:tabs>
                <w:tab w:val="left" w:pos="255"/>
              </w:tabs>
              <w:spacing w:line="360" w:lineRule="auto"/>
              <w:ind w:left="420" w:leftChars="200" w:firstLine="480" w:firstLineChars="200"/>
              <w:rPr>
                <w:rFonts w:ascii="宋体" w:hAnsi="宋体"/>
                <w:sz w:val="24"/>
                <w:szCs w:val="21"/>
                <w:lang w:val="zh-CN"/>
              </w:rPr>
            </w:pPr>
          </w:p>
        </w:tc>
        <w:tc>
          <w:tcPr>
            <w:tcW w:w="1970" w:type="dxa"/>
            <w:vAlign w:val="center"/>
          </w:tcPr>
          <w:p w14:paraId="4ADB367B">
            <w:pPr>
              <w:tabs>
                <w:tab w:val="left" w:pos="255"/>
              </w:tabs>
              <w:spacing w:line="360" w:lineRule="auto"/>
              <w:ind w:left="420" w:leftChars="200" w:firstLine="480" w:firstLineChars="200"/>
              <w:rPr>
                <w:rFonts w:ascii="宋体" w:hAnsi="宋体"/>
                <w:sz w:val="24"/>
                <w:szCs w:val="21"/>
                <w:lang w:val="zh-CN"/>
              </w:rPr>
            </w:pPr>
          </w:p>
        </w:tc>
      </w:tr>
      <w:tr w14:paraId="00337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jc w:val="center"/>
        </w:trPr>
        <w:tc>
          <w:tcPr>
            <w:tcW w:w="828" w:type="dxa"/>
            <w:vAlign w:val="center"/>
          </w:tcPr>
          <w:p w14:paraId="08EB75D4">
            <w:pPr>
              <w:tabs>
                <w:tab w:val="left" w:pos="255"/>
              </w:tabs>
              <w:spacing w:line="360" w:lineRule="auto"/>
              <w:ind w:left="420" w:leftChars="200" w:firstLine="480" w:firstLineChars="200"/>
              <w:rPr>
                <w:rFonts w:ascii="宋体" w:hAnsi="宋体"/>
                <w:sz w:val="24"/>
                <w:szCs w:val="21"/>
                <w:lang w:val="zh-CN"/>
              </w:rPr>
            </w:pPr>
          </w:p>
        </w:tc>
        <w:tc>
          <w:tcPr>
            <w:tcW w:w="1974" w:type="dxa"/>
            <w:vAlign w:val="center"/>
          </w:tcPr>
          <w:p w14:paraId="70738CCF">
            <w:pPr>
              <w:tabs>
                <w:tab w:val="left" w:pos="255"/>
              </w:tabs>
              <w:spacing w:line="360" w:lineRule="auto"/>
              <w:ind w:left="420" w:leftChars="200" w:firstLine="480" w:firstLineChars="200"/>
              <w:rPr>
                <w:rFonts w:ascii="宋体" w:hAnsi="宋体"/>
                <w:sz w:val="24"/>
                <w:szCs w:val="21"/>
                <w:lang w:val="zh-CN"/>
              </w:rPr>
            </w:pPr>
          </w:p>
        </w:tc>
        <w:tc>
          <w:tcPr>
            <w:tcW w:w="2316" w:type="dxa"/>
            <w:vAlign w:val="center"/>
          </w:tcPr>
          <w:p w14:paraId="4963CB29">
            <w:pPr>
              <w:tabs>
                <w:tab w:val="left" w:pos="255"/>
              </w:tabs>
              <w:spacing w:line="360" w:lineRule="auto"/>
              <w:ind w:left="420" w:leftChars="200" w:firstLine="480" w:firstLineChars="200"/>
              <w:rPr>
                <w:rFonts w:ascii="宋体" w:hAnsi="宋体"/>
                <w:sz w:val="24"/>
                <w:szCs w:val="21"/>
                <w:lang w:val="zh-CN"/>
              </w:rPr>
            </w:pPr>
          </w:p>
        </w:tc>
        <w:tc>
          <w:tcPr>
            <w:tcW w:w="2328" w:type="dxa"/>
            <w:vAlign w:val="center"/>
          </w:tcPr>
          <w:p w14:paraId="5EADE816">
            <w:pPr>
              <w:tabs>
                <w:tab w:val="left" w:pos="255"/>
              </w:tabs>
              <w:spacing w:line="360" w:lineRule="auto"/>
              <w:ind w:left="420" w:leftChars="200" w:firstLine="480" w:firstLineChars="200"/>
              <w:rPr>
                <w:rFonts w:ascii="宋体" w:hAnsi="宋体"/>
                <w:sz w:val="24"/>
                <w:szCs w:val="21"/>
                <w:lang w:val="zh-CN"/>
              </w:rPr>
            </w:pPr>
          </w:p>
        </w:tc>
        <w:tc>
          <w:tcPr>
            <w:tcW w:w="1970" w:type="dxa"/>
            <w:vAlign w:val="center"/>
          </w:tcPr>
          <w:p w14:paraId="7379A728">
            <w:pPr>
              <w:tabs>
                <w:tab w:val="left" w:pos="255"/>
              </w:tabs>
              <w:spacing w:line="360" w:lineRule="auto"/>
              <w:ind w:left="420" w:leftChars="200" w:firstLine="480" w:firstLineChars="200"/>
              <w:rPr>
                <w:rFonts w:ascii="宋体" w:hAnsi="宋体"/>
                <w:sz w:val="24"/>
                <w:szCs w:val="21"/>
                <w:lang w:val="zh-CN"/>
              </w:rPr>
            </w:pPr>
          </w:p>
        </w:tc>
      </w:tr>
      <w:tr w14:paraId="46C32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jc w:val="center"/>
        </w:trPr>
        <w:tc>
          <w:tcPr>
            <w:tcW w:w="828" w:type="dxa"/>
            <w:vAlign w:val="center"/>
          </w:tcPr>
          <w:p w14:paraId="0D55246E">
            <w:pPr>
              <w:tabs>
                <w:tab w:val="left" w:pos="255"/>
              </w:tabs>
              <w:spacing w:line="360" w:lineRule="auto"/>
              <w:ind w:left="420" w:leftChars="200" w:firstLine="480" w:firstLineChars="200"/>
              <w:rPr>
                <w:rFonts w:ascii="宋体" w:hAnsi="宋体"/>
                <w:sz w:val="24"/>
                <w:szCs w:val="21"/>
                <w:lang w:val="zh-CN"/>
              </w:rPr>
            </w:pPr>
          </w:p>
        </w:tc>
        <w:tc>
          <w:tcPr>
            <w:tcW w:w="1974" w:type="dxa"/>
            <w:vAlign w:val="center"/>
          </w:tcPr>
          <w:p w14:paraId="45BFA0D1">
            <w:pPr>
              <w:tabs>
                <w:tab w:val="left" w:pos="255"/>
              </w:tabs>
              <w:spacing w:line="360" w:lineRule="auto"/>
              <w:ind w:left="420" w:leftChars="200" w:firstLine="480" w:firstLineChars="200"/>
              <w:rPr>
                <w:rFonts w:ascii="宋体" w:hAnsi="宋体"/>
                <w:sz w:val="24"/>
                <w:szCs w:val="21"/>
                <w:lang w:val="zh-CN"/>
              </w:rPr>
            </w:pPr>
          </w:p>
        </w:tc>
        <w:tc>
          <w:tcPr>
            <w:tcW w:w="2316" w:type="dxa"/>
            <w:vAlign w:val="center"/>
          </w:tcPr>
          <w:p w14:paraId="7EBC3524">
            <w:pPr>
              <w:tabs>
                <w:tab w:val="left" w:pos="255"/>
              </w:tabs>
              <w:spacing w:line="360" w:lineRule="auto"/>
              <w:ind w:left="420" w:leftChars="200" w:firstLine="480" w:firstLineChars="200"/>
              <w:rPr>
                <w:rFonts w:ascii="宋体" w:hAnsi="宋体"/>
                <w:sz w:val="24"/>
                <w:szCs w:val="21"/>
                <w:lang w:val="zh-CN"/>
              </w:rPr>
            </w:pPr>
          </w:p>
        </w:tc>
        <w:tc>
          <w:tcPr>
            <w:tcW w:w="2328" w:type="dxa"/>
            <w:vAlign w:val="center"/>
          </w:tcPr>
          <w:p w14:paraId="48661BCF">
            <w:pPr>
              <w:tabs>
                <w:tab w:val="left" w:pos="255"/>
              </w:tabs>
              <w:spacing w:line="360" w:lineRule="auto"/>
              <w:ind w:left="420" w:leftChars="200" w:firstLine="480" w:firstLineChars="200"/>
              <w:rPr>
                <w:rFonts w:ascii="宋体" w:hAnsi="宋体"/>
                <w:sz w:val="24"/>
                <w:szCs w:val="21"/>
                <w:lang w:val="zh-CN"/>
              </w:rPr>
            </w:pPr>
          </w:p>
        </w:tc>
        <w:tc>
          <w:tcPr>
            <w:tcW w:w="1970" w:type="dxa"/>
            <w:vAlign w:val="center"/>
          </w:tcPr>
          <w:p w14:paraId="3476F2A9">
            <w:pPr>
              <w:tabs>
                <w:tab w:val="left" w:pos="255"/>
              </w:tabs>
              <w:spacing w:line="360" w:lineRule="auto"/>
              <w:ind w:left="420" w:leftChars="200" w:firstLine="480" w:firstLineChars="200"/>
              <w:rPr>
                <w:rFonts w:ascii="宋体" w:hAnsi="宋体"/>
                <w:sz w:val="24"/>
                <w:szCs w:val="21"/>
                <w:lang w:val="zh-CN"/>
              </w:rPr>
            </w:pPr>
          </w:p>
        </w:tc>
      </w:tr>
      <w:tr w14:paraId="14346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jc w:val="center"/>
        </w:trPr>
        <w:tc>
          <w:tcPr>
            <w:tcW w:w="828" w:type="dxa"/>
            <w:vAlign w:val="center"/>
          </w:tcPr>
          <w:p w14:paraId="01CA7C71">
            <w:pPr>
              <w:tabs>
                <w:tab w:val="left" w:pos="255"/>
              </w:tabs>
              <w:spacing w:line="360" w:lineRule="auto"/>
              <w:ind w:left="420" w:leftChars="200" w:firstLine="480" w:firstLineChars="200"/>
              <w:rPr>
                <w:rFonts w:ascii="宋体" w:hAnsi="宋体"/>
                <w:sz w:val="24"/>
                <w:szCs w:val="21"/>
                <w:lang w:val="zh-CN"/>
              </w:rPr>
            </w:pPr>
          </w:p>
        </w:tc>
        <w:tc>
          <w:tcPr>
            <w:tcW w:w="1974" w:type="dxa"/>
            <w:vAlign w:val="center"/>
          </w:tcPr>
          <w:p w14:paraId="7082A8E3">
            <w:pPr>
              <w:tabs>
                <w:tab w:val="left" w:pos="255"/>
              </w:tabs>
              <w:spacing w:line="360" w:lineRule="auto"/>
              <w:ind w:left="420" w:leftChars="200" w:firstLine="480" w:firstLineChars="200"/>
              <w:rPr>
                <w:rFonts w:ascii="宋体" w:hAnsi="宋体"/>
                <w:sz w:val="24"/>
                <w:szCs w:val="21"/>
                <w:lang w:val="zh-CN"/>
              </w:rPr>
            </w:pPr>
          </w:p>
        </w:tc>
        <w:tc>
          <w:tcPr>
            <w:tcW w:w="2316" w:type="dxa"/>
            <w:vAlign w:val="center"/>
          </w:tcPr>
          <w:p w14:paraId="6F874E1E">
            <w:pPr>
              <w:tabs>
                <w:tab w:val="left" w:pos="255"/>
              </w:tabs>
              <w:spacing w:line="360" w:lineRule="auto"/>
              <w:ind w:left="420" w:leftChars="200" w:firstLine="480" w:firstLineChars="200"/>
              <w:rPr>
                <w:rFonts w:ascii="宋体" w:hAnsi="宋体"/>
                <w:sz w:val="24"/>
                <w:szCs w:val="21"/>
                <w:lang w:val="zh-CN"/>
              </w:rPr>
            </w:pPr>
          </w:p>
        </w:tc>
        <w:tc>
          <w:tcPr>
            <w:tcW w:w="2328" w:type="dxa"/>
            <w:vAlign w:val="center"/>
          </w:tcPr>
          <w:p w14:paraId="257D0898">
            <w:pPr>
              <w:tabs>
                <w:tab w:val="left" w:pos="255"/>
              </w:tabs>
              <w:spacing w:line="360" w:lineRule="auto"/>
              <w:ind w:left="420" w:leftChars="200" w:firstLine="480" w:firstLineChars="200"/>
              <w:rPr>
                <w:rFonts w:ascii="宋体" w:hAnsi="宋体"/>
                <w:sz w:val="24"/>
                <w:szCs w:val="21"/>
                <w:lang w:val="zh-CN"/>
              </w:rPr>
            </w:pPr>
          </w:p>
        </w:tc>
        <w:tc>
          <w:tcPr>
            <w:tcW w:w="1970" w:type="dxa"/>
            <w:vAlign w:val="center"/>
          </w:tcPr>
          <w:p w14:paraId="568A3002">
            <w:pPr>
              <w:tabs>
                <w:tab w:val="left" w:pos="255"/>
              </w:tabs>
              <w:spacing w:line="360" w:lineRule="auto"/>
              <w:ind w:left="420" w:leftChars="200" w:firstLine="480" w:firstLineChars="200"/>
              <w:rPr>
                <w:rFonts w:ascii="宋体" w:hAnsi="宋体"/>
                <w:sz w:val="24"/>
                <w:szCs w:val="21"/>
                <w:lang w:val="zh-CN"/>
              </w:rPr>
            </w:pPr>
          </w:p>
        </w:tc>
      </w:tr>
      <w:tr w14:paraId="7BACF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jc w:val="center"/>
        </w:trPr>
        <w:tc>
          <w:tcPr>
            <w:tcW w:w="828" w:type="dxa"/>
            <w:vAlign w:val="center"/>
          </w:tcPr>
          <w:p w14:paraId="3F33FBD3">
            <w:pPr>
              <w:tabs>
                <w:tab w:val="left" w:pos="255"/>
              </w:tabs>
              <w:spacing w:line="360" w:lineRule="auto"/>
              <w:ind w:left="420" w:leftChars="200" w:firstLine="480" w:firstLineChars="200"/>
              <w:rPr>
                <w:rFonts w:ascii="宋体" w:hAnsi="宋体"/>
                <w:sz w:val="24"/>
                <w:szCs w:val="21"/>
                <w:lang w:val="zh-CN"/>
              </w:rPr>
            </w:pPr>
          </w:p>
        </w:tc>
        <w:tc>
          <w:tcPr>
            <w:tcW w:w="1974" w:type="dxa"/>
            <w:vAlign w:val="center"/>
          </w:tcPr>
          <w:p w14:paraId="37F5EFA1">
            <w:pPr>
              <w:tabs>
                <w:tab w:val="left" w:pos="255"/>
              </w:tabs>
              <w:spacing w:line="360" w:lineRule="auto"/>
              <w:ind w:left="420" w:leftChars="200" w:firstLine="480" w:firstLineChars="200"/>
              <w:rPr>
                <w:rFonts w:ascii="宋体" w:hAnsi="宋体"/>
                <w:sz w:val="24"/>
                <w:szCs w:val="21"/>
                <w:lang w:val="zh-CN"/>
              </w:rPr>
            </w:pPr>
          </w:p>
        </w:tc>
        <w:tc>
          <w:tcPr>
            <w:tcW w:w="2316" w:type="dxa"/>
            <w:vAlign w:val="center"/>
          </w:tcPr>
          <w:p w14:paraId="51F4E75D">
            <w:pPr>
              <w:tabs>
                <w:tab w:val="left" w:pos="255"/>
              </w:tabs>
              <w:spacing w:line="360" w:lineRule="auto"/>
              <w:ind w:left="420" w:leftChars="200" w:firstLine="480" w:firstLineChars="200"/>
              <w:rPr>
                <w:rFonts w:ascii="宋体" w:hAnsi="宋体"/>
                <w:sz w:val="24"/>
                <w:szCs w:val="21"/>
                <w:lang w:val="zh-CN"/>
              </w:rPr>
            </w:pPr>
          </w:p>
        </w:tc>
        <w:tc>
          <w:tcPr>
            <w:tcW w:w="2328" w:type="dxa"/>
            <w:vAlign w:val="center"/>
          </w:tcPr>
          <w:p w14:paraId="7D442411">
            <w:pPr>
              <w:tabs>
                <w:tab w:val="left" w:pos="255"/>
              </w:tabs>
              <w:spacing w:line="360" w:lineRule="auto"/>
              <w:ind w:left="420" w:leftChars="200" w:firstLine="480" w:firstLineChars="200"/>
              <w:rPr>
                <w:rFonts w:ascii="宋体" w:hAnsi="宋体"/>
                <w:sz w:val="24"/>
                <w:szCs w:val="21"/>
                <w:lang w:val="zh-CN"/>
              </w:rPr>
            </w:pPr>
          </w:p>
        </w:tc>
        <w:tc>
          <w:tcPr>
            <w:tcW w:w="1970" w:type="dxa"/>
            <w:vAlign w:val="center"/>
          </w:tcPr>
          <w:p w14:paraId="615A8EFD">
            <w:pPr>
              <w:tabs>
                <w:tab w:val="left" w:pos="255"/>
              </w:tabs>
              <w:spacing w:line="360" w:lineRule="auto"/>
              <w:ind w:left="420" w:leftChars="200" w:firstLine="480" w:firstLineChars="200"/>
              <w:rPr>
                <w:rFonts w:ascii="宋体" w:hAnsi="宋体"/>
                <w:sz w:val="24"/>
                <w:szCs w:val="21"/>
                <w:lang w:val="zh-CN"/>
              </w:rPr>
            </w:pPr>
          </w:p>
        </w:tc>
      </w:tr>
      <w:tr w14:paraId="15ED7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828" w:type="dxa"/>
            <w:vAlign w:val="center"/>
          </w:tcPr>
          <w:p w14:paraId="50195AC9">
            <w:pPr>
              <w:tabs>
                <w:tab w:val="left" w:pos="255"/>
              </w:tabs>
              <w:spacing w:line="360" w:lineRule="auto"/>
              <w:ind w:left="420" w:leftChars="200" w:firstLine="480" w:firstLineChars="200"/>
              <w:rPr>
                <w:rFonts w:ascii="宋体" w:hAnsi="宋体"/>
                <w:sz w:val="24"/>
                <w:szCs w:val="21"/>
                <w:lang w:val="zh-CN"/>
              </w:rPr>
            </w:pPr>
          </w:p>
        </w:tc>
        <w:tc>
          <w:tcPr>
            <w:tcW w:w="1974" w:type="dxa"/>
            <w:vAlign w:val="center"/>
          </w:tcPr>
          <w:p w14:paraId="5D8E5550">
            <w:pPr>
              <w:tabs>
                <w:tab w:val="left" w:pos="255"/>
              </w:tabs>
              <w:spacing w:line="360" w:lineRule="auto"/>
              <w:ind w:left="420" w:leftChars="200" w:firstLine="480" w:firstLineChars="200"/>
              <w:rPr>
                <w:rFonts w:ascii="宋体" w:hAnsi="宋体"/>
                <w:sz w:val="24"/>
                <w:szCs w:val="21"/>
                <w:lang w:val="zh-CN"/>
              </w:rPr>
            </w:pPr>
          </w:p>
        </w:tc>
        <w:tc>
          <w:tcPr>
            <w:tcW w:w="2316" w:type="dxa"/>
            <w:vAlign w:val="center"/>
          </w:tcPr>
          <w:p w14:paraId="142DF928">
            <w:pPr>
              <w:tabs>
                <w:tab w:val="left" w:pos="255"/>
              </w:tabs>
              <w:spacing w:line="360" w:lineRule="auto"/>
              <w:ind w:left="420" w:leftChars="200" w:firstLine="480" w:firstLineChars="200"/>
              <w:rPr>
                <w:rFonts w:ascii="宋体" w:hAnsi="宋体"/>
                <w:sz w:val="24"/>
                <w:szCs w:val="21"/>
                <w:lang w:val="zh-CN"/>
              </w:rPr>
            </w:pPr>
          </w:p>
        </w:tc>
        <w:tc>
          <w:tcPr>
            <w:tcW w:w="2328" w:type="dxa"/>
            <w:vAlign w:val="center"/>
          </w:tcPr>
          <w:p w14:paraId="044138AF">
            <w:pPr>
              <w:tabs>
                <w:tab w:val="left" w:pos="255"/>
              </w:tabs>
              <w:spacing w:line="360" w:lineRule="auto"/>
              <w:ind w:left="420" w:leftChars="200" w:firstLine="480" w:firstLineChars="200"/>
              <w:rPr>
                <w:rFonts w:ascii="宋体" w:hAnsi="宋体"/>
                <w:sz w:val="24"/>
                <w:szCs w:val="21"/>
                <w:lang w:val="zh-CN"/>
              </w:rPr>
            </w:pPr>
          </w:p>
        </w:tc>
        <w:tc>
          <w:tcPr>
            <w:tcW w:w="1970" w:type="dxa"/>
            <w:vAlign w:val="center"/>
          </w:tcPr>
          <w:p w14:paraId="2AA5223C">
            <w:pPr>
              <w:tabs>
                <w:tab w:val="left" w:pos="255"/>
              </w:tabs>
              <w:spacing w:line="360" w:lineRule="auto"/>
              <w:ind w:left="420" w:leftChars="200" w:firstLine="480" w:firstLineChars="200"/>
              <w:rPr>
                <w:rFonts w:ascii="宋体" w:hAnsi="宋体"/>
                <w:sz w:val="24"/>
                <w:szCs w:val="21"/>
                <w:lang w:val="zh-CN"/>
              </w:rPr>
            </w:pPr>
          </w:p>
        </w:tc>
      </w:tr>
    </w:tbl>
    <w:p w14:paraId="008C2DC9">
      <w:pPr>
        <w:spacing w:line="580" w:lineRule="exact"/>
        <w:ind w:firstLine="480" w:firstLineChars="200"/>
        <w:rPr>
          <w:rFonts w:ascii="宋体" w:hAnsi="宋体"/>
          <w:bCs/>
          <w:sz w:val="24"/>
          <w:szCs w:val="24"/>
          <w:lang w:val="zh-CN"/>
        </w:rPr>
      </w:pPr>
      <w:r>
        <w:rPr>
          <w:rFonts w:hint="eastAsia" w:ascii="宋体" w:hAnsi="宋体"/>
          <w:bCs/>
          <w:sz w:val="24"/>
          <w:szCs w:val="24"/>
          <w:lang w:val="zh-CN"/>
        </w:rPr>
        <w:t>注：投标人应对照招标文件“项目技术要求和有关说明”的相关要求，将自身响应的偏离情况（与招标文件要求不一致的地方）详细填入上表，并注明“正偏离/负偏离”；若未填写上表，视为完全响应。</w:t>
      </w:r>
    </w:p>
    <w:p w14:paraId="6B4B5B2F">
      <w:pPr>
        <w:tabs>
          <w:tab w:val="left" w:pos="255"/>
        </w:tabs>
        <w:spacing w:line="360" w:lineRule="auto"/>
        <w:ind w:left="420" w:leftChars="200" w:firstLine="480" w:firstLineChars="200"/>
        <w:rPr>
          <w:rFonts w:ascii="宋体" w:hAnsi="宋体"/>
          <w:sz w:val="24"/>
          <w:szCs w:val="21"/>
          <w:lang w:val="zh-CN"/>
        </w:rPr>
      </w:pPr>
    </w:p>
    <w:p w14:paraId="123991E3">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投标人签名：                                    日期：</w:t>
      </w:r>
      <w:bookmarkEnd w:id="101"/>
    </w:p>
    <w:p w14:paraId="42BC7785">
      <w:pPr>
        <w:rPr>
          <w:rFonts w:ascii="宋体" w:hAnsi="宋体"/>
          <w:b/>
          <w:bCs/>
          <w:sz w:val="36"/>
          <w:szCs w:val="36"/>
        </w:rPr>
      </w:pPr>
    </w:p>
    <w:p w14:paraId="22DE07EA">
      <w:pPr>
        <w:rPr>
          <w:rFonts w:ascii="宋体" w:hAnsi="宋体"/>
          <w:b/>
          <w:bCs/>
          <w:sz w:val="36"/>
          <w:szCs w:val="36"/>
        </w:rPr>
      </w:pPr>
    </w:p>
    <w:p w14:paraId="10EE89DA">
      <w:pPr>
        <w:rPr>
          <w:rFonts w:hint="eastAsia" w:ascii="黑体" w:hAnsi="宋体" w:eastAsia="黑体"/>
          <w:bCs/>
          <w:sz w:val="28"/>
          <w:szCs w:val="28"/>
          <w:lang w:eastAsia="zh-CN"/>
        </w:rPr>
      </w:pPr>
      <w:r>
        <w:rPr>
          <w:rFonts w:hint="eastAsia" w:ascii="黑体" w:hAnsi="宋体" w:eastAsia="黑体"/>
          <w:bCs/>
          <w:sz w:val="28"/>
          <w:szCs w:val="28"/>
          <w:lang w:eastAsia="zh-CN"/>
        </w:rPr>
        <w:br w:type="page"/>
      </w:r>
    </w:p>
    <w:p w14:paraId="55CCB24F">
      <w:pPr>
        <w:rPr>
          <w:rFonts w:hint="eastAsia" w:ascii="黑体" w:hAnsi="宋体" w:eastAsia="黑体" w:cs="Times New Roman"/>
          <w:bCs/>
          <w:sz w:val="28"/>
          <w:szCs w:val="28"/>
        </w:rPr>
      </w:pPr>
      <w:r>
        <w:rPr>
          <w:rFonts w:hint="eastAsia" w:ascii="黑体" w:hAnsi="宋体" w:eastAsia="黑体" w:cs="Times New Roman"/>
          <w:bCs/>
          <w:sz w:val="28"/>
          <w:szCs w:val="28"/>
          <w:lang w:eastAsia="zh-CN"/>
        </w:rPr>
        <w:t>（</w:t>
      </w:r>
      <w:r>
        <w:rPr>
          <w:rFonts w:hint="eastAsia" w:ascii="黑体" w:hAnsi="宋体" w:eastAsia="黑体" w:cs="Times New Roman"/>
          <w:bCs/>
          <w:sz w:val="28"/>
          <w:szCs w:val="28"/>
          <w:lang w:val="en-US" w:eastAsia="zh-CN"/>
        </w:rPr>
        <w:t>五</w:t>
      </w:r>
      <w:r>
        <w:rPr>
          <w:rFonts w:hint="eastAsia" w:ascii="黑体" w:hAnsi="宋体" w:eastAsia="黑体" w:cs="Times New Roman"/>
          <w:bCs/>
          <w:sz w:val="28"/>
          <w:szCs w:val="28"/>
          <w:lang w:eastAsia="zh-CN"/>
        </w:rPr>
        <w:t>）</w:t>
      </w:r>
      <w:r>
        <w:rPr>
          <w:rFonts w:hint="eastAsia" w:ascii="黑体" w:hAnsi="宋体" w:eastAsia="黑体" w:cs="Times New Roman"/>
          <w:bCs/>
          <w:sz w:val="28"/>
          <w:szCs w:val="28"/>
        </w:rPr>
        <w:t>诚信要求：</w:t>
      </w:r>
    </w:p>
    <w:p w14:paraId="45C4AFD0">
      <w:pPr>
        <w:pStyle w:val="533"/>
        <w:tabs>
          <w:tab w:val="left" w:pos="400"/>
          <w:tab w:val="center" w:pos="4153"/>
        </w:tabs>
        <w:ind w:firstLine="602" w:firstLineChars="200"/>
        <w:jc w:val="center"/>
        <w:rPr>
          <w:rFonts w:hint="eastAsia" w:ascii="仿宋_GB2312" w:hAnsi="宋体" w:eastAsia="仿宋_GB2312"/>
          <w:b/>
          <w:sz w:val="30"/>
          <w:szCs w:val="30"/>
        </w:rPr>
      </w:pPr>
      <w:r>
        <w:rPr>
          <w:rFonts w:hint="eastAsia" w:ascii="仿宋_GB2312" w:hAnsi="宋体" w:eastAsia="仿宋_GB2312"/>
          <w:b/>
          <w:sz w:val="30"/>
          <w:szCs w:val="30"/>
        </w:rPr>
        <w:t>承诺书</w:t>
      </w:r>
    </w:p>
    <w:p w14:paraId="51FEB49E">
      <w:pPr>
        <w:pStyle w:val="533"/>
        <w:tabs>
          <w:tab w:val="left" w:pos="400"/>
          <w:tab w:val="center" w:pos="4153"/>
        </w:tabs>
        <w:ind w:firstLine="602" w:firstLineChars="200"/>
        <w:jc w:val="center"/>
        <w:rPr>
          <w:rFonts w:hint="eastAsia" w:ascii="仿宋_GB2312" w:hAnsi="宋体" w:eastAsia="仿宋_GB2312"/>
          <w:b/>
          <w:sz w:val="30"/>
          <w:szCs w:val="30"/>
        </w:rPr>
      </w:pPr>
    </w:p>
    <w:p w14:paraId="7E978F39">
      <w:pPr>
        <w:pStyle w:val="533"/>
        <w:tabs>
          <w:tab w:val="left" w:pos="400"/>
          <w:tab w:val="center" w:pos="4153"/>
        </w:tabs>
        <w:ind w:firstLine="602" w:firstLineChars="200"/>
        <w:rPr>
          <w:rFonts w:hint="eastAsia" w:ascii="仿宋_GB2312" w:eastAsia="仿宋_GB2312"/>
          <w:b/>
          <w:sz w:val="30"/>
          <w:szCs w:val="30"/>
          <w:u w:val="single"/>
          <w:lang w:eastAsia="zh-CN"/>
        </w:rPr>
      </w:pPr>
      <w:r>
        <w:rPr>
          <w:rFonts w:hint="eastAsia" w:ascii="仿宋_GB2312" w:eastAsia="仿宋_GB2312"/>
          <w:b/>
          <w:sz w:val="30"/>
          <w:szCs w:val="30"/>
          <w:u w:val="single"/>
        </w:rPr>
        <w:t>我_____公司(以下简称我公司)按照本次招标文件要求，秉承诚信经营理念，承诺在本次投标文件中所有响应的内容，包括我公司经营资质、生产规模、生产设备、生产工艺、销售业绩、样品、产品各主辅件使用指标、原材料管理与使用等均为真实情况反映，能够随时接受需方送省级以上检验机构检验，投标产品一旦抽检不合格或与样品不符，按违约处理，采购人将终止合同，同时对供方处以扣除履约保证金的违约处罚</w:t>
      </w:r>
      <w:r>
        <w:rPr>
          <w:rFonts w:hint="eastAsia" w:ascii="仿宋_GB2312" w:eastAsia="仿宋_GB2312"/>
          <w:b/>
          <w:sz w:val="30"/>
          <w:szCs w:val="30"/>
          <w:u w:val="single"/>
          <w:lang w:eastAsia="zh-CN"/>
        </w:rPr>
        <w:t>。</w:t>
      </w:r>
    </w:p>
    <w:p w14:paraId="04FF7244">
      <w:pPr>
        <w:pStyle w:val="533"/>
        <w:tabs>
          <w:tab w:val="left" w:pos="400"/>
          <w:tab w:val="center" w:pos="4153"/>
        </w:tabs>
        <w:jc w:val="both"/>
        <w:rPr>
          <w:rFonts w:hint="eastAsia" w:ascii="仿宋_GB2312" w:hAnsi="宋体" w:eastAsia="仿宋_GB2312"/>
          <w:color w:val="FF0000"/>
          <w:sz w:val="30"/>
          <w:szCs w:val="30"/>
        </w:rPr>
      </w:pPr>
    </w:p>
    <w:p w14:paraId="24A8B77C">
      <w:pPr>
        <w:pStyle w:val="533"/>
        <w:tabs>
          <w:tab w:val="left" w:pos="400"/>
          <w:tab w:val="center" w:pos="4153"/>
        </w:tabs>
        <w:jc w:val="both"/>
        <w:rPr>
          <w:rFonts w:hint="eastAsia" w:ascii="仿宋_GB2312" w:hAnsi="宋体" w:eastAsia="仿宋_GB2312"/>
          <w:color w:val="FF0000"/>
          <w:sz w:val="30"/>
          <w:szCs w:val="30"/>
        </w:rPr>
      </w:pPr>
    </w:p>
    <w:p w14:paraId="2CB1C359">
      <w:pPr>
        <w:pStyle w:val="533"/>
        <w:tabs>
          <w:tab w:val="left" w:pos="400"/>
          <w:tab w:val="center" w:pos="4153"/>
        </w:tabs>
        <w:ind w:right="1600" w:firstLine="600" w:firstLineChars="200"/>
        <w:jc w:val="center"/>
        <w:rPr>
          <w:rFonts w:hint="eastAsia" w:ascii="仿宋_GB2312" w:hAnsi="宋体" w:eastAsia="仿宋_GB2312"/>
          <w:sz w:val="30"/>
          <w:szCs w:val="30"/>
        </w:rPr>
      </w:pPr>
      <w:r>
        <w:rPr>
          <w:rFonts w:hint="eastAsia" w:ascii="仿宋_GB2312" w:hAnsi="宋体" w:eastAsia="仿宋_GB2312"/>
          <w:sz w:val="30"/>
          <w:szCs w:val="30"/>
        </w:rPr>
        <w:t xml:space="preserve">                      企业名称（盖章）：</w:t>
      </w:r>
    </w:p>
    <w:p w14:paraId="4B8344DF">
      <w:pPr>
        <w:pStyle w:val="533"/>
        <w:tabs>
          <w:tab w:val="left" w:pos="400"/>
          <w:tab w:val="center" w:pos="4153"/>
        </w:tabs>
        <w:ind w:right="1760" w:firstLine="600" w:firstLineChars="200"/>
        <w:jc w:val="center"/>
        <w:rPr>
          <w:rFonts w:hint="eastAsia" w:ascii="仿宋_GB2312" w:hAnsi="宋体" w:eastAsia="仿宋_GB2312"/>
          <w:sz w:val="30"/>
          <w:szCs w:val="30"/>
        </w:rPr>
      </w:pPr>
      <w:r>
        <w:rPr>
          <w:rFonts w:hint="eastAsia" w:ascii="仿宋_GB2312" w:hAnsi="宋体" w:eastAsia="仿宋_GB2312"/>
          <w:sz w:val="30"/>
          <w:szCs w:val="30"/>
        </w:rPr>
        <w:t xml:space="preserve">                     企业负责人签字：</w:t>
      </w:r>
    </w:p>
    <w:p w14:paraId="4C7C6AED">
      <w:pPr>
        <w:pStyle w:val="533"/>
        <w:tabs>
          <w:tab w:val="left" w:pos="400"/>
          <w:tab w:val="center" w:pos="4153"/>
        </w:tabs>
        <w:wordWrap w:val="0"/>
        <w:ind w:right="1310" w:firstLine="600" w:firstLineChars="200"/>
        <w:jc w:val="center"/>
        <w:rPr>
          <w:rFonts w:hint="eastAsia" w:ascii="仿宋_GB2312" w:hAnsi="宋体" w:eastAsia="仿宋_GB2312"/>
          <w:sz w:val="30"/>
          <w:szCs w:val="30"/>
        </w:rPr>
      </w:pPr>
      <w:r>
        <w:rPr>
          <w:rFonts w:hint="eastAsia" w:ascii="仿宋_GB2312" w:hAnsi="宋体" w:eastAsia="仿宋_GB2312"/>
          <w:sz w:val="30"/>
          <w:szCs w:val="30"/>
        </w:rPr>
        <w:t xml:space="preserve">                     </w:t>
      </w:r>
      <w:r>
        <w:rPr>
          <w:rFonts w:hint="eastAsia" w:ascii="仿宋_GB2312" w:hAnsi="宋体" w:eastAsia="仿宋_GB2312"/>
          <w:sz w:val="30"/>
          <w:szCs w:val="30"/>
          <w:lang w:val="en-US" w:eastAsia="zh-CN"/>
        </w:rPr>
        <w:t xml:space="preserve">  </w:t>
      </w:r>
      <w:r>
        <w:rPr>
          <w:rFonts w:hint="eastAsia" w:ascii="仿宋_GB2312" w:hAnsi="宋体" w:eastAsia="仿宋_GB2312"/>
          <w:sz w:val="30"/>
          <w:szCs w:val="30"/>
        </w:rPr>
        <w:t>日期：202</w:t>
      </w:r>
      <w:r>
        <w:rPr>
          <w:rFonts w:hint="eastAsia" w:ascii="仿宋_GB2312" w:hAnsi="宋体" w:eastAsia="仿宋_GB2312"/>
          <w:sz w:val="30"/>
          <w:szCs w:val="30"/>
          <w:lang w:val="en-US" w:eastAsia="zh-CN"/>
        </w:rPr>
        <w:t>6</w:t>
      </w:r>
      <w:r>
        <w:rPr>
          <w:rFonts w:hint="eastAsia" w:ascii="仿宋_GB2312" w:hAnsi="宋体" w:eastAsia="仿宋_GB2312"/>
          <w:sz w:val="30"/>
          <w:szCs w:val="30"/>
        </w:rPr>
        <w:t>年 月 日</w:t>
      </w:r>
    </w:p>
    <w:p w14:paraId="69E6AFE1">
      <w:pPr>
        <w:rPr>
          <w:rFonts w:hint="eastAsia" w:ascii="宋体" w:hAnsi="宋体"/>
          <w:b/>
          <w:bCs/>
          <w:sz w:val="24"/>
          <w:szCs w:val="24"/>
          <w:lang w:eastAsia="zh-CN"/>
        </w:rPr>
      </w:pPr>
    </w:p>
    <w:p w14:paraId="565465B3">
      <w:pPr>
        <w:rPr>
          <w:rFonts w:hint="eastAsia" w:ascii="黑体" w:hAnsi="宋体" w:eastAsia="黑体" w:cs="Times New Roman"/>
          <w:bCs/>
          <w:sz w:val="28"/>
          <w:szCs w:val="28"/>
          <w:lang w:val="en-US" w:eastAsia="zh-CN"/>
        </w:rPr>
      </w:pPr>
      <w:r>
        <w:rPr>
          <w:rFonts w:hint="eastAsia" w:ascii="黑体" w:hAnsi="宋体" w:eastAsia="黑体" w:cs="Times New Roman"/>
          <w:bCs/>
          <w:sz w:val="28"/>
          <w:szCs w:val="28"/>
          <w:lang w:val="en-US" w:eastAsia="zh-CN"/>
        </w:rPr>
        <w:br w:type="page"/>
      </w:r>
    </w:p>
    <w:p w14:paraId="0A0D7B79">
      <w:pPr>
        <w:rPr>
          <w:rFonts w:hint="default" w:ascii="黑体" w:hAnsi="宋体" w:eastAsia="黑体" w:cs="Times New Roman"/>
          <w:bCs/>
          <w:sz w:val="28"/>
          <w:szCs w:val="28"/>
          <w:lang w:val="en-US" w:eastAsia="zh-CN"/>
        </w:rPr>
      </w:pPr>
      <w:r>
        <w:rPr>
          <w:rFonts w:hint="eastAsia" w:ascii="黑体" w:hAnsi="宋体" w:eastAsia="黑体" w:cs="Times New Roman"/>
          <w:bCs/>
          <w:sz w:val="28"/>
          <w:szCs w:val="28"/>
          <w:lang w:val="en-US" w:eastAsia="zh-CN"/>
        </w:rPr>
        <w:t>（六）品牌承诺表：</w:t>
      </w:r>
    </w:p>
    <w:p w14:paraId="50CE239B">
      <w:pPr>
        <w:tabs>
          <w:tab w:val="left" w:pos="255"/>
        </w:tabs>
        <w:spacing w:beforeLines="50" w:afterLines="50" w:line="360" w:lineRule="auto"/>
        <w:jc w:val="center"/>
        <w:rPr>
          <w:rFonts w:ascii="黑体" w:hAnsi="黑体" w:eastAsia="黑体" w:cs="Times New Roman"/>
          <w:sz w:val="28"/>
          <w:szCs w:val="21"/>
          <w:highlight w:val="none"/>
          <w:lang w:val="zh-CN"/>
        </w:rPr>
      </w:pPr>
      <w:r>
        <w:rPr>
          <w:rFonts w:hint="eastAsia" w:ascii="黑体" w:hAnsi="黑体" w:eastAsia="黑体" w:cs="Times New Roman"/>
          <w:sz w:val="28"/>
          <w:szCs w:val="21"/>
          <w:highlight w:val="none"/>
          <w:lang w:val="zh-CN"/>
        </w:rPr>
        <w:t>品牌承诺表</w:t>
      </w:r>
    </w:p>
    <w:p w14:paraId="118FBD62">
      <w:pPr>
        <w:tabs>
          <w:tab w:val="left" w:pos="255"/>
        </w:tabs>
        <w:spacing w:beforeLines="50" w:afterLines="50" w:line="360" w:lineRule="auto"/>
        <w:ind w:left="420" w:leftChars="200" w:firstLine="480" w:firstLineChars="200"/>
        <w:rPr>
          <w:rFonts w:hint="default" w:ascii="宋体" w:hAnsi="宋体" w:eastAsia="宋体" w:cs="Times New Roman"/>
          <w:sz w:val="24"/>
          <w:szCs w:val="21"/>
          <w:highlight w:val="none"/>
          <w:lang w:val="en-US" w:eastAsia="zh-CN"/>
        </w:rPr>
      </w:pPr>
      <w:r>
        <w:rPr>
          <w:rFonts w:hint="eastAsia" w:ascii="宋体" w:hAnsi="宋体" w:eastAsia="宋体" w:cs="Times New Roman"/>
          <w:sz w:val="24"/>
          <w:szCs w:val="21"/>
          <w:highlight w:val="none"/>
          <w:lang w:val="zh-CN"/>
        </w:rPr>
        <w:t xml:space="preserve">投标人名称（盖章）：          </w:t>
      </w:r>
      <w:r>
        <w:rPr>
          <w:rFonts w:hint="eastAsia" w:ascii="宋体" w:hAnsi="宋体" w:eastAsia="宋体" w:cs="Times New Roman"/>
          <w:sz w:val="24"/>
          <w:szCs w:val="21"/>
          <w:highlight w:val="none"/>
          <w:lang w:val="en-US" w:eastAsia="zh-CN"/>
        </w:rPr>
        <w:t xml:space="preserve">       </w:t>
      </w:r>
      <w:r>
        <w:rPr>
          <w:rFonts w:hint="eastAsia" w:ascii="宋体" w:hAnsi="宋体" w:eastAsia="宋体" w:cs="Times New Roman"/>
          <w:sz w:val="24"/>
          <w:szCs w:val="21"/>
          <w:highlight w:val="none"/>
          <w:lang w:val="zh-CN"/>
        </w:rPr>
        <w:t xml:space="preserve"> 项目编号：</w:t>
      </w:r>
      <w:r>
        <w:rPr>
          <w:rFonts w:hint="eastAsia" w:ascii="宋体" w:hAnsi="宋体" w:cs="Times New Roman"/>
          <w:sz w:val="24"/>
          <w:szCs w:val="21"/>
          <w:highlight w:val="none"/>
          <w:lang w:val="en-US" w:eastAsia="zh-CN"/>
        </w:rPr>
        <w:t>YXGYJT20</w:t>
      </w:r>
      <w:bookmarkStart w:id="104" w:name="_GoBack"/>
      <w:bookmarkEnd w:id="104"/>
      <w:r>
        <w:rPr>
          <w:rFonts w:hint="eastAsia" w:ascii="宋体" w:hAnsi="宋体" w:cs="Times New Roman"/>
          <w:sz w:val="24"/>
          <w:szCs w:val="21"/>
          <w:highlight w:val="none"/>
          <w:lang w:val="en-US" w:eastAsia="zh-CN"/>
        </w:rPr>
        <w:t>2512035（EPC）</w:t>
      </w:r>
    </w:p>
    <w:tbl>
      <w:tblPr>
        <w:tblStyle w:val="75"/>
        <w:tblW w:w="95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8"/>
        <w:gridCol w:w="1881"/>
        <w:gridCol w:w="2659"/>
        <w:gridCol w:w="2332"/>
        <w:gridCol w:w="1969"/>
      </w:tblGrid>
      <w:tr w14:paraId="3FDD2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jc w:val="center"/>
        </w:trPr>
        <w:tc>
          <w:tcPr>
            <w:tcW w:w="728" w:type="dxa"/>
            <w:tcBorders>
              <w:top w:val="single" w:color="auto" w:sz="4" w:space="0"/>
              <w:left w:val="single" w:color="auto" w:sz="4" w:space="0"/>
              <w:bottom w:val="single" w:color="auto" w:sz="4" w:space="0"/>
              <w:right w:val="single" w:color="auto" w:sz="4" w:space="0"/>
            </w:tcBorders>
            <w:vAlign w:val="center"/>
          </w:tcPr>
          <w:p w14:paraId="19E5A6A2">
            <w:pPr>
              <w:widowControl w:val="0"/>
              <w:spacing w:line="320" w:lineRule="exact"/>
              <w:jc w:val="center"/>
              <w:rPr>
                <w:rFonts w:ascii="宋体" w:hAnsi="宋体" w:eastAsia="宋体" w:cs="宋体"/>
                <w:bCs/>
                <w:kern w:val="2"/>
                <w:sz w:val="21"/>
                <w:szCs w:val="21"/>
                <w:highlight w:val="none"/>
                <w:lang w:val="en-US" w:eastAsia="zh-CN" w:bidi="ar-SA"/>
              </w:rPr>
            </w:pPr>
            <w:r>
              <w:rPr>
                <w:rFonts w:hint="eastAsia" w:ascii="宋体" w:hAnsi="宋体" w:eastAsia="宋体" w:cs="宋体"/>
                <w:bCs/>
                <w:kern w:val="2"/>
                <w:sz w:val="21"/>
                <w:szCs w:val="21"/>
                <w:highlight w:val="none"/>
                <w:lang w:val="en-US" w:eastAsia="zh-CN" w:bidi="ar-SA"/>
              </w:rPr>
              <w:t>序号</w:t>
            </w:r>
          </w:p>
        </w:tc>
        <w:tc>
          <w:tcPr>
            <w:tcW w:w="1881" w:type="dxa"/>
            <w:tcBorders>
              <w:top w:val="single" w:color="auto" w:sz="4" w:space="0"/>
              <w:left w:val="single" w:color="auto" w:sz="4" w:space="0"/>
              <w:bottom w:val="single" w:color="auto" w:sz="4" w:space="0"/>
              <w:right w:val="single" w:color="auto" w:sz="4" w:space="0"/>
            </w:tcBorders>
            <w:vAlign w:val="center"/>
          </w:tcPr>
          <w:p w14:paraId="6D24CE85">
            <w:pPr>
              <w:widowControl w:val="0"/>
              <w:spacing w:line="320" w:lineRule="exact"/>
              <w:jc w:val="center"/>
              <w:rPr>
                <w:rFonts w:ascii="宋体" w:hAnsi="宋体" w:eastAsia="宋体" w:cs="宋体"/>
                <w:bCs/>
                <w:kern w:val="2"/>
                <w:sz w:val="21"/>
                <w:szCs w:val="21"/>
                <w:highlight w:val="none"/>
                <w:lang w:val="en-US" w:eastAsia="zh-CN" w:bidi="ar-SA"/>
              </w:rPr>
            </w:pPr>
            <w:r>
              <w:rPr>
                <w:rFonts w:hint="eastAsia" w:ascii="宋体" w:hAnsi="宋体" w:eastAsia="宋体" w:cs="宋体"/>
                <w:bCs/>
                <w:kern w:val="2"/>
                <w:sz w:val="21"/>
                <w:szCs w:val="21"/>
                <w:highlight w:val="none"/>
                <w:lang w:val="en-US" w:eastAsia="zh-CN" w:bidi="ar-SA"/>
              </w:rPr>
              <w:t>材料设备名称</w:t>
            </w:r>
          </w:p>
        </w:tc>
        <w:tc>
          <w:tcPr>
            <w:tcW w:w="2659" w:type="dxa"/>
            <w:tcBorders>
              <w:top w:val="single" w:color="auto" w:sz="4" w:space="0"/>
              <w:left w:val="single" w:color="auto" w:sz="4" w:space="0"/>
              <w:bottom w:val="single" w:color="auto" w:sz="4" w:space="0"/>
              <w:right w:val="single" w:color="auto" w:sz="4" w:space="0"/>
            </w:tcBorders>
            <w:vAlign w:val="center"/>
          </w:tcPr>
          <w:p w14:paraId="1F08D2EE">
            <w:pPr>
              <w:widowControl w:val="0"/>
              <w:spacing w:line="320" w:lineRule="exact"/>
              <w:jc w:val="center"/>
              <w:rPr>
                <w:rFonts w:ascii="宋体" w:hAnsi="宋体" w:eastAsia="宋体" w:cs="宋体"/>
                <w:bCs/>
                <w:kern w:val="2"/>
                <w:sz w:val="21"/>
                <w:szCs w:val="21"/>
                <w:highlight w:val="none"/>
                <w:lang w:val="en-US" w:eastAsia="zh-CN" w:bidi="ar-SA"/>
              </w:rPr>
            </w:pPr>
            <w:r>
              <w:rPr>
                <w:rFonts w:hint="eastAsia" w:ascii="宋体" w:hAnsi="宋体" w:eastAsia="宋体" w:cs="宋体"/>
                <w:bCs/>
                <w:kern w:val="2"/>
                <w:sz w:val="21"/>
                <w:szCs w:val="21"/>
                <w:highlight w:val="none"/>
                <w:lang w:val="en-US" w:eastAsia="zh-CN" w:bidi="ar-SA"/>
              </w:rPr>
              <w:t>参照（或相当于）品牌（型号）</w:t>
            </w:r>
          </w:p>
        </w:tc>
        <w:tc>
          <w:tcPr>
            <w:tcW w:w="2332" w:type="dxa"/>
            <w:tcBorders>
              <w:top w:val="single" w:color="auto" w:sz="4" w:space="0"/>
              <w:left w:val="single" w:color="auto" w:sz="4" w:space="0"/>
              <w:bottom w:val="single" w:color="auto" w:sz="4" w:space="0"/>
              <w:right w:val="single" w:color="auto" w:sz="4" w:space="0"/>
            </w:tcBorders>
            <w:vAlign w:val="center"/>
          </w:tcPr>
          <w:p w14:paraId="5F5D198C">
            <w:pPr>
              <w:widowControl w:val="0"/>
              <w:spacing w:line="320" w:lineRule="exact"/>
              <w:jc w:val="center"/>
              <w:rPr>
                <w:rFonts w:ascii="宋体" w:hAnsi="宋体" w:eastAsia="宋体" w:cs="宋体"/>
                <w:bCs/>
                <w:kern w:val="2"/>
                <w:sz w:val="21"/>
                <w:szCs w:val="21"/>
                <w:highlight w:val="none"/>
                <w:lang w:val="en-US" w:eastAsia="zh-CN" w:bidi="ar-SA"/>
              </w:rPr>
            </w:pPr>
            <w:r>
              <w:rPr>
                <w:rFonts w:hint="eastAsia" w:ascii="宋体" w:hAnsi="宋体" w:eastAsia="宋体" w:cs="宋体"/>
                <w:bCs/>
                <w:kern w:val="2"/>
                <w:sz w:val="21"/>
                <w:szCs w:val="21"/>
                <w:highlight w:val="none"/>
                <w:lang w:val="en-US" w:eastAsia="zh-CN" w:bidi="ar-SA"/>
              </w:rPr>
              <w:t>投标人承诺</w:t>
            </w:r>
          </w:p>
          <w:p w14:paraId="17C09710">
            <w:pPr>
              <w:widowControl w:val="0"/>
              <w:spacing w:line="320" w:lineRule="exact"/>
              <w:jc w:val="center"/>
              <w:rPr>
                <w:rFonts w:ascii="宋体" w:hAnsi="宋体" w:eastAsia="宋体" w:cs="宋体"/>
                <w:bCs/>
                <w:kern w:val="2"/>
                <w:sz w:val="21"/>
                <w:szCs w:val="21"/>
                <w:highlight w:val="none"/>
                <w:lang w:val="en-US" w:eastAsia="zh-CN" w:bidi="ar-SA"/>
              </w:rPr>
            </w:pPr>
            <w:r>
              <w:rPr>
                <w:rFonts w:hint="eastAsia" w:ascii="宋体" w:hAnsi="宋体" w:eastAsia="宋体" w:cs="宋体"/>
                <w:bCs/>
                <w:kern w:val="2"/>
                <w:sz w:val="21"/>
                <w:szCs w:val="21"/>
                <w:highlight w:val="none"/>
                <w:lang w:val="en-US" w:eastAsia="zh-CN" w:bidi="ar-SA"/>
              </w:rPr>
              <w:t>品牌(型号)</w:t>
            </w:r>
          </w:p>
        </w:tc>
        <w:tc>
          <w:tcPr>
            <w:tcW w:w="1969" w:type="dxa"/>
            <w:tcBorders>
              <w:top w:val="single" w:color="auto" w:sz="4" w:space="0"/>
              <w:left w:val="single" w:color="auto" w:sz="4" w:space="0"/>
              <w:bottom w:val="single" w:color="auto" w:sz="4" w:space="0"/>
              <w:right w:val="single" w:color="auto" w:sz="4" w:space="0"/>
            </w:tcBorders>
            <w:vAlign w:val="center"/>
          </w:tcPr>
          <w:p w14:paraId="228CC76E">
            <w:pPr>
              <w:widowControl w:val="0"/>
              <w:spacing w:line="320" w:lineRule="exact"/>
              <w:jc w:val="center"/>
              <w:rPr>
                <w:rFonts w:ascii="宋体" w:hAnsi="宋体" w:eastAsia="宋体" w:cs="宋体"/>
                <w:bCs/>
                <w:kern w:val="2"/>
                <w:sz w:val="21"/>
                <w:szCs w:val="21"/>
                <w:highlight w:val="none"/>
                <w:lang w:val="en-US" w:eastAsia="zh-CN" w:bidi="ar-SA"/>
              </w:rPr>
            </w:pPr>
            <w:r>
              <w:rPr>
                <w:rFonts w:hint="eastAsia" w:ascii="宋体" w:hAnsi="宋体" w:eastAsia="宋体" w:cs="宋体"/>
                <w:bCs/>
                <w:kern w:val="2"/>
                <w:sz w:val="21"/>
                <w:szCs w:val="21"/>
                <w:highlight w:val="none"/>
                <w:lang w:val="en-US" w:eastAsia="zh-CN" w:bidi="ar-SA"/>
              </w:rPr>
              <w:t>备注</w:t>
            </w:r>
          </w:p>
        </w:tc>
      </w:tr>
      <w:tr w14:paraId="2E594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jc w:val="center"/>
        </w:trPr>
        <w:tc>
          <w:tcPr>
            <w:tcW w:w="728" w:type="dxa"/>
            <w:tcBorders>
              <w:top w:val="single" w:color="auto" w:sz="4" w:space="0"/>
              <w:left w:val="single" w:color="auto" w:sz="4" w:space="0"/>
              <w:bottom w:val="single" w:color="auto" w:sz="4" w:space="0"/>
              <w:right w:val="single" w:color="auto" w:sz="4" w:space="0"/>
            </w:tcBorders>
            <w:vAlign w:val="center"/>
          </w:tcPr>
          <w:p w14:paraId="43E7548A">
            <w:pPr>
              <w:widowControl w:val="0"/>
              <w:jc w:val="center"/>
              <w:rPr>
                <w:rFonts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1</w:t>
            </w:r>
          </w:p>
        </w:tc>
        <w:tc>
          <w:tcPr>
            <w:tcW w:w="1881" w:type="dxa"/>
            <w:tcBorders>
              <w:top w:val="single" w:color="auto" w:sz="4" w:space="0"/>
              <w:left w:val="single" w:color="auto" w:sz="4" w:space="0"/>
              <w:bottom w:val="single" w:color="auto" w:sz="4" w:space="0"/>
              <w:right w:val="single" w:color="auto" w:sz="4" w:space="0"/>
            </w:tcBorders>
            <w:vAlign w:val="center"/>
          </w:tcPr>
          <w:p w14:paraId="03F5ABE1">
            <w:pPr>
              <w:widowControl w:val="0"/>
              <w:spacing w:line="320" w:lineRule="exact"/>
              <w:jc w:val="center"/>
              <w:rPr>
                <w:rFonts w:ascii="宋体" w:hAnsi="宋体" w:eastAsia="宋体" w:cs="宋体"/>
                <w:bCs/>
                <w:kern w:val="2"/>
                <w:sz w:val="21"/>
                <w:szCs w:val="21"/>
                <w:highlight w:val="none"/>
                <w:lang w:val="en-US" w:eastAsia="zh-CN" w:bidi="ar-SA"/>
              </w:rPr>
            </w:pPr>
            <w:r>
              <w:rPr>
                <w:rFonts w:hint="eastAsia" w:ascii="宋体" w:hAnsi="宋体" w:eastAsia="宋体" w:cs="宋体"/>
                <w:bCs/>
                <w:kern w:val="2"/>
                <w:sz w:val="21"/>
                <w:szCs w:val="21"/>
                <w:highlight w:val="none"/>
                <w:lang w:val="en-US" w:eastAsia="zh-CN" w:bidi="ar-SA"/>
              </w:rPr>
              <w:t>吸泥泵</w:t>
            </w:r>
          </w:p>
        </w:tc>
        <w:tc>
          <w:tcPr>
            <w:tcW w:w="2659" w:type="dxa"/>
            <w:tcBorders>
              <w:top w:val="single" w:color="auto" w:sz="4" w:space="0"/>
              <w:left w:val="single" w:color="auto" w:sz="4" w:space="0"/>
              <w:bottom w:val="single" w:color="auto" w:sz="4" w:space="0"/>
              <w:right w:val="single" w:color="auto" w:sz="4" w:space="0"/>
            </w:tcBorders>
            <w:vAlign w:val="center"/>
          </w:tcPr>
          <w:p w14:paraId="43038DBE">
            <w:pPr>
              <w:widowControl w:val="0"/>
              <w:spacing w:line="320" w:lineRule="exact"/>
              <w:jc w:val="center"/>
              <w:rPr>
                <w:rFonts w:ascii="宋体" w:hAnsi="宋体" w:eastAsia="宋体" w:cs="宋体"/>
                <w:bCs/>
                <w:kern w:val="2"/>
                <w:sz w:val="21"/>
                <w:szCs w:val="21"/>
                <w:highlight w:val="none"/>
                <w:lang w:val="en-US" w:eastAsia="zh-CN" w:bidi="ar-SA"/>
              </w:rPr>
            </w:pPr>
            <w:r>
              <w:rPr>
                <w:rFonts w:hint="eastAsia" w:ascii="宋体" w:hAnsi="宋体" w:eastAsia="宋体" w:cs="宋体"/>
                <w:bCs/>
                <w:kern w:val="2"/>
                <w:sz w:val="21"/>
                <w:szCs w:val="21"/>
                <w:highlight w:val="none"/>
                <w:lang w:val="en-US" w:eastAsia="zh-CN" w:bidi="ar-SA"/>
              </w:rPr>
              <w:t>凯泉、南方、连成</w:t>
            </w:r>
          </w:p>
        </w:tc>
        <w:tc>
          <w:tcPr>
            <w:tcW w:w="2332" w:type="dxa"/>
            <w:tcBorders>
              <w:top w:val="single" w:color="auto" w:sz="4" w:space="0"/>
              <w:left w:val="single" w:color="auto" w:sz="4" w:space="0"/>
              <w:bottom w:val="single" w:color="auto" w:sz="4" w:space="0"/>
              <w:right w:val="single" w:color="auto" w:sz="4" w:space="0"/>
            </w:tcBorders>
            <w:vAlign w:val="center"/>
          </w:tcPr>
          <w:p w14:paraId="45183FED">
            <w:pPr>
              <w:widowControl w:val="0"/>
              <w:jc w:val="center"/>
              <w:rPr>
                <w:rFonts w:ascii="宋体" w:hAnsi="宋体" w:eastAsia="宋体" w:cs="宋体"/>
                <w:kern w:val="2"/>
                <w:sz w:val="21"/>
                <w:szCs w:val="21"/>
                <w:highlight w:val="none"/>
                <w:lang w:val="en-US" w:eastAsia="zh-CN" w:bidi="ar-SA"/>
              </w:rPr>
            </w:pPr>
          </w:p>
        </w:tc>
        <w:tc>
          <w:tcPr>
            <w:tcW w:w="1969" w:type="dxa"/>
            <w:tcBorders>
              <w:top w:val="single" w:color="auto" w:sz="4" w:space="0"/>
              <w:left w:val="single" w:color="auto" w:sz="4" w:space="0"/>
              <w:bottom w:val="single" w:color="auto" w:sz="4" w:space="0"/>
              <w:right w:val="single" w:color="auto" w:sz="4" w:space="0"/>
            </w:tcBorders>
            <w:vAlign w:val="center"/>
          </w:tcPr>
          <w:p w14:paraId="64405A31">
            <w:pPr>
              <w:widowControl w:val="0"/>
              <w:spacing w:line="320" w:lineRule="exact"/>
              <w:jc w:val="both"/>
              <w:rPr>
                <w:rFonts w:hint="default" w:ascii="宋体" w:hAnsi="宋体" w:eastAsia="宋体" w:cs="宋体"/>
                <w:bCs/>
                <w:kern w:val="2"/>
                <w:sz w:val="21"/>
                <w:szCs w:val="21"/>
                <w:highlight w:val="green"/>
                <w:lang w:val="en-US" w:eastAsia="zh-CN" w:bidi="ar-SA"/>
              </w:rPr>
            </w:pPr>
          </w:p>
        </w:tc>
      </w:tr>
      <w:tr w14:paraId="0EA05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7" w:hRule="atLeast"/>
          <w:jc w:val="center"/>
        </w:trPr>
        <w:tc>
          <w:tcPr>
            <w:tcW w:w="728" w:type="dxa"/>
            <w:tcBorders>
              <w:top w:val="single" w:color="auto" w:sz="4" w:space="0"/>
              <w:left w:val="single" w:color="auto" w:sz="4" w:space="0"/>
              <w:bottom w:val="single" w:color="auto" w:sz="4" w:space="0"/>
              <w:right w:val="single" w:color="auto" w:sz="4" w:space="0"/>
            </w:tcBorders>
            <w:vAlign w:val="center"/>
          </w:tcPr>
          <w:p w14:paraId="7E476715">
            <w:pPr>
              <w:widowControl w:val="0"/>
              <w:jc w:val="center"/>
              <w:rPr>
                <w:rFonts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2</w:t>
            </w:r>
          </w:p>
        </w:tc>
        <w:tc>
          <w:tcPr>
            <w:tcW w:w="1881" w:type="dxa"/>
            <w:tcBorders>
              <w:top w:val="single" w:color="auto" w:sz="4" w:space="0"/>
              <w:left w:val="single" w:color="auto" w:sz="4" w:space="0"/>
              <w:bottom w:val="single" w:color="auto" w:sz="4" w:space="0"/>
              <w:right w:val="single" w:color="auto" w:sz="4" w:space="0"/>
            </w:tcBorders>
            <w:vAlign w:val="center"/>
          </w:tcPr>
          <w:p w14:paraId="6889B595">
            <w:pPr>
              <w:widowControl w:val="0"/>
              <w:spacing w:line="320" w:lineRule="exact"/>
              <w:jc w:val="center"/>
              <w:rPr>
                <w:rFonts w:ascii="宋体" w:hAnsi="宋体" w:eastAsia="宋体" w:cs="宋体"/>
                <w:bCs/>
                <w:kern w:val="2"/>
                <w:sz w:val="21"/>
                <w:szCs w:val="21"/>
                <w:highlight w:val="none"/>
                <w:lang w:val="en-US" w:eastAsia="zh-CN" w:bidi="ar-SA"/>
              </w:rPr>
            </w:pPr>
            <w:r>
              <w:rPr>
                <w:rFonts w:hint="eastAsia" w:ascii="宋体" w:hAnsi="宋体" w:eastAsia="宋体" w:cs="宋体"/>
                <w:bCs/>
                <w:kern w:val="2"/>
                <w:sz w:val="21"/>
                <w:szCs w:val="21"/>
                <w:highlight w:val="none"/>
                <w:lang w:val="en-US" w:eastAsia="zh-CN" w:bidi="ar-SA"/>
              </w:rPr>
              <w:t>电气元器件</w:t>
            </w:r>
          </w:p>
        </w:tc>
        <w:tc>
          <w:tcPr>
            <w:tcW w:w="2659" w:type="dxa"/>
            <w:tcBorders>
              <w:top w:val="single" w:color="auto" w:sz="4" w:space="0"/>
              <w:left w:val="single" w:color="auto" w:sz="4" w:space="0"/>
              <w:bottom w:val="single" w:color="auto" w:sz="4" w:space="0"/>
              <w:right w:val="single" w:color="auto" w:sz="4" w:space="0"/>
            </w:tcBorders>
            <w:vAlign w:val="center"/>
          </w:tcPr>
          <w:p w14:paraId="7E1272F8">
            <w:pPr>
              <w:widowControl w:val="0"/>
              <w:spacing w:line="320" w:lineRule="exact"/>
              <w:jc w:val="center"/>
              <w:rPr>
                <w:rFonts w:ascii="宋体" w:hAnsi="宋体" w:eastAsia="宋体" w:cs="宋体"/>
                <w:bCs/>
                <w:kern w:val="2"/>
                <w:sz w:val="21"/>
                <w:szCs w:val="21"/>
                <w:highlight w:val="none"/>
                <w:lang w:val="en-US" w:eastAsia="zh-CN" w:bidi="ar-SA"/>
              </w:rPr>
            </w:pPr>
            <w:r>
              <w:rPr>
                <w:rFonts w:hint="eastAsia" w:ascii="宋体" w:hAnsi="宋体" w:eastAsia="宋体" w:cs="宋体"/>
                <w:bCs/>
                <w:kern w:val="2"/>
                <w:sz w:val="21"/>
                <w:szCs w:val="21"/>
                <w:highlight w:val="none"/>
                <w:lang w:val="en-US" w:eastAsia="zh-CN" w:bidi="ar-SA"/>
              </w:rPr>
              <w:t>施耐德、西门子、ABB</w:t>
            </w:r>
          </w:p>
        </w:tc>
        <w:tc>
          <w:tcPr>
            <w:tcW w:w="2332" w:type="dxa"/>
            <w:tcBorders>
              <w:top w:val="single" w:color="auto" w:sz="4" w:space="0"/>
              <w:left w:val="single" w:color="auto" w:sz="4" w:space="0"/>
              <w:bottom w:val="single" w:color="auto" w:sz="4" w:space="0"/>
              <w:right w:val="single" w:color="auto" w:sz="4" w:space="0"/>
            </w:tcBorders>
            <w:vAlign w:val="center"/>
          </w:tcPr>
          <w:p w14:paraId="13C0F15B">
            <w:pPr>
              <w:widowControl w:val="0"/>
              <w:jc w:val="center"/>
              <w:rPr>
                <w:rFonts w:ascii="宋体" w:hAnsi="宋体" w:eastAsia="宋体" w:cs="宋体"/>
                <w:kern w:val="2"/>
                <w:sz w:val="21"/>
                <w:szCs w:val="21"/>
                <w:highlight w:val="none"/>
                <w:lang w:val="en-US" w:eastAsia="zh-CN" w:bidi="ar-SA"/>
              </w:rPr>
            </w:pPr>
          </w:p>
        </w:tc>
        <w:tc>
          <w:tcPr>
            <w:tcW w:w="1969" w:type="dxa"/>
            <w:tcBorders>
              <w:top w:val="single" w:color="auto" w:sz="4" w:space="0"/>
              <w:left w:val="single" w:color="auto" w:sz="4" w:space="0"/>
              <w:bottom w:val="single" w:color="auto" w:sz="4" w:space="0"/>
              <w:right w:val="single" w:color="auto" w:sz="4" w:space="0"/>
            </w:tcBorders>
            <w:vAlign w:val="center"/>
          </w:tcPr>
          <w:p w14:paraId="34F94433">
            <w:pPr>
              <w:widowControl w:val="0"/>
              <w:spacing w:line="320" w:lineRule="exact"/>
              <w:jc w:val="both"/>
              <w:rPr>
                <w:rFonts w:hint="default" w:ascii="宋体" w:hAnsi="宋体" w:eastAsia="宋体" w:cs="宋体"/>
                <w:bCs/>
                <w:kern w:val="2"/>
                <w:sz w:val="21"/>
                <w:szCs w:val="21"/>
                <w:highlight w:val="green"/>
                <w:lang w:val="en-US" w:eastAsia="zh-CN" w:bidi="ar-SA"/>
              </w:rPr>
            </w:pPr>
          </w:p>
        </w:tc>
      </w:tr>
    </w:tbl>
    <w:p w14:paraId="2E29D2A1">
      <w:pPr>
        <w:spacing w:line="360" w:lineRule="auto"/>
        <w:ind w:firstLine="420" w:firstLineChars="200"/>
        <w:rPr>
          <w:rFonts w:ascii="宋体" w:hAnsi="宋体" w:eastAsia="宋体" w:cs="Times New Roman"/>
          <w:color w:val="000000"/>
          <w:sz w:val="21"/>
          <w:szCs w:val="21"/>
          <w:highlight w:val="none"/>
        </w:rPr>
      </w:pPr>
      <w:r>
        <w:rPr>
          <w:rFonts w:hint="eastAsia" w:ascii="宋体" w:hAnsi="宋体" w:eastAsia="宋体" w:cs="Times New Roman"/>
          <w:color w:val="000000"/>
          <w:sz w:val="21"/>
          <w:szCs w:val="21"/>
          <w:highlight w:val="none"/>
        </w:rPr>
        <w:t>注：</w:t>
      </w:r>
      <w:bookmarkStart w:id="102" w:name="_Toc448681959"/>
      <w:bookmarkStart w:id="103" w:name="_Toc448822646"/>
      <w:r>
        <w:rPr>
          <w:rFonts w:hint="eastAsia" w:ascii="宋体" w:hAnsi="宋体" w:eastAsia="宋体" w:cs="Times New Roman"/>
          <w:b/>
          <w:bCs/>
          <w:color w:val="0000FF"/>
          <w:sz w:val="21"/>
          <w:szCs w:val="21"/>
          <w:highlight w:val="none"/>
        </w:rPr>
        <w:t>投标人应在</w:t>
      </w:r>
      <w:r>
        <w:rPr>
          <w:rFonts w:hint="eastAsia" w:ascii="宋体" w:hAnsi="宋体" w:eastAsia="宋体" w:cs="Times New Roman"/>
          <w:b/>
          <w:bCs/>
          <w:color w:val="0000FF"/>
          <w:sz w:val="21"/>
          <w:szCs w:val="21"/>
          <w:highlight w:val="none"/>
          <w:lang w:val="en-US" w:eastAsia="zh-CN"/>
        </w:rPr>
        <w:t>上述</w:t>
      </w:r>
      <w:r>
        <w:rPr>
          <w:rFonts w:hint="eastAsia" w:ascii="宋体" w:hAnsi="宋体" w:eastAsia="宋体" w:cs="Times New Roman"/>
          <w:b/>
          <w:bCs/>
          <w:color w:val="0000FF"/>
          <w:sz w:val="21"/>
          <w:szCs w:val="21"/>
          <w:highlight w:val="none"/>
        </w:rPr>
        <w:t>参照品牌中</w:t>
      </w:r>
      <w:r>
        <w:rPr>
          <w:rFonts w:hint="eastAsia" w:ascii="宋体" w:hAnsi="宋体" w:eastAsia="宋体" w:cs="Times New Roman"/>
          <w:b/>
          <w:bCs/>
          <w:color w:val="0000FF"/>
          <w:sz w:val="21"/>
          <w:szCs w:val="21"/>
          <w:highlight w:val="none"/>
          <w:lang w:val="en-US" w:eastAsia="zh-CN"/>
        </w:rPr>
        <w:t>任选</w:t>
      </w:r>
      <w:r>
        <w:rPr>
          <w:rFonts w:hint="eastAsia" w:ascii="宋体" w:hAnsi="宋体" w:eastAsia="宋体" w:cs="Times New Roman"/>
          <w:b/>
          <w:bCs/>
          <w:color w:val="0000FF"/>
          <w:sz w:val="21"/>
          <w:szCs w:val="21"/>
          <w:highlight w:val="none"/>
        </w:rPr>
        <w:t>一个</w:t>
      </w:r>
      <w:r>
        <w:rPr>
          <w:rFonts w:hint="eastAsia" w:ascii="宋体" w:hAnsi="宋体" w:eastAsia="宋体" w:cs="Times New Roman"/>
          <w:b/>
          <w:bCs/>
          <w:color w:val="0000FF"/>
          <w:sz w:val="21"/>
          <w:szCs w:val="21"/>
          <w:highlight w:val="none"/>
          <w:lang w:val="en-US" w:eastAsia="zh-CN"/>
        </w:rPr>
        <w:t>品牌</w:t>
      </w:r>
      <w:r>
        <w:rPr>
          <w:rFonts w:hint="eastAsia" w:ascii="宋体" w:hAnsi="宋体" w:eastAsia="宋体" w:cs="Times New Roman"/>
          <w:b/>
          <w:bCs/>
          <w:color w:val="0000FF"/>
          <w:sz w:val="21"/>
          <w:szCs w:val="21"/>
          <w:highlight w:val="none"/>
        </w:rPr>
        <w:t>在以上承诺表中予以承诺。</w:t>
      </w:r>
      <w:r>
        <w:rPr>
          <w:rFonts w:hint="eastAsia" w:ascii="宋体" w:hAnsi="宋体" w:eastAsia="宋体" w:cs="Times New Roman"/>
          <w:color w:val="000000"/>
          <w:sz w:val="21"/>
          <w:szCs w:val="21"/>
          <w:highlight w:val="none"/>
        </w:rPr>
        <w:t>参照品牌列明型号系列的，承诺时也必须明确到型号系列。除以上明确的品牌外，欢迎其他在品牌知名度、信誉度、质量、性能、技术指标等方面不低于上述品牌的产品参加，但必须在202</w:t>
      </w:r>
      <w:r>
        <w:rPr>
          <w:rFonts w:hint="eastAsia" w:ascii="宋体" w:hAnsi="宋体" w:eastAsia="宋体" w:cs="Times New Roman"/>
          <w:color w:val="000000"/>
          <w:sz w:val="21"/>
          <w:szCs w:val="21"/>
          <w:highlight w:val="none"/>
          <w:lang w:val="en-US" w:eastAsia="zh-CN"/>
        </w:rPr>
        <w:t>6</w:t>
      </w:r>
      <w:r>
        <w:rPr>
          <w:rFonts w:hint="eastAsia" w:ascii="宋体" w:hAnsi="宋体" w:eastAsia="宋体" w:cs="Times New Roman"/>
          <w:color w:val="000000"/>
          <w:sz w:val="21"/>
          <w:szCs w:val="21"/>
          <w:highlight w:val="none"/>
        </w:rPr>
        <w:t>年</w:t>
      </w:r>
      <w:r>
        <w:rPr>
          <w:rFonts w:hint="eastAsia" w:ascii="宋体" w:hAnsi="宋体" w:cs="Times New Roman"/>
          <w:color w:val="000000"/>
          <w:sz w:val="21"/>
          <w:szCs w:val="21"/>
          <w:highlight w:val="none"/>
          <w:lang w:val="en-US" w:eastAsia="zh-CN"/>
        </w:rPr>
        <w:t>1</w:t>
      </w:r>
      <w:r>
        <w:rPr>
          <w:rFonts w:hint="eastAsia" w:ascii="宋体" w:hAnsi="宋体" w:eastAsia="宋体" w:cs="Times New Roman"/>
          <w:color w:val="000000"/>
          <w:sz w:val="21"/>
          <w:szCs w:val="21"/>
          <w:highlight w:val="none"/>
        </w:rPr>
        <w:t>月</w:t>
      </w:r>
      <w:r>
        <w:rPr>
          <w:rFonts w:hint="eastAsia" w:ascii="宋体" w:hAnsi="宋体" w:cs="Times New Roman"/>
          <w:color w:val="000000"/>
          <w:sz w:val="21"/>
          <w:szCs w:val="21"/>
          <w:highlight w:val="none"/>
          <w:lang w:val="en-US" w:eastAsia="zh-CN"/>
        </w:rPr>
        <w:t>27</w:t>
      </w:r>
      <w:r>
        <w:rPr>
          <w:rFonts w:hint="eastAsia" w:ascii="宋体" w:hAnsi="宋体" w:eastAsia="宋体" w:cs="Times New Roman"/>
          <w:color w:val="000000"/>
          <w:sz w:val="21"/>
          <w:szCs w:val="21"/>
          <w:highlight w:val="none"/>
        </w:rPr>
        <w:t>日16:00前，以书面形式（并加盖公章）向采购人提出，并提供相应的证明材料，采购人认为合理的，将以招标文件答疑方式告知所有投标人予以增加。投标人必须按上述要求在以上承诺表中进行承诺，否则视为未响应招标文件的实质性要求。</w:t>
      </w:r>
      <w:bookmarkEnd w:id="102"/>
      <w:bookmarkEnd w:id="103"/>
    </w:p>
    <w:p w14:paraId="43395F8F">
      <w:pPr>
        <w:rPr>
          <w:rFonts w:ascii="宋体" w:hAnsi="宋体" w:eastAsia="宋体" w:cs="Times New Roman"/>
          <w:color w:val="000000"/>
          <w:szCs w:val="21"/>
          <w:highlight w:val="none"/>
        </w:rPr>
      </w:pPr>
    </w:p>
    <w:p w14:paraId="4552693D">
      <w:pPr>
        <w:rPr>
          <w:rFonts w:ascii="宋体" w:hAnsi="宋体" w:eastAsia="宋体" w:cs="Times New Roman"/>
          <w:color w:val="000000"/>
          <w:szCs w:val="21"/>
          <w:highlight w:val="none"/>
        </w:rPr>
      </w:pPr>
    </w:p>
    <w:p w14:paraId="73D4E312">
      <w:pPr>
        <w:ind w:firstLine="720" w:firstLineChars="300"/>
        <w:jc w:val="both"/>
        <w:rPr>
          <w:rFonts w:ascii="宋体" w:hAnsi="宋体" w:eastAsia="宋体" w:cs="Times New Roman"/>
          <w:sz w:val="24"/>
          <w:szCs w:val="21"/>
          <w:highlight w:val="none"/>
          <w:lang w:val="zh-CN"/>
        </w:rPr>
      </w:pPr>
      <w:r>
        <w:rPr>
          <w:rFonts w:hint="eastAsia" w:ascii="宋体" w:hAnsi="宋体" w:eastAsia="宋体" w:cs="Times New Roman"/>
          <w:sz w:val="24"/>
          <w:szCs w:val="21"/>
          <w:highlight w:val="none"/>
          <w:lang w:val="zh-CN"/>
        </w:rPr>
        <w:t>投标人签名：                               日期：</w:t>
      </w:r>
    </w:p>
    <w:p w14:paraId="7F5D3677">
      <w:pPr>
        <w:rPr>
          <w:rFonts w:hint="eastAsia" w:ascii="黑体" w:hAnsi="宋体" w:eastAsia="黑体" w:cs="Times New Roman"/>
          <w:bCs/>
          <w:sz w:val="28"/>
          <w:szCs w:val="28"/>
          <w:lang w:val="en-US" w:eastAsia="zh-CN"/>
        </w:rPr>
      </w:pPr>
    </w:p>
    <w:p w14:paraId="5A65FF6C">
      <w:pPr>
        <w:rPr>
          <w:rFonts w:hint="eastAsia" w:ascii="黑体" w:hAnsi="宋体" w:eastAsia="黑体" w:cs="Times New Roman"/>
          <w:bCs/>
          <w:sz w:val="28"/>
          <w:szCs w:val="28"/>
          <w:lang w:val="en-US" w:eastAsia="zh-CN"/>
        </w:rPr>
      </w:pPr>
      <w:r>
        <w:rPr>
          <w:rFonts w:hint="eastAsia" w:ascii="黑体" w:hAnsi="宋体" w:eastAsia="黑体" w:cs="Times New Roman"/>
          <w:bCs/>
          <w:sz w:val="28"/>
          <w:szCs w:val="28"/>
          <w:lang w:val="en-US" w:eastAsia="zh-CN"/>
        </w:rPr>
        <w:br w:type="page"/>
      </w:r>
    </w:p>
    <w:p w14:paraId="64809A62">
      <w:pPr>
        <w:rPr>
          <w:rFonts w:hint="eastAsia" w:ascii="黑体" w:hAnsi="宋体" w:eastAsia="黑体" w:cs="Times New Roman"/>
          <w:bCs/>
          <w:sz w:val="28"/>
          <w:szCs w:val="28"/>
          <w:lang w:val="zh-CN" w:eastAsia="zh-CN"/>
        </w:rPr>
      </w:pPr>
      <w:r>
        <w:rPr>
          <w:rFonts w:hint="eastAsia" w:ascii="黑体" w:hAnsi="宋体" w:eastAsia="黑体" w:cs="Times New Roman"/>
          <w:bCs/>
          <w:sz w:val="28"/>
          <w:szCs w:val="28"/>
          <w:lang w:val="en-US" w:eastAsia="zh-CN"/>
        </w:rPr>
        <w:t>（七）</w:t>
      </w:r>
      <w:r>
        <w:rPr>
          <w:rFonts w:hint="eastAsia" w:ascii="黑体" w:hAnsi="宋体" w:eastAsia="黑体" w:cs="Times New Roman"/>
          <w:bCs/>
          <w:sz w:val="28"/>
          <w:szCs w:val="28"/>
          <w:lang w:eastAsia="zh-CN"/>
        </w:rPr>
        <w:t>要求采购人提供的配合（如有自拟并自行添加）；</w:t>
      </w:r>
    </w:p>
    <w:p w14:paraId="6103299D">
      <w:pPr>
        <w:rPr>
          <w:rFonts w:hint="eastAsia" w:ascii="黑体" w:hAnsi="宋体" w:eastAsia="黑体" w:cs="Times New Roman"/>
          <w:bCs/>
          <w:sz w:val="28"/>
          <w:szCs w:val="28"/>
          <w:lang w:val="zh-CN" w:eastAsia="zh-CN"/>
        </w:rPr>
      </w:pPr>
      <w:r>
        <w:rPr>
          <w:rFonts w:hint="eastAsia" w:ascii="黑体" w:hAnsi="宋体" w:eastAsia="黑体" w:cs="Times New Roman"/>
          <w:bCs/>
          <w:sz w:val="28"/>
          <w:szCs w:val="28"/>
          <w:lang w:val="en-US" w:eastAsia="zh-CN"/>
        </w:rPr>
        <w:t>（八）</w:t>
      </w:r>
      <w:r>
        <w:rPr>
          <w:rFonts w:hint="eastAsia" w:ascii="黑体" w:hAnsi="宋体" w:eastAsia="黑体" w:cs="Times New Roman"/>
          <w:bCs/>
          <w:sz w:val="28"/>
          <w:szCs w:val="28"/>
          <w:lang w:val="zh-CN" w:eastAsia="zh-CN"/>
        </w:rPr>
        <w:t>其他（投标人认为有必要提供的声明和文件，</w:t>
      </w:r>
      <w:r>
        <w:rPr>
          <w:rFonts w:hint="eastAsia" w:ascii="黑体" w:hAnsi="宋体" w:eastAsia="黑体" w:cs="Times New Roman"/>
          <w:bCs/>
          <w:sz w:val="28"/>
          <w:szCs w:val="28"/>
          <w:lang w:eastAsia="zh-CN"/>
        </w:rPr>
        <w:t>如有自拟并自行添加）</w:t>
      </w:r>
    </w:p>
    <w:p w14:paraId="547024BE">
      <w:pPr>
        <w:rPr>
          <w:rFonts w:hint="eastAsia" w:ascii="宋体" w:hAnsi="宋体"/>
          <w:b/>
          <w:bCs/>
          <w:sz w:val="24"/>
          <w:szCs w:val="24"/>
          <w:lang w:eastAsia="zh-CN"/>
        </w:rPr>
      </w:pPr>
    </w:p>
    <w:sectPr>
      <w:footerReference r:id="rId4" w:type="default"/>
      <w:pgSz w:w="11906" w:h="16838"/>
      <w:pgMar w:top="1134" w:right="1134" w:bottom="1134" w:left="1134"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panose1 w:val="020B0604020202020204"/>
    <w:charset w:val="86"/>
    <w:family w:val="swiss"/>
    <w:pitch w:val="default"/>
    <w:sig w:usb0="FFFFFFFF" w:usb1="E9FFFFFF" w:usb2="0000003F" w:usb3="00000000" w:csb0="603F01FF" w:csb1="FFFF0000"/>
  </w:font>
  <w:font w:name="EU-F1">
    <w:altName w:val="宋体"/>
    <w:panose1 w:val="00000000000000000000"/>
    <w:charset w:val="86"/>
    <w:family w:val="script"/>
    <w:pitch w:val="default"/>
    <w:sig w:usb0="00000000" w:usb1="00000000" w:usb2="00000010" w:usb3="00000000" w:csb0="00040000" w:csb1="00000000"/>
  </w:font>
  <w:font w:name="E-F1">
    <w:altName w:val="Malgun Gothic"/>
    <w:panose1 w:val="00000000000000000000"/>
    <w:charset w:val="81"/>
    <w:family w:val="roman"/>
    <w:pitch w:val="default"/>
    <w:sig w:usb0="00000000" w:usb1="00000000" w:usb2="00000033" w:usb3="00000000" w:csb0="00080000" w:csb1="00000000"/>
  </w:font>
  <w:font w:name="Malgun Gothic">
    <w:panose1 w:val="020B0503020000020004"/>
    <w:charset w:val="81"/>
    <w:family w:val="auto"/>
    <w:pitch w:val="default"/>
    <w:sig w:usb0="9000002F" w:usb1="29D77CFB" w:usb2="00000012" w:usb3="00000000" w:csb0="00080001" w:csb1="00000000"/>
  </w:font>
  <w:font w:name="Cambria">
    <w:panose1 w:val="02040503050406030204"/>
    <w:charset w:val="00"/>
    <w:family w:val="roman"/>
    <w:pitch w:val="default"/>
    <w:sig w:usb0="E00006FF" w:usb1="420024FF" w:usb2="02000000" w:usb3="00000000" w:csb0="2000019F" w:csb1="00000000"/>
  </w:font>
  <w:font w:name="长城仿宋">
    <w:altName w:val="宋体"/>
    <w:panose1 w:val="00000000000000000000"/>
    <w:charset w:val="86"/>
    <w:family w:val="modern"/>
    <w:pitch w:val="default"/>
    <w:sig w:usb0="00000000" w:usb1="00000000" w:usb2="00000010" w:usb3="00000000" w:csb0="00040000" w:csb1="00000000"/>
  </w:font>
  <w:font w:name="Verdana">
    <w:panose1 w:val="020B0604030504040204"/>
    <w:charset w:val="00"/>
    <w:family w:val="swiss"/>
    <w:pitch w:val="default"/>
    <w:sig w:usb0="A00006FF" w:usb1="4000205B" w:usb2="00000010" w:usb3="00000000" w:csb0="2000019F" w:csb1="00000000"/>
  </w:font>
  <w:font w:name="E-FZ">
    <w:altName w:val="Malgun Gothic"/>
    <w:panose1 w:val="00000000000000000000"/>
    <w:charset w:val="81"/>
    <w:family w:val="roman"/>
    <w:pitch w:val="default"/>
    <w:sig w:usb0="00000000" w:usb1="00000000" w:usb2="00000033" w:usb3="00000000" w:csb0="00080000" w:csb1="00000000"/>
  </w:font>
  <w:font w:name="Tahoma">
    <w:panose1 w:val="020B0604030504040204"/>
    <w:charset w:val="00"/>
    <w:family w:val="swiss"/>
    <w:pitch w:val="default"/>
    <w:sig w:usb0="E1002EFF" w:usb1="C000605B" w:usb2="00000029" w:usb3="00000000" w:csb0="200101FF" w:csb1="20280000"/>
  </w:font>
  <w:font w:name="细宋体">
    <w:altName w:val="黑体"/>
    <w:panose1 w:val="00000000000000000000"/>
    <w:charset w:val="86"/>
    <w:family w:val="modern"/>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
    <w:altName w:val="Times New Roman"/>
    <w:panose1 w:val="00000000000000000000"/>
    <w:charset w:val="00"/>
    <w:family w:val="roman"/>
    <w:pitch w:val="default"/>
    <w:sig w:usb0="00000000" w:usb1="00000000" w:usb2="00000000" w:usb3="00000000" w:csb0="00000001" w:csb1="00000000"/>
  </w:font>
  <w:font w:name="ˎ̥">
    <w:altName w:val="Times New Roman"/>
    <w:panose1 w:val="00000000000000000000"/>
    <w:charset w:val="00"/>
    <w:family w:val="roman"/>
    <w:pitch w:val="default"/>
    <w:sig w:usb0="00000000" w:usb1="00000000" w:usb2="00000000"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352D9F">
    <w:pPr>
      <w:pStyle w:val="4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96E428">
                          <w:pPr>
                            <w:pStyle w:val="4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796E428">
                    <w:pPr>
                      <w:pStyle w:val="4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B25218">
    <w:pPr>
      <w:pStyle w:val="49"/>
      <w:tabs>
        <w:tab w:val="center" w:pos="4879"/>
        <w:tab w:val="left" w:pos="6769"/>
      </w:tabs>
      <w:jc w:val="left"/>
    </w:pPr>
    <w:r>
      <w:rPr>
        <w:rFonts w:hint="eastAsia"/>
        <w:lang w:eastAsia="zh-CN"/>
      </w:rPr>
      <w:tab/>
    </w:r>
    <w:r>
      <w:rPr>
        <w:rFonts w:hint="eastAsia"/>
        <w:lang w:eastAsia="zh-CN"/>
      </w:rPr>
      <w:tab/>
    </w:r>
    <w:r>
      <w:rPr>
        <w:rFonts w:hint="eastAsia"/>
        <w:lang w:eastAsia="zh-CN"/>
      </w:rPr>
      <w:tab/>
    </w:r>
    <w:r>
      <w:rPr>
        <w:rFonts w:hint="eastAsia"/>
        <w:lang w:eastAsia="zh-CN"/>
      </w:rPr>
      <w:tab/>
    </w:r>
  </w:p>
  <w:p w14:paraId="5A96E95E">
    <w:pPr>
      <w:pStyle w:val="49"/>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B1A87C3"/>
    <w:multiLevelType w:val="singleLevel"/>
    <w:tmpl w:val="DB1A87C3"/>
    <w:lvl w:ilvl="0" w:tentative="0">
      <w:start w:val="1"/>
      <w:numFmt w:val="decimal"/>
      <w:suff w:val="nothing"/>
      <w:lvlText w:val="%1、"/>
      <w:lvlJc w:val="left"/>
    </w:lvl>
  </w:abstractNum>
  <w:abstractNum w:abstractNumId="1">
    <w:nsid w:val="FFFFFF7C"/>
    <w:multiLevelType w:val="singleLevel"/>
    <w:tmpl w:val="FFFFFF7C"/>
    <w:lvl w:ilvl="0" w:tentative="0">
      <w:start w:val="1"/>
      <w:numFmt w:val="decimal"/>
      <w:pStyle w:val="487"/>
      <w:lvlText w:val="%1."/>
      <w:lvlJc w:val="left"/>
      <w:pPr>
        <w:tabs>
          <w:tab w:val="left" w:pos="2040"/>
        </w:tabs>
        <w:ind w:left="2040" w:hanging="360"/>
      </w:pPr>
    </w:lvl>
  </w:abstractNum>
  <w:abstractNum w:abstractNumId="2">
    <w:nsid w:val="FFFFFF7E"/>
    <w:multiLevelType w:val="singleLevel"/>
    <w:tmpl w:val="FFFFFF7E"/>
    <w:lvl w:ilvl="0" w:tentative="0">
      <w:start w:val="1"/>
      <w:numFmt w:val="decimal"/>
      <w:pStyle w:val="316"/>
      <w:lvlText w:val="%1."/>
      <w:lvlJc w:val="left"/>
      <w:pPr>
        <w:tabs>
          <w:tab w:val="left" w:pos="1200"/>
        </w:tabs>
        <w:ind w:left="1200" w:hanging="360"/>
      </w:pPr>
    </w:lvl>
  </w:abstractNum>
  <w:abstractNum w:abstractNumId="3">
    <w:nsid w:val="FFFFFF7F"/>
    <w:multiLevelType w:val="singleLevel"/>
    <w:tmpl w:val="FFFFFF7F"/>
    <w:lvl w:ilvl="0" w:tentative="0">
      <w:start w:val="1"/>
      <w:numFmt w:val="decimal"/>
      <w:pStyle w:val="260"/>
      <w:lvlText w:val="%1."/>
      <w:lvlJc w:val="left"/>
      <w:pPr>
        <w:tabs>
          <w:tab w:val="left" w:pos="780"/>
        </w:tabs>
        <w:ind w:left="780" w:hanging="360"/>
      </w:pPr>
    </w:lvl>
  </w:abstractNum>
  <w:abstractNum w:abstractNumId="4">
    <w:nsid w:val="FFFFFF80"/>
    <w:multiLevelType w:val="singleLevel"/>
    <w:tmpl w:val="FFFFFF80"/>
    <w:lvl w:ilvl="0" w:tentative="0">
      <w:start w:val="1"/>
      <w:numFmt w:val="bullet"/>
      <w:pStyle w:val="440"/>
      <w:lvlText w:val=""/>
      <w:lvlJc w:val="left"/>
      <w:pPr>
        <w:tabs>
          <w:tab w:val="left" w:pos="2040"/>
        </w:tabs>
        <w:ind w:left="2040" w:hanging="360"/>
      </w:pPr>
      <w:rPr>
        <w:rFonts w:hint="default" w:ascii="Wingdings" w:hAnsi="Wingdings"/>
      </w:rPr>
    </w:lvl>
  </w:abstractNum>
  <w:abstractNum w:abstractNumId="5">
    <w:nsid w:val="FFFFFF81"/>
    <w:multiLevelType w:val="singleLevel"/>
    <w:tmpl w:val="FFFFFF81"/>
    <w:lvl w:ilvl="0" w:tentative="0">
      <w:start w:val="1"/>
      <w:numFmt w:val="bullet"/>
      <w:pStyle w:val="215"/>
      <w:lvlText w:val=""/>
      <w:lvlJc w:val="left"/>
      <w:pPr>
        <w:tabs>
          <w:tab w:val="left" w:pos="1620"/>
        </w:tabs>
        <w:ind w:left="1620" w:hanging="360"/>
      </w:pPr>
      <w:rPr>
        <w:rFonts w:hint="default" w:ascii="Wingdings" w:hAnsi="Wingdings"/>
      </w:rPr>
    </w:lvl>
  </w:abstractNum>
  <w:abstractNum w:abstractNumId="6">
    <w:nsid w:val="FFFFFF82"/>
    <w:multiLevelType w:val="singleLevel"/>
    <w:tmpl w:val="FFFFFF82"/>
    <w:lvl w:ilvl="0" w:tentative="0">
      <w:start w:val="1"/>
      <w:numFmt w:val="bullet"/>
      <w:pStyle w:val="392"/>
      <w:lvlText w:val=""/>
      <w:lvlJc w:val="left"/>
      <w:pPr>
        <w:tabs>
          <w:tab w:val="left" w:pos="1200"/>
        </w:tabs>
        <w:ind w:left="1200" w:hanging="360"/>
      </w:pPr>
      <w:rPr>
        <w:rFonts w:hint="default" w:ascii="Wingdings" w:hAnsi="Wingdings"/>
      </w:rPr>
    </w:lvl>
  </w:abstractNum>
  <w:abstractNum w:abstractNumId="7">
    <w:nsid w:val="FFFFFF88"/>
    <w:multiLevelType w:val="singleLevel"/>
    <w:tmpl w:val="FFFFFF88"/>
    <w:lvl w:ilvl="0" w:tentative="0">
      <w:start w:val="1"/>
      <w:numFmt w:val="decimal"/>
      <w:pStyle w:val="370"/>
      <w:lvlText w:val="%1."/>
      <w:lvlJc w:val="left"/>
      <w:pPr>
        <w:tabs>
          <w:tab w:val="left" w:pos="360"/>
        </w:tabs>
        <w:ind w:left="360" w:hanging="360"/>
      </w:pPr>
    </w:lvl>
  </w:abstractNum>
  <w:abstractNum w:abstractNumId="8">
    <w:nsid w:val="00000001"/>
    <w:multiLevelType w:val="singleLevel"/>
    <w:tmpl w:val="00000001"/>
    <w:lvl w:ilvl="0" w:tentative="0">
      <w:start w:val="1"/>
      <w:numFmt w:val="decimal"/>
      <w:suff w:val="nothing"/>
      <w:lvlText w:val="（%1）"/>
      <w:lvlJc w:val="left"/>
      <w:pPr>
        <w:ind w:left="0" w:firstLine="420"/>
      </w:pPr>
      <w:rPr>
        <w:rFonts w:hint="default"/>
      </w:rPr>
    </w:lvl>
  </w:abstractNum>
  <w:abstractNum w:abstractNumId="9">
    <w:nsid w:val="00000003"/>
    <w:multiLevelType w:val="singleLevel"/>
    <w:tmpl w:val="00000003"/>
    <w:lvl w:ilvl="0" w:tentative="0">
      <w:start w:val="1"/>
      <w:numFmt w:val="decimal"/>
      <w:lvlText w:val="%1."/>
      <w:lvlJc w:val="left"/>
      <w:pPr>
        <w:tabs>
          <w:tab w:val="left" w:pos="210"/>
        </w:tabs>
        <w:ind w:left="210" w:hanging="210"/>
      </w:pPr>
      <w:rPr>
        <w:rFonts w:hint="default" w:ascii="Times New Roman" w:cs="Times New Roman"/>
      </w:rPr>
    </w:lvl>
  </w:abstractNum>
  <w:abstractNum w:abstractNumId="10">
    <w:nsid w:val="0000000B"/>
    <w:multiLevelType w:val="multilevel"/>
    <w:tmpl w:val="0000000B"/>
    <w:lvl w:ilvl="0" w:tentative="0">
      <w:start w:val="1"/>
      <w:numFmt w:val="none"/>
      <w:lvlText w:val="%1——"/>
      <w:lvlJc w:val="left"/>
      <w:pPr>
        <w:tabs>
          <w:tab w:val="left" w:pos="1080"/>
        </w:tabs>
        <w:ind w:left="780" w:hanging="420"/>
      </w:pPr>
      <w:rPr>
        <w:rFonts w:hint="eastAsia"/>
      </w:rPr>
    </w:lvl>
    <w:lvl w:ilvl="1" w:tentative="0">
      <w:start w:val="1"/>
      <w:numFmt w:val="decimal"/>
      <w:lvlText w:val="%2"/>
      <w:lvlJc w:val="left"/>
      <w:pPr>
        <w:tabs>
          <w:tab w:val="left" w:pos="-1560"/>
        </w:tabs>
        <w:ind w:left="-1560" w:hanging="360"/>
      </w:pPr>
      <w:rPr>
        <w:rFonts w:hint="eastAsia"/>
      </w:rPr>
    </w:lvl>
    <w:lvl w:ilvl="2" w:tentative="0">
      <w:start w:val="1"/>
      <w:numFmt w:val="lowerRoman"/>
      <w:pStyle w:val="449"/>
      <w:lvlText w:val="%3."/>
      <w:lvlJc w:val="right"/>
      <w:pPr>
        <w:tabs>
          <w:tab w:val="left" w:pos="-1080"/>
        </w:tabs>
        <w:ind w:left="-1080" w:hanging="420"/>
      </w:pPr>
    </w:lvl>
    <w:lvl w:ilvl="3" w:tentative="0">
      <w:start w:val="1"/>
      <w:numFmt w:val="decimal"/>
      <w:pStyle w:val="318"/>
      <w:lvlText w:val="%4."/>
      <w:lvlJc w:val="left"/>
      <w:pPr>
        <w:tabs>
          <w:tab w:val="left" w:pos="-660"/>
        </w:tabs>
        <w:ind w:left="-660" w:hanging="420"/>
      </w:pPr>
    </w:lvl>
    <w:lvl w:ilvl="4" w:tentative="0">
      <w:start w:val="4"/>
      <w:numFmt w:val="decimal"/>
      <w:pStyle w:val="319"/>
      <w:lvlText w:val="%5．"/>
      <w:lvlJc w:val="left"/>
      <w:pPr>
        <w:tabs>
          <w:tab w:val="left" w:pos="360"/>
        </w:tabs>
        <w:ind w:left="360" w:hanging="360"/>
      </w:pPr>
      <w:rPr>
        <w:rFonts w:hint="default"/>
      </w:rPr>
    </w:lvl>
    <w:lvl w:ilvl="5" w:tentative="0">
      <w:start w:val="5"/>
      <w:numFmt w:val="decimal"/>
      <w:pStyle w:val="213"/>
      <w:lvlText w:val="%6．"/>
      <w:lvlJc w:val="left"/>
      <w:pPr>
        <w:tabs>
          <w:tab w:val="left" w:pos="120"/>
        </w:tabs>
        <w:ind w:left="120" w:hanging="360"/>
      </w:pPr>
      <w:rPr>
        <w:rFonts w:hint="default"/>
      </w:rPr>
    </w:lvl>
    <w:lvl w:ilvl="6" w:tentative="0">
      <w:start w:val="1"/>
      <w:numFmt w:val="decimal"/>
      <w:pStyle w:val="380"/>
      <w:lvlText w:val="%7."/>
      <w:lvlJc w:val="left"/>
      <w:pPr>
        <w:tabs>
          <w:tab w:val="left" w:pos="600"/>
        </w:tabs>
        <w:ind w:left="600" w:hanging="420"/>
      </w:pPr>
    </w:lvl>
    <w:lvl w:ilvl="7" w:tentative="0">
      <w:start w:val="1"/>
      <w:numFmt w:val="lowerLetter"/>
      <w:lvlText w:val="%8)"/>
      <w:lvlJc w:val="left"/>
      <w:pPr>
        <w:tabs>
          <w:tab w:val="left" w:pos="1020"/>
        </w:tabs>
        <w:ind w:left="1020" w:hanging="420"/>
      </w:pPr>
    </w:lvl>
    <w:lvl w:ilvl="8" w:tentative="0">
      <w:start w:val="1"/>
      <w:numFmt w:val="lowerRoman"/>
      <w:lvlText w:val="%9."/>
      <w:lvlJc w:val="right"/>
      <w:pPr>
        <w:tabs>
          <w:tab w:val="left" w:pos="1440"/>
        </w:tabs>
        <w:ind w:left="1440" w:hanging="420"/>
      </w:pPr>
    </w:lvl>
  </w:abstractNum>
  <w:abstractNum w:abstractNumId="11">
    <w:nsid w:val="00000019"/>
    <w:multiLevelType w:val="singleLevel"/>
    <w:tmpl w:val="00000019"/>
    <w:lvl w:ilvl="0" w:tentative="0">
      <w:start w:val="1"/>
      <w:numFmt w:val="decimal"/>
      <w:suff w:val="nothing"/>
      <w:lvlText w:val="（%1）"/>
      <w:lvlJc w:val="left"/>
      <w:pPr>
        <w:ind w:left="0" w:firstLine="420"/>
      </w:pPr>
      <w:rPr>
        <w:rFonts w:hint="default"/>
      </w:rPr>
    </w:lvl>
  </w:abstractNum>
  <w:abstractNum w:abstractNumId="12">
    <w:nsid w:val="17AC11C3"/>
    <w:multiLevelType w:val="singleLevel"/>
    <w:tmpl w:val="17AC11C3"/>
    <w:lvl w:ilvl="0" w:tentative="0">
      <w:start w:val="2"/>
      <w:numFmt w:val="chineseCounting"/>
      <w:suff w:val="nothing"/>
      <w:lvlText w:val="（%1）"/>
      <w:lvlJc w:val="left"/>
      <w:rPr>
        <w:rFonts w:hint="eastAsia"/>
      </w:rPr>
    </w:lvl>
  </w:abstractNum>
  <w:abstractNum w:abstractNumId="13">
    <w:nsid w:val="20063AD5"/>
    <w:multiLevelType w:val="multilevel"/>
    <w:tmpl w:val="20063AD5"/>
    <w:lvl w:ilvl="0" w:tentative="0">
      <w:start w:val="1"/>
      <w:numFmt w:val="lowerLetter"/>
      <w:pStyle w:val="401"/>
      <w:lvlText w:val="%1"/>
      <w:lvlJc w:val="left"/>
      <w:pPr>
        <w:tabs>
          <w:tab w:val="left" w:pos="1260"/>
        </w:tabs>
        <w:ind w:left="126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4">
    <w:nsid w:val="34D3A930"/>
    <w:multiLevelType w:val="singleLevel"/>
    <w:tmpl w:val="34D3A930"/>
    <w:lvl w:ilvl="0" w:tentative="0">
      <w:start w:val="1"/>
      <w:numFmt w:val="decimal"/>
      <w:lvlText w:val="(%1)"/>
      <w:lvlJc w:val="left"/>
      <w:pPr>
        <w:tabs>
          <w:tab w:val="left" w:pos="420"/>
        </w:tabs>
        <w:ind w:left="845" w:hanging="425"/>
      </w:pPr>
      <w:rPr>
        <w:rFonts w:hint="default"/>
        <w:b w:val="0"/>
        <w:bCs w:val="0"/>
      </w:rPr>
    </w:lvl>
  </w:abstractNum>
  <w:abstractNum w:abstractNumId="15">
    <w:nsid w:val="39565771"/>
    <w:multiLevelType w:val="multilevel"/>
    <w:tmpl w:val="39565771"/>
    <w:lvl w:ilvl="0" w:tentative="0">
      <w:start w:val="2"/>
      <w:numFmt w:val="lowerLetter"/>
      <w:lvlText w:val="%1"/>
      <w:lvlJc w:val="left"/>
      <w:pPr>
        <w:tabs>
          <w:tab w:val="left" w:pos="840"/>
        </w:tabs>
        <w:ind w:left="840" w:hanging="420"/>
      </w:pPr>
      <w:rPr>
        <w:rFonts w:hint="eastAsia"/>
      </w:rPr>
    </w:lvl>
    <w:lvl w:ilvl="1" w:tentative="0">
      <w:start w:val="1"/>
      <w:numFmt w:val="lowerLetter"/>
      <w:pStyle w:val="400"/>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6">
    <w:nsid w:val="3C387A20"/>
    <w:multiLevelType w:val="multilevel"/>
    <w:tmpl w:val="3C387A20"/>
    <w:lvl w:ilvl="0" w:tentative="0">
      <w:start w:val="1"/>
      <w:numFmt w:val="decimal"/>
      <w:lvlText w:val="%1）"/>
      <w:lvlJc w:val="left"/>
      <w:pPr>
        <w:tabs>
          <w:tab w:val="left" w:pos="990"/>
        </w:tabs>
        <w:ind w:left="990" w:hanging="360"/>
      </w:pPr>
      <w:rPr>
        <w:rFonts w:hint="eastAsia"/>
      </w:rPr>
    </w:lvl>
    <w:lvl w:ilvl="1" w:tentative="0">
      <w:start w:val="1"/>
      <w:numFmt w:val="lowerLetter"/>
      <w:pStyle w:val="500"/>
      <w:lvlText w:val="%2)"/>
      <w:lvlJc w:val="left"/>
      <w:pPr>
        <w:tabs>
          <w:tab w:val="left" w:pos="1470"/>
        </w:tabs>
        <w:ind w:left="1470" w:hanging="420"/>
      </w:pPr>
    </w:lvl>
    <w:lvl w:ilvl="2" w:tentative="0">
      <w:start w:val="1"/>
      <w:numFmt w:val="lowerRoman"/>
      <w:pStyle w:val="300"/>
      <w:lvlText w:val="%3."/>
      <w:lvlJc w:val="right"/>
      <w:pPr>
        <w:tabs>
          <w:tab w:val="left" w:pos="1890"/>
        </w:tabs>
        <w:ind w:left="1890" w:hanging="420"/>
      </w:pPr>
    </w:lvl>
    <w:lvl w:ilvl="3" w:tentative="0">
      <w:start w:val="1"/>
      <w:numFmt w:val="decimal"/>
      <w:lvlText w:val="%4."/>
      <w:lvlJc w:val="left"/>
      <w:pPr>
        <w:tabs>
          <w:tab w:val="left" w:pos="2310"/>
        </w:tabs>
        <w:ind w:left="2310" w:hanging="420"/>
      </w:pPr>
    </w:lvl>
    <w:lvl w:ilvl="4" w:tentative="0">
      <w:start w:val="1"/>
      <w:numFmt w:val="lowerLetter"/>
      <w:lvlText w:val="%5)"/>
      <w:lvlJc w:val="left"/>
      <w:pPr>
        <w:tabs>
          <w:tab w:val="left" w:pos="2730"/>
        </w:tabs>
        <w:ind w:left="2730" w:hanging="420"/>
      </w:pPr>
    </w:lvl>
    <w:lvl w:ilvl="5" w:tentative="0">
      <w:start w:val="1"/>
      <w:numFmt w:val="lowerRoman"/>
      <w:lvlText w:val="%6."/>
      <w:lvlJc w:val="right"/>
      <w:pPr>
        <w:tabs>
          <w:tab w:val="left" w:pos="3150"/>
        </w:tabs>
        <w:ind w:left="3150" w:hanging="420"/>
      </w:pPr>
    </w:lvl>
    <w:lvl w:ilvl="6" w:tentative="0">
      <w:start w:val="1"/>
      <w:numFmt w:val="decimal"/>
      <w:lvlText w:val="%7."/>
      <w:lvlJc w:val="left"/>
      <w:pPr>
        <w:tabs>
          <w:tab w:val="left" w:pos="3570"/>
        </w:tabs>
        <w:ind w:left="3570" w:hanging="420"/>
      </w:pPr>
    </w:lvl>
    <w:lvl w:ilvl="7" w:tentative="0">
      <w:start w:val="1"/>
      <w:numFmt w:val="lowerLetter"/>
      <w:lvlText w:val="%8)"/>
      <w:lvlJc w:val="left"/>
      <w:pPr>
        <w:tabs>
          <w:tab w:val="left" w:pos="3990"/>
        </w:tabs>
        <w:ind w:left="3990" w:hanging="420"/>
      </w:pPr>
    </w:lvl>
    <w:lvl w:ilvl="8" w:tentative="0">
      <w:start w:val="1"/>
      <w:numFmt w:val="lowerRoman"/>
      <w:lvlText w:val="%9."/>
      <w:lvlJc w:val="right"/>
      <w:pPr>
        <w:tabs>
          <w:tab w:val="left" w:pos="4410"/>
        </w:tabs>
        <w:ind w:left="4410" w:hanging="420"/>
      </w:pPr>
    </w:lvl>
  </w:abstractNum>
  <w:abstractNum w:abstractNumId="17">
    <w:nsid w:val="44E82D6F"/>
    <w:multiLevelType w:val="multilevel"/>
    <w:tmpl w:val="44E82D6F"/>
    <w:lvl w:ilvl="0" w:tentative="0">
      <w:start w:val="1"/>
      <w:numFmt w:val="decimal"/>
      <w:lvlText w:val="%1）"/>
      <w:lvlJc w:val="left"/>
      <w:pPr>
        <w:tabs>
          <w:tab w:val="left" w:pos="780"/>
        </w:tabs>
        <w:ind w:left="780" w:hanging="360"/>
      </w:pPr>
      <w:rPr>
        <w:rFonts w:hint="default"/>
      </w:rPr>
    </w:lvl>
    <w:lvl w:ilvl="1" w:tentative="0">
      <w:start w:val="1"/>
      <w:numFmt w:val="lowerLetter"/>
      <w:pStyle w:val="228"/>
      <w:lvlText w:val="%2)"/>
      <w:lvlJc w:val="left"/>
      <w:pPr>
        <w:tabs>
          <w:tab w:val="left" w:pos="1260"/>
        </w:tabs>
        <w:ind w:left="1260" w:hanging="420"/>
      </w:pPr>
    </w:lvl>
    <w:lvl w:ilvl="2" w:tentative="0">
      <w:start w:val="1"/>
      <w:numFmt w:val="lowerRoman"/>
      <w:pStyle w:val="234"/>
      <w:lvlText w:val="%3."/>
      <w:lvlJc w:val="right"/>
      <w:pPr>
        <w:tabs>
          <w:tab w:val="left" w:pos="1680"/>
        </w:tabs>
        <w:ind w:left="1680" w:hanging="420"/>
      </w:pPr>
    </w:lvl>
    <w:lvl w:ilvl="3" w:tentative="0">
      <w:start w:val="1"/>
      <w:numFmt w:val="decimal"/>
      <w:pStyle w:val="233"/>
      <w:lvlText w:val="%4."/>
      <w:lvlJc w:val="left"/>
      <w:pPr>
        <w:tabs>
          <w:tab w:val="left" w:pos="2100"/>
        </w:tabs>
        <w:ind w:left="2100" w:hanging="420"/>
      </w:pPr>
    </w:lvl>
    <w:lvl w:ilvl="4" w:tentative="0">
      <w:start w:val="1"/>
      <w:numFmt w:val="lowerLetter"/>
      <w:pStyle w:val="246"/>
      <w:lvlText w:val="%5)"/>
      <w:lvlJc w:val="left"/>
      <w:pPr>
        <w:tabs>
          <w:tab w:val="left" w:pos="2520"/>
        </w:tabs>
        <w:ind w:left="2520" w:hanging="420"/>
      </w:pPr>
    </w:lvl>
    <w:lvl w:ilvl="5" w:tentative="0">
      <w:start w:val="1"/>
      <w:numFmt w:val="lowerRoman"/>
      <w:pStyle w:val="413"/>
      <w:lvlText w:val="%6."/>
      <w:lvlJc w:val="right"/>
      <w:pPr>
        <w:tabs>
          <w:tab w:val="left" w:pos="2940"/>
        </w:tabs>
        <w:ind w:left="2940" w:hanging="420"/>
      </w:pPr>
    </w:lvl>
    <w:lvl w:ilvl="6" w:tentative="0">
      <w:start w:val="1"/>
      <w:numFmt w:val="decimal"/>
      <w:pStyle w:val="419"/>
      <w:lvlText w:val="%7."/>
      <w:lvlJc w:val="left"/>
      <w:pPr>
        <w:tabs>
          <w:tab w:val="left" w:pos="3360"/>
        </w:tabs>
        <w:ind w:left="3360" w:hanging="420"/>
      </w:pPr>
    </w:lvl>
    <w:lvl w:ilvl="7" w:tentative="0">
      <w:start w:val="1"/>
      <w:numFmt w:val="lowerLetter"/>
      <w:pStyle w:val="391"/>
      <w:lvlText w:val="%8)"/>
      <w:lvlJc w:val="left"/>
      <w:pPr>
        <w:tabs>
          <w:tab w:val="left" w:pos="3780"/>
        </w:tabs>
        <w:ind w:left="3780" w:hanging="420"/>
      </w:pPr>
    </w:lvl>
    <w:lvl w:ilvl="8" w:tentative="0">
      <w:start w:val="1"/>
      <w:numFmt w:val="lowerRoman"/>
      <w:pStyle w:val="344"/>
      <w:lvlText w:val="%9."/>
      <w:lvlJc w:val="right"/>
      <w:pPr>
        <w:tabs>
          <w:tab w:val="left" w:pos="4200"/>
        </w:tabs>
        <w:ind w:left="4200" w:hanging="420"/>
      </w:pPr>
    </w:lvl>
  </w:abstractNum>
  <w:abstractNum w:abstractNumId="18">
    <w:nsid w:val="4FA533DD"/>
    <w:multiLevelType w:val="singleLevel"/>
    <w:tmpl w:val="4FA533DD"/>
    <w:lvl w:ilvl="0" w:tentative="0">
      <w:start w:val="5"/>
      <w:numFmt w:val="chineseCounting"/>
      <w:suff w:val="nothing"/>
      <w:lvlText w:val="%1、"/>
      <w:lvlJc w:val="left"/>
    </w:lvl>
  </w:abstractNum>
  <w:abstractNum w:abstractNumId="19">
    <w:nsid w:val="59B20163"/>
    <w:multiLevelType w:val="singleLevel"/>
    <w:tmpl w:val="59B20163"/>
    <w:lvl w:ilvl="0" w:tentative="0">
      <w:start w:val="1"/>
      <w:numFmt w:val="decimal"/>
      <w:suff w:val="nothing"/>
      <w:lvlText w:val="（%1）"/>
      <w:lvlJc w:val="left"/>
      <w:pPr>
        <w:ind w:left="0" w:firstLine="420"/>
      </w:pPr>
      <w:rPr>
        <w:rFonts w:hint="default"/>
      </w:rPr>
    </w:lvl>
  </w:abstractNum>
  <w:abstractNum w:abstractNumId="20">
    <w:nsid w:val="59B65253"/>
    <w:multiLevelType w:val="singleLevel"/>
    <w:tmpl w:val="59B65253"/>
    <w:lvl w:ilvl="0" w:tentative="0">
      <w:start w:val="1"/>
      <w:numFmt w:val="decimalEnclosedCircleChinese"/>
      <w:suff w:val="nothing"/>
      <w:lvlText w:val="%1　"/>
      <w:lvlJc w:val="left"/>
      <w:pPr>
        <w:ind w:left="0" w:firstLine="400"/>
      </w:pPr>
      <w:rPr>
        <w:rFonts w:hint="eastAsia"/>
      </w:rPr>
    </w:lvl>
  </w:abstractNum>
  <w:abstractNum w:abstractNumId="21">
    <w:nsid w:val="59B8D5FA"/>
    <w:multiLevelType w:val="singleLevel"/>
    <w:tmpl w:val="59B8D5FA"/>
    <w:lvl w:ilvl="0" w:tentative="0">
      <w:start w:val="1"/>
      <w:numFmt w:val="decimalEnclosedCircleChinese"/>
      <w:suff w:val="nothing"/>
      <w:lvlText w:val="%1　"/>
      <w:lvlJc w:val="left"/>
      <w:pPr>
        <w:ind w:left="0" w:firstLine="400"/>
      </w:pPr>
      <w:rPr>
        <w:rFonts w:hint="eastAsia"/>
      </w:rPr>
    </w:lvl>
  </w:abstractNum>
  <w:abstractNum w:abstractNumId="22">
    <w:nsid w:val="59C3118D"/>
    <w:multiLevelType w:val="singleLevel"/>
    <w:tmpl w:val="59C3118D"/>
    <w:lvl w:ilvl="0" w:tentative="0">
      <w:start w:val="1"/>
      <w:numFmt w:val="decimal"/>
      <w:suff w:val="nothing"/>
      <w:lvlText w:val="（%1）"/>
      <w:lvlJc w:val="left"/>
      <w:pPr>
        <w:ind w:left="0" w:firstLine="420"/>
      </w:pPr>
      <w:rPr>
        <w:rFonts w:hint="default"/>
      </w:rPr>
    </w:lvl>
  </w:abstractNum>
  <w:abstractNum w:abstractNumId="23">
    <w:nsid w:val="59C4F830"/>
    <w:multiLevelType w:val="singleLevel"/>
    <w:tmpl w:val="59C4F830"/>
    <w:lvl w:ilvl="0" w:tentative="0">
      <w:start w:val="1"/>
      <w:numFmt w:val="decimal"/>
      <w:suff w:val="nothing"/>
      <w:lvlText w:val="（%1）"/>
      <w:lvlJc w:val="left"/>
      <w:pPr>
        <w:tabs>
          <w:tab w:val="left" w:pos="0"/>
        </w:tabs>
        <w:ind w:left="0" w:firstLine="400"/>
      </w:pPr>
      <w:rPr>
        <w:rFonts w:hint="default" w:ascii="宋体" w:hAnsi="宋体" w:eastAsia="宋体" w:cs="宋体"/>
      </w:rPr>
    </w:lvl>
  </w:abstractNum>
  <w:abstractNum w:abstractNumId="24">
    <w:nsid w:val="6B69723B"/>
    <w:multiLevelType w:val="multilevel"/>
    <w:tmpl w:val="6B69723B"/>
    <w:lvl w:ilvl="0" w:tentative="0">
      <w:start w:val="1"/>
      <w:numFmt w:val="decimal"/>
      <w:pStyle w:val="278"/>
      <w:lvlText w:val="%1"/>
      <w:lvlJc w:val="left"/>
      <w:pPr>
        <w:tabs>
          <w:tab w:val="left" w:pos="360"/>
        </w:tabs>
        <w:ind w:left="360" w:hanging="360"/>
      </w:pPr>
      <w:rPr>
        <w:rFonts w:hint="eastAsia"/>
      </w:rPr>
    </w:lvl>
    <w:lvl w:ilvl="1" w:tentative="0">
      <w:start w:val="1"/>
      <w:numFmt w:val="lowerLetter"/>
      <w:lvlText w:val="%2）"/>
      <w:lvlJc w:val="left"/>
      <w:pPr>
        <w:tabs>
          <w:tab w:val="left" w:pos="780"/>
        </w:tabs>
        <w:ind w:left="780" w:hanging="360"/>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5">
    <w:nsid w:val="6CEA2025"/>
    <w:multiLevelType w:val="multilevel"/>
    <w:tmpl w:val="6CEA2025"/>
    <w:lvl w:ilvl="0" w:tentative="0">
      <w:start w:val="1"/>
      <w:numFmt w:val="none"/>
      <w:suff w:val="nothing"/>
      <w:lvlText w:val="%1"/>
      <w:lvlJc w:val="left"/>
      <w:pPr>
        <w:ind w:left="0" w:firstLine="0"/>
      </w:pPr>
      <w:rPr>
        <w:rFonts w:hint="default" w:ascii="Times New Roman" w:hAnsi="Times New Roman"/>
        <w:b/>
        <w:i w:val="0"/>
        <w:sz w:val="21"/>
      </w:rPr>
    </w:lvl>
    <w:lvl w:ilvl="1" w:tentative="0">
      <w:start w:val="1"/>
      <w:numFmt w:val="decimal"/>
      <w:suff w:val="nothing"/>
      <w:lvlText w:val="%1%2　"/>
      <w:lvlJc w:val="left"/>
      <w:pPr>
        <w:ind w:left="180" w:firstLine="0"/>
      </w:pPr>
      <w:rPr>
        <w:rFonts w:hint="eastAsia" w:ascii="宋体" w:hAnsi="宋体" w:eastAsia="宋体"/>
        <w:b w:val="0"/>
        <w:i w:val="0"/>
        <w:sz w:val="21"/>
      </w:rPr>
    </w:lvl>
    <w:lvl w:ilvl="2" w:tentative="0">
      <w:start w:val="1"/>
      <w:numFmt w:val="decimal"/>
      <w:suff w:val="nothing"/>
      <w:lvlText w:val="%1%2.%3　"/>
      <w:lvlJc w:val="left"/>
      <w:pPr>
        <w:ind w:left="0" w:firstLine="0"/>
      </w:pPr>
      <w:rPr>
        <w:rFonts w:hint="eastAsia" w:ascii="宋体" w:hAnsi="宋体" w:eastAsia="宋体"/>
        <w:b w:val="0"/>
        <w:i w:val="0"/>
        <w:sz w:val="21"/>
      </w:rPr>
    </w:lvl>
    <w:lvl w:ilvl="3" w:tentative="0">
      <w:start w:val="1"/>
      <w:numFmt w:val="decimal"/>
      <w:pStyle w:val="244"/>
      <w:suff w:val="nothing"/>
      <w:lvlText w:val="%1%2.%3.%4　"/>
      <w:lvlJc w:val="left"/>
      <w:pPr>
        <w:ind w:left="900" w:firstLine="0"/>
      </w:pPr>
      <w:rPr>
        <w:rFonts w:hint="eastAsia" w:ascii="宋体" w:hAnsi="宋体" w:eastAsia="宋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10"/>
  </w:num>
  <w:num w:numId="2">
    <w:abstractNumId w:val="5"/>
  </w:num>
  <w:num w:numId="3">
    <w:abstractNumId w:val="17"/>
  </w:num>
  <w:num w:numId="4">
    <w:abstractNumId w:val="25"/>
  </w:num>
  <w:num w:numId="5">
    <w:abstractNumId w:val="3"/>
  </w:num>
  <w:num w:numId="6">
    <w:abstractNumId w:val="24"/>
  </w:num>
  <w:num w:numId="7">
    <w:abstractNumId w:val="16"/>
  </w:num>
  <w:num w:numId="8">
    <w:abstractNumId w:val="2"/>
  </w:num>
  <w:num w:numId="9">
    <w:abstractNumId w:val="7"/>
  </w:num>
  <w:num w:numId="10">
    <w:abstractNumId w:val="6"/>
  </w:num>
  <w:num w:numId="11">
    <w:abstractNumId w:val="15"/>
  </w:num>
  <w:num w:numId="12">
    <w:abstractNumId w:val="13"/>
  </w:num>
  <w:num w:numId="13">
    <w:abstractNumId w:val="4"/>
  </w:num>
  <w:num w:numId="14">
    <w:abstractNumId w:val="1"/>
  </w:num>
  <w:num w:numId="15">
    <w:abstractNumId w:val="23"/>
  </w:num>
  <w:num w:numId="16">
    <w:abstractNumId w:val="21"/>
  </w:num>
  <w:num w:numId="17">
    <w:abstractNumId w:val="11"/>
  </w:num>
  <w:num w:numId="18">
    <w:abstractNumId w:val="19"/>
  </w:num>
  <w:num w:numId="19">
    <w:abstractNumId w:val="8"/>
  </w:num>
  <w:num w:numId="20">
    <w:abstractNumId w:val="14"/>
  </w:num>
  <w:num w:numId="21">
    <w:abstractNumId w:val="22"/>
  </w:num>
  <w:num w:numId="22">
    <w:abstractNumId w:val="12"/>
  </w:num>
  <w:num w:numId="23">
    <w:abstractNumId w:val="0"/>
  </w:num>
  <w:num w:numId="24">
    <w:abstractNumId w:val="18"/>
  </w:num>
  <w:num w:numId="25">
    <w:abstractNumId w:val="20"/>
  </w:num>
  <w:num w:numId="2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ˇˉ―‖’”…∶、。〃々〉》」』】〕〗！＂＇），．：；？］｀｜｝～￠"/>
  <w:compat>
    <w:spaceForUL/>
    <w:balanceSingleByteDoubleByteWidth/>
    <w:doNotLeaveBackslashAlone/>
    <w:ulTrailSpace/>
    <w:doNotExpandShiftReturn/>
    <w:adjustLineHeightInTable/>
    <w:doNotWrapTextWithPunct/>
    <w:doNotUseEastAsianBreakRules/>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I1OWU3NjI4MGFjOTMzNmVmMDc4ZDU2YzQzNjJjMjYifQ=="/>
  </w:docVars>
  <w:rsids>
    <w:rsidRoot w:val="000D028C"/>
    <w:rsid w:val="00004FD4"/>
    <w:rsid w:val="00016618"/>
    <w:rsid w:val="000179BC"/>
    <w:rsid w:val="00027A8A"/>
    <w:rsid w:val="00042CC3"/>
    <w:rsid w:val="00047392"/>
    <w:rsid w:val="00053A88"/>
    <w:rsid w:val="00063081"/>
    <w:rsid w:val="00063887"/>
    <w:rsid w:val="00067F13"/>
    <w:rsid w:val="0007007A"/>
    <w:rsid w:val="000770C1"/>
    <w:rsid w:val="00077B4D"/>
    <w:rsid w:val="00085644"/>
    <w:rsid w:val="000874F5"/>
    <w:rsid w:val="00094306"/>
    <w:rsid w:val="000A2D9A"/>
    <w:rsid w:val="000B2E4C"/>
    <w:rsid w:val="000B34F3"/>
    <w:rsid w:val="000D028C"/>
    <w:rsid w:val="000D0A31"/>
    <w:rsid w:val="000D45B7"/>
    <w:rsid w:val="000D4D3F"/>
    <w:rsid w:val="000E1BC8"/>
    <w:rsid w:val="000E2D0A"/>
    <w:rsid w:val="000F4321"/>
    <w:rsid w:val="001070FE"/>
    <w:rsid w:val="00107521"/>
    <w:rsid w:val="00110153"/>
    <w:rsid w:val="0011044A"/>
    <w:rsid w:val="00115C57"/>
    <w:rsid w:val="00141684"/>
    <w:rsid w:val="00141EA7"/>
    <w:rsid w:val="001432FC"/>
    <w:rsid w:val="00145CF6"/>
    <w:rsid w:val="00156D11"/>
    <w:rsid w:val="00162D73"/>
    <w:rsid w:val="00163B02"/>
    <w:rsid w:val="00173360"/>
    <w:rsid w:val="00173521"/>
    <w:rsid w:val="001919F8"/>
    <w:rsid w:val="00194751"/>
    <w:rsid w:val="001B233F"/>
    <w:rsid w:val="001B3697"/>
    <w:rsid w:val="001B387B"/>
    <w:rsid w:val="001B5BB4"/>
    <w:rsid w:val="001D020D"/>
    <w:rsid w:val="001D475E"/>
    <w:rsid w:val="001E027F"/>
    <w:rsid w:val="001E527B"/>
    <w:rsid w:val="001F0E9B"/>
    <w:rsid w:val="001F1D8C"/>
    <w:rsid w:val="0020510D"/>
    <w:rsid w:val="00205424"/>
    <w:rsid w:val="00211160"/>
    <w:rsid w:val="00213104"/>
    <w:rsid w:val="00216917"/>
    <w:rsid w:val="00223458"/>
    <w:rsid w:val="00225291"/>
    <w:rsid w:val="00235C28"/>
    <w:rsid w:val="002375AF"/>
    <w:rsid w:val="002404C7"/>
    <w:rsid w:val="00243C15"/>
    <w:rsid w:val="00246E76"/>
    <w:rsid w:val="00251986"/>
    <w:rsid w:val="00253543"/>
    <w:rsid w:val="002674E8"/>
    <w:rsid w:val="00280EDD"/>
    <w:rsid w:val="00281DAF"/>
    <w:rsid w:val="0028335F"/>
    <w:rsid w:val="00284CC6"/>
    <w:rsid w:val="00285999"/>
    <w:rsid w:val="00285CED"/>
    <w:rsid w:val="0029237F"/>
    <w:rsid w:val="00296193"/>
    <w:rsid w:val="002A1E2E"/>
    <w:rsid w:val="002A24D8"/>
    <w:rsid w:val="002B39BB"/>
    <w:rsid w:val="002C70BA"/>
    <w:rsid w:val="002D4B98"/>
    <w:rsid w:val="002D5406"/>
    <w:rsid w:val="0030271C"/>
    <w:rsid w:val="00323CCE"/>
    <w:rsid w:val="00325CA3"/>
    <w:rsid w:val="00332648"/>
    <w:rsid w:val="00337FD5"/>
    <w:rsid w:val="00342F5B"/>
    <w:rsid w:val="0034450C"/>
    <w:rsid w:val="003445B4"/>
    <w:rsid w:val="003451BB"/>
    <w:rsid w:val="00362009"/>
    <w:rsid w:val="00367385"/>
    <w:rsid w:val="00371AF4"/>
    <w:rsid w:val="0037783C"/>
    <w:rsid w:val="00377A1A"/>
    <w:rsid w:val="00381E7E"/>
    <w:rsid w:val="0038324F"/>
    <w:rsid w:val="003937B6"/>
    <w:rsid w:val="00393944"/>
    <w:rsid w:val="00393C62"/>
    <w:rsid w:val="00394046"/>
    <w:rsid w:val="00396495"/>
    <w:rsid w:val="003B0CC0"/>
    <w:rsid w:val="003B44C5"/>
    <w:rsid w:val="003C7F68"/>
    <w:rsid w:val="003D5A22"/>
    <w:rsid w:val="003E1D25"/>
    <w:rsid w:val="003F0D0A"/>
    <w:rsid w:val="003F2C4F"/>
    <w:rsid w:val="003F7B1A"/>
    <w:rsid w:val="00415314"/>
    <w:rsid w:val="00427EBD"/>
    <w:rsid w:val="00443203"/>
    <w:rsid w:val="0044450E"/>
    <w:rsid w:val="004600E1"/>
    <w:rsid w:val="00465523"/>
    <w:rsid w:val="00470801"/>
    <w:rsid w:val="004802AE"/>
    <w:rsid w:val="00483A2E"/>
    <w:rsid w:val="004846EC"/>
    <w:rsid w:val="00490924"/>
    <w:rsid w:val="00493DB2"/>
    <w:rsid w:val="004A16AA"/>
    <w:rsid w:val="004A4FD3"/>
    <w:rsid w:val="004B012F"/>
    <w:rsid w:val="004B2387"/>
    <w:rsid w:val="004B2597"/>
    <w:rsid w:val="004B3B04"/>
    <w:rsid w:val="004C61FE"/>
    <w:rsid w:val="004D4322"/>
    <w:rsid w:val="004D51D2"/>
    <w:rsid w:val="004D65D3"/>
    <w:rsid w:val="004E1819"/>
    <w:rsid w:val="004E4701"/>
    <w:rsid w:val="004E5E09"/>
    <w:rsid w:val="004F1D66"/>
    <w:rsid w:val="00510E70"/>
    <w:rsid w:val="00511196"/>
    <w:rsid w:val="00517E1D"/>
    <w:rsid w:val="00526350"/>
    <w:rsid w:val="0053192E"/>
    <w:rsid w:val="00533CEB"/>
    <w:rsid w:val="005431E6"/>
    <w:rsid w:val="00543359"/>
    <w:rsid w:val="00554A82"/>
    <w:rsid w:val="0056381F"/>
    <w:rsid w:val="00563CCD"/>
    <w:rsid w:val="00564A65"/>
    <w:rsid w:val="00572186"/>
    <w:rsid w:val="005740D5"/>
    <w:rsid w:val="00575902"/>
    <w:rsid w:val="00581130"/>
    <w:rsid w:val="00582BFB"/>
    <w:rsid w:val="00583630"/>
    <w:rsid w:val="005A4C26"/>
    <w:rsid w:val="005B3469"/>
    <w:rsid w:val="005B4FA7"/>
    <w:rsid w:val="005C2860"/>
    <w:rsid w:val="005C6322"/>
    <w:rsid w:val="005C6ADC"/>
    <w:rsid w:val="005E3BCF"/>
    <w:rsid w:val="005F5690"/>
    <w:rsid w:val="005F73AF"/>
    <w:rsid w:val="00611F53"/>
    <w:rsid w:val="00612EEF"/>
    <w:rsid w:val="00617E69"/>
    <w:rsid w:val="00624DB0"/>
    <w:rsid w:val="00636A45"/>
    <w:rsid w:val="0065587C"/>
    <w:rsid w:val="00657F7E"/>
    <w:rsid w:val="00666B5F"/>
    <w:rsid w:val="00666CD8"/>
    <w:rsid w:val="00667851"/>
    <w:rsid w:val="0067075C"/>
    <w:rsid w:val="0068693F"/>
    <w:rsid w:val="00695A9E"/>
    <w:rsid w:val="00697679"/>
    <w:rsid w:val="006A6FEE"/>
    <w:rsid w:val="006B1A5D"/>
    <w:rsid w:val="006B3A0A"/>
    <w:rsid w:val="006C2FFD"/>
    <w:rsid w:val="006C3191"/>
    <w:rsid w:val="006C5913"/>
    <w:rsid w:val="006D18FF"/>
    <w:rsid w:val="006D196A"/>
    <w:rsid w:val="006D3DCB"/>
    <w:rsid w:val="006E72CE"/>
    <w:rsid w:val="007026D5"/>
    <w:rsid w:val="00710B2E"/>
    <w:rsid w:val="00712B1D"/>
    <w:rsid w:val="00714C03"/>
    <w:rsid w:val="00722DC6"/>
    <w:rsid w:val="007241D7"/>
    <w:rsid w:val="00731C9A"/>
    <w:rsid w:val="0073294A"/>
    <w:rsid w:val="0073295A"/>
    <w:rsid w:val="00751B1C"/>
    <w:rsid w:val="00760775"/>
    <w:rsid w:val="00760D5E"/>
    <w:rsid w:val="007666D8"/>
    <w:rsid w:val="007709CC"/>
    <w:rsid w:val="00771C01"/>
    <w:rsid w:val="00773E58"/>
    <w:rsid w:val="00776638"/>
    <w:rsid w:val="00777365"/>
    <w:rsid w:val="0078335A"/>
    <w:rsid w:val="00791999"/>
    <w:rsid w:val="00792B87"/>
    <w:rsid w:val="00794980"/>
    <w:rsid w:val="00795C42"/>
    <w:rsid w:val="007A0BE2"/>
    <w:rsid w:val="007A376A"/>
    <w:rsid w:val="007C3291"/>
    <w:rsid w:val="007C5599"/>
    <w:rsid w:val="007D20CA"/>
    <w:rsid w:val="007D2C2E"/>
    <w:rsid w:val="007D62F2"/>
    <w:rsid w:val="007D6775"/>
    <w:rsid w:val="007E62F1"/>
    <w:rsid w:val="007F188A"/>
    <w:rsid w:val="00801052"/>
    <w:rsid w:val="00803E7C"/>
    <w:rsid w:val="00806B1F"/>
    <w:rsid w:val="00810F54"/>
    <w:rsid w:val="00836091"/>
    <w:rsid w:val="00836D8E"/>
    <w:rsid w:val="00840EA7"/>
    <w:rsid w:val="00841471"/>
    <w:rsid w:val="00844057"/>
    <w:rsid w:val="00845FF7"/>
    <w:rsid w:val="008521FA"/>
    <w:rsid w:val="0085595E"/>
    <w:rsid w:val="00860072"/>
    <w:rsid w:val="00863E9A"/>
    <w:rsid w:val="008648EB"/>
    <w:rsid w:val="0086521B"/>
    <w:rsid w:val="00891430"/>
    <w:rsid w:val="0089150E"/>
    <w:rsid w:val="008A401D"/>
    <w:rsid w:val="008B07B6"/>
    <w:rsid w:val="008B2754"/>
    <w:rsid w:val="008B4989"/>
    <w:rsid w:val="008C58B8"/>
    <w:rsid w:val="008D2564"/>
    <w:rsid w:val="008D74F7"/>
    <w:rsid w:val="008E4ED4"/>
    <w:rsid w:val="008E637F"/>
    <w:rsid w:val="008F5CE2"/>
    <w:rsid w:val="0090199D"/>
    <w:rsid w:val="00901CE3"/>
    <w:rsid w:val="00904D0F"/>
    <w:rsid w:val="00905D4E"/>
    <w:rsid w:val="00910B2B"/>
    <w:rsid w:val="00916FFD"/>
    <w:rsid w:val="00920AA2"/>
    <w:rsid w:val="0092743B"/>
    <w:rsid w:val="0093259F"/>
    <w:rsid w:val="00932F13"/>
    <w:rsid w:val="00933662"/>
    <w:rsid w:val="009356E5"/>
    <w:rsid w:val="00941BDB"/>
    <w:rsid w:val="009432E3"/>
    <w:rsid w:val="00951564"/>
    <w:rsid w:val="009542B4"/>
    <w:rsid w:val="00961492"/>
    <w:rsid w:val="0096255D"/>
    <w:rsid w:val="009639E0"/>
    <w:rsid w:val="00963CF5"/>
    <w:rsid w:val="00963F99"/>
    <w:rsid w:val="00965A95"/>
    <w:rsid w:val="009856C4"/>
    <w:rsid w:val="00991592"/>
    <w:rsid w:val="00993DA8"/>
    <w:rsid w:val="00996823"/>
    <w:rsid w:val="00996891"/>
    <w:rsid w:val="00996FC8"/>
    <w:rsid w:val="009A0F6F"/>
    <w:rsid w:val="009A0FB8"/>
    <w:rsid w:val="009A60E6"/>
    <w:rsid w:val="009B033D"/>
    <w:rsid w:val="009B3CF3"/>
    <w:rsid w:val="009C298E"/>
    <w:rsid w:val="009C5527"/>
    <w:rsid w:val="009C7B07"/>
    <w:rsid w:val="009C7C3F"/>
    <w:rsid w:val="009E3FC7"/>
    <w:rsid w:val="009F267D"/>
    <w:rsid w:val="00A05008"/>
    <w:rsid w:val="00A1637F"/>
    <w:rsid w:val="00A24A80"/>
    <w:rsid w:val="00A348C1"/>
    <w:rsid w:val="00A503E3"/>
    <w:rsid w:val="00A52BEF"/>
    <w:rsid w:val="00A5785A"/>
    <w:rsid w:val="00A678FA"/>
    <w:rsid w:val="00A67AFB"/>
    <w:rsid w:val="00A71E11"/>
    <w:rsid w:val="00A72C5E"/>
    <w:rsid w:val="00A72ED0"/>
    <w:rsid w:val="00A7473E"/>
    <w:rsid w:val="00A76493"/>
    <w:rsid w:val="00A80B18"/>
    <w:rsid w:val="00A847DD"/>
    <w:rsid w:val="00A90DAE"/>
    <w:rsid w:val="00A91BD7"/>
    <w:rsid w:val="00A927BE"/>
    <w:rsid w:val="00AA30CA"/>
    <w:rsid w:val="00AB07C0"/>
    <w:rsid w:val="00AC2325"/>
    <w:rsid w:val="00AC4069"/>
    <w:rsid w:val="00AC445D"/>
    <w:rsid w:val="00AD04E4"/>
    <w:rsid w:val="00AD0AA0"/>
    <w:rsid w:val="00AD499B"/>
    <w:rsid w:val="00AE5195"/>
    <w:rsid w:val="00AE5688"/>
    <w:rsid w:val="00B02D95"/>
    <w:rsid w:val="00B17D9D"/>
    <w:rsid w:val="00B24081"/>
    <w:rsid w:val="00B254B9"/>
    <w:rsid w:val="00B27BC1"/>
    <w:rsid w:val="00B30897"/>
    <w:rsid w:val="00B3107D"/>
    <w:rsid w:val="00B3135D"/>
    <w:rsid w:val="00B36F53"/>
    <w:rsid w:val="00B42BDC"/>
    <w:rsid w:val="00B5417A"/>
    <w:rsid w:val="00B56260"/>
    <w:rsid w:val="00B56757"/>
    <w:rsid w:val="00B64171"/>
    <w:rsid w:val="00B70A8E"/>
    <w:rsid w:val="00B75763"/>
    <w:rsid w:val="00B767C3"/>
    <w:rsid w:val="00B805B3"/>
    <w:rsid w:val="00B917B9"/>
    <w:rsid w:val="00B962FE"/>
    <w:rsid w:val="00BA5309"/>
    <w:rsid w:val="00BB3FF4"/>
    <w:rsid w:val="00BC1CD2"/>
    <w:rsid w:val="00BD30A0"/>
    <w:rsid w:val="00BF1F2A"/>
    <w:rsid w:val="00BF2413"/>
    <w:rsid w:val="00BF452F"/>
    <w:rsid w:val="00BF7E55"/>
    <w:rsid w:val="00C0143F"/>
    <w:rsid w:val="00C032FB"/>
    <w:rsid w:val="00C036C5"/>
    <w:rsid w:val="00C1057C"/>
    <w:rsid w:val="00C147B0"/>
    <w:rsid w:val="00C20209"/>
    <w:rsid w:val="00C27CD6"/>
    <w:rsid w:val="00C33F56"/>
    <w:rsid w:val="00C34776"/>
    <w:rsid w:val="00C43230"/>
    <w:rsid w:val="00C61B60"/>
    <w:rsid w:val="00C77C14"/>
    <w:rsid w:val="00C851D1"/>
    <w:rsid w:val="00C8715B"/>
    <w:rsid w:val="00C92235"/>
    <w:rsid w:val="00C930F2"/>
    <w:rsid w:val="00C939B8"/>
    <w:rsid w:val="00C9493F"/>
    <w:rsid w:val="00C97C1C"/>
    <w:rsid w:val="00CA0016"/>
    <w:rsid w:val="00CA38FB"/>
    <w:rsid w:val="00CA3DE6"/>
    <w:rsid w:val="00CA6480"/>
    <w:rsid w:val="00CA7B7D"/>
    <w:rsid w:val="00CD5E41"/>
    <w:rsid w:val="00CE088D"/>
    <w:rsid w:val="00D044DC"/>
    <w:rsid w:val="00D05CBF"/>
    <w:rsid w:val="00D12B95"/>
    <w:rsid w:val="00D14303"/>
    <w:rsid w:val="00D23C42"/>
    <w:rsid w:val="00D26052"/>
    <w:rsid w:val="00D3393D"/>
    <w:rsid w:val="00D3536F"/>
    <w:rsid w:val="00D35CA6"/>
    <w:rsid w:val="00D375AE"/>
    <w:rsid w:val="00D416F0"/>
    <w:rsid w:val="00D46709"/>
    <w:rsid w:val="00D55F92"/>
    <w:rsid w:val="00D57E88"/>
    <w:rsid w:val="00D63C86"/>
    <w:rsid w:val="00D66B2E"/>
    <w:rsid w:val="00D67BC6"/>
    <w:rsid w:val="00D763F8"/>
    <w:rsid w:val="00D80F3A"/>
    <w:rsid w:val="00D95933"/>
    <w:rsid w:val="00DA7DF6"/>
    <w:rsid w:val="00DC7154"/>
    <w:rsid w:val="00DC7F06"/>
    <w:rsid w:val="00DD0194"/>
    <w:rsid w:val="00DD51CB"/>
    <w:rsid w:val="00DD7C73"/>
    <w:rsid w:val="00DE0AC9"/>
    <w:rsid w:val="00DF662D"/>
    <w:rsid w:val="00E05E02"/>
    <w:rsid w:val="00E10C9B"/>
    <w:rsid w:val="00E21119"/>
    <w:rsid w:val="00E24ED6"/>
    <w:rsid w:val="00E26EED"/>
    <w:rsid w:val="00E337B0"/>
    <w:rsid w:val="00E35C17"/>
    <w:rsid w:val="00E36E09"/>
    <w:rsid w:val="00E37162"/>
    <w:rsid w:val="00E3773E"/>
    <w:rsid w:val="00E45A95"/>
    <w:rsid w:val="00E56CB4"/>
    <w:rsid w:val="00E57313"/>
    <w:rsid w:val="00E57464"/>
    <w:rsid w:val="00E7084A"/>
    <w:rsid w:val="00E7397B"/>
    <w:rsid w:val="00E8219F"/>
    <w:rsid w:val="00E83D8E"/>
    <w:rsid w:val="00E87948"/>
    <w:rsid w:val="00E9029E"/>
    <w:rsid w:val="00E90659"/>
    <w:rsid w:val="00E96F4C"/>
    <w:rsid w:val="00E97F57"/>
    <w:rsid w:val="00EA0AFE"/>
    <w:rsid w:val="00EA2906"/>
    <w:rsid w:val="00EA2F1D"/>
    <w:rsid w:val="00EA4BDA"/>
    <w:rsid w:val="00EB2223"/>
    <w:rsid w:val="00EB2A2B"/>
    <w:rsid w:val="00EB48F2"/>
    <w:rsid w:val="00EB54B0"/>
    <w:rsid w:val="00EC2894"/>
    <w:rsid w:val="00EE2EEC"/>
    <w:rsid w:val="00EE5F8B"/>
    <w:rsid w:val="00EF1204"/>
    <w:rsid w:val="00EF1D49"/>
    <w:rsid w:val="00F00FE3"/>
    <w:rsid w:val="00F03A85"/>
    <w:rsid w:val="00F05F98"/>
    <w:rsid w:val="00F06ECE"/>
    <w:rsid w:val="00F07249"/>
    <w:rsid w:val="00F1301B"/>
    <w:rsid w:val="00F132B0"/>
    <w:rsid w:val="00F13507"/>
    <w:rsid w:val="00F16BF2"/>
    <w:rsid w:val="00F20AD4"/>
    <w:rsid w:val="00F25DC8"/>
    <w:rsid w:val="00F26171"/>
    <w:rsid w:val="00F3377F"/>
    <w:rsid w:val="00F373AB"/>
    <w:rsid w:val="00F435F2"/>
    <w:rsid w:val="00F4434A"/>
    <w:rsid w:val="00F507DE"/>
    <w:rsid w:val="00F51989"/>
    <w:rsid w:val="00F51DCC"/>
    <w:rsid w:val="00F55979"/>
    <w:rsid w:val="00F57D25"/>
    <w:rsid w:val="00F63BB0"/>
    <w:rsid w:val="00F67585"/>
    <w:rsid w:val="00F70ABE"/>
    <w:rsid w:val="00F73FDD"/>
    <w:rsid w:val="00F751C5"/>
    <w:rsid w:val="00F81AF0"/>
    <w:rsid w:val="00F822F0"/>
    <w:rsid w:val="00F823C8"/>
    <w:rsid w:val="00F83C9E"/>
    <w:rsid w:val="00FA1DD3"/>
    <w:rsid w:val="00FA4A51"/>
    <w:rsid w:val="00FA6C2F"/>
    <w:rsid w:val="00FB0C38"/>
    <w:rsid w:val="00FB136F"/>
    <w:rsid w:val="00FB49F8"/>
    <w:rsid w:val="00FC1FF8"/>
    <w:rsid w:val="00FC20AC"/>
    <w:rsid w:val="00FC298F"/>
    <w:rsid w:val="00FD2E3C"/>
    <w:rsid w:val="00FD33BD"/>
    <w:rsid w:val="00FE1913"/>
    <w:rsid w:val="00FE43DF"/>
    <w:rsid w:val="00FE73C8"/>
    <w:rsid w:val="00FE741C"/>
    <w:rsid w:val="00FF5D2B"/>
    <w:rsid w:val="00FF64ED"/>
    <w:rsid w:val="01121A98"/>
    <w:rsid w:val="01BC5A23"/>
    <w:rsid w:val="02635D85"/>
    <w:rsid w:val="0298649B"/>
    <w:rsid w:val="02FB2260"/>
    <w:rsid w:val="033F3F58"/>
    <w:rsid w:val="034E3D7A"/>
    <w:rsid w:val="03B52F7D"/>
    <w:rsid w:val="03F24FC6"/>
    <w:rsid w:val="048033EF"/>
    <w:rsid w:val="052F6D8F"/>
    <w:rsid w:val="055B4494"/>
    <w:rsid w:val="056F7946"/>
    <w:rsid w:val="05A67EB9"/>
    <w:rsid w:val="05EF0866"/>
    <w:rsid w:val="06952D48"/>
    <w:rsid w:val="070D4E50"/>
    <w:rsid w:val="07231D69"/>
    <w:rsid w:val="086F1610"/>
    <w:rsid w:val="087D6F8A"/>
    <w:rsid w:val="088C2CFA"/>
    <w:rsid w:val="08B36102"/>
    <w:rsid w:val="09960925"/>
    <w:rsid w:val="0A01553A"/>
    <w:rsid w:val="0A122535"/>
    <w:rsid w:val="0A3B412B"/>
    <w:rsid w:val="0A9253C6"/>
    <w:rsid w:val="0B350656"/>
    <w:rsid w:val="0CAF719F"/>
    <w:rsid w:val="0CF22B13"/>
    <w:rsid w:val="0D050F20"/>
    <w:rsid w:val="0E6024DC"/>
    <w:rsid w:val="0E6D22FB"/>
    <w:rsid w:val="0E74519D"/>
    <w:rsid w:val="0E8D0E88"/>
    <w:rsid w:val="0EFE1E5F"/>
    <w:rsid w:val="0F3C00AE"/>
    <w:rsid w:val="0F9F0BC7"/>
    <w:rsid w:val="1009308B"/>
    <w:rsid w:val="10F0213A"/>
    <w:rsid w:val="1110464B"/>
    <w:rsid w:val="112973C6"/>
    <w:rsid w:val="11E735D5"/>
    <w:rsid w:val="1361702C"/>
    <w:rsid w:val="136977CC"/>
    <w:rsid w:val="138C4D01"/>
    <w:rsid w:val="13EE09A6"/>
    <w:rsid w:val="143471ED"/>
    <w:rsid w:val="14FD1D36"/>
    <w:rsid w:val="150C13AE"/>
    <w:rsid w:val="15331909"/>
    <w:rsid w:val="16270B3A"/>
    <w:rsid w:val="168A3D2C"/>
    <w:rsid w:val="16E02393"/>
    <w:rsid w:val="17DD00AB"/>
    <w:rsid w:val="17F31758"/>
    <w:rsid w:val="181B3379"/>
    <w:rsid w:val="188E75F7"/>
    <w:rsid w:val="18B81128"/>
    <w:rsid w:val="18E67433"/>
    <w:rsid w:val="1908229C"/>
    <w:rsid w:val="19BC4BEE"/>
    <w:rsid w:val="19F15A50"/>
    <w:rsid w:val="1A18371B"/>
    <w:rsid w:val="1A6069CC"/>
    <w:rsid w:val="1A6C5716"/>
    <w:rsid w:val="1A7B546E"/>
    <w:rsid w:val="1BA12039"/>
    <w:rsid w:val="1C0A51E7"/>
    <w:rsid w:val="1CDC4C9E"/>
    <w:rsid w:val="1D277A10"/>
    <w:rsid w:val="1F805240"/>
    <w:rsid w:val="205413AE"/>
    <w:rsid w:val="20D05B2B"/>
    <w:rsid w:val="210E1E80"/>
    <w:rsid w:val="215A19BE"/>
    <w:rsid w:val="23825220"/>
    <w:rsid w:val="238C2E05"/>
    <w:rsid w:val="23EC2F12"/>
    <w:rsid w:val="246801D8"/>
    <w:rsid w:val="26C60DC1"/>
    <w:rsid w:val="26F26D28"/>
    <w:rsid w:val="27553C9F"/>
    <w:rsid w:val="27932736"/>
    <w:rsid w:val="28393B76"/>
    <w:rsid w:val="28B665B6"/>
    <w:rsid w:val="2AC33EAC"/>
    <w:rsid w:val="2AED2CDD"/>
    <w:rsid w:val="2B1C3245"/>
    <w:rsid w:val="2B974985"/>
    <w:rsid w:val="2BC11C46"/>
    <w:rsid w:val="2C304F8C"/>
    <w:rsid w:val="2C9C0F9E"/>
    <w:rsid w:val="2CEB4092"/>
    <w:rsid w:val="2CFD2712"/>
    <w:rsid w:val="2D161B30"/>
    <w:rsid w:val="2D4A60FB"/>
    <w:rsid w:val="2E874BAF"/>
    <w:rsid w:val="2E9F5C62"/>
    <w:rsid w:val="30D41037"/>
    <w:rsid w:val="30F6796E"/>
    <w:rsid w:val="312E356C"/>
    <w:rsid w:val="31497D8B"/>
    <w:rsid w:val="319E5533"/>
    <w:rsid w:val="31B71515"/>
    <w:rsid w:val="33060EBA"/>
    <w:rsid w:val="342D6EEF"/>
    <w:rsid w:val="34354864"/>
    <w:rsid w:val="346D28FC"/>
    <w:rsid w:val="359F2D89"/>
    <w:rsid w:val="35F85B82"/>
    <w:rsid w:val="367C29A7"/>
    <w:rsid w:val="372519B7"/>
    <w:rsid w:val="37601F37"/>
    <w:rsid w:val="378370E7"/>
    <w:rsid w:val="378A7CBB"/>
    <w:rsid w:val="385D1442"/>
    <w:rsid w:val="38FF7204"/>
    <w:rsid w:val="3A5F170D"/>
    <w:rsid w:val="3AA24E4B"/>
    <w:rsid w:val="3B6C3818"/>
    <w:rsid w:val="3BEA2F0D"/>
    <w:rsid w:val="3C9520B3"/>
    <w:rsid w:val="3CEA44D4"/>
    <w:rsid w:val="3E9876E2"/>
    <w:rsid w:val="3E987883"/>
    <w:rsid w:val="3EA618C4"/>
    <w:rsid w:val="3EE424B4"/>
    <w:rsid w:val="40574364"/>
    <w:rsid w:val="411077C2"/>
    <w:rsid w:val="413324F2"/>
    <w:rsid w:val="420B6FB7"/>
    <w:rsid w:val="42153DCA"/>
    <w:rsid w:val="422E7D02"/>
    <w:rsid w:val="424A71D2"/>
    <w:rsid w:val="42EC32E2"/>
    <w:rsid w:val="42FD26FC"/>
    <w:rsid w:val="43443D9B"/>
    <w:rsid w:val="437171AF"/>
    <w:rsid w:val="44456819"/>
    <w:rsid w:val="44C01135"/>
    <w:rsid w:val="45156357"/>
    <w:rsid w:val="451D33D2"/>
    <w:rsid w:val="45625B05"/>
    <w:rsid w:val="459A1963"/>
    <w:rsid w:val="45ED31E3"/>
    <w:rsid w:val="46D51EE4"/>
    <w:rsid w:val="47346877"/>
    <w:rsid w:val="47655D96"/>
    <w:rsid w:val="476F2BF3"/>
    <w:rsid w:val="478B3F94"/>
    <w:rsid w:val="479F6F5C"/>
    <w:rsid w:val="47B808F9"/>
    <w:rsid w:val="47DD7AD0"/>
    <w:rsid w:val="47FD4EF1"/>
    <w:rsid w:val="487E28B6"/>
    <w:rsid w:val="488E3027"/>
    <w:rsid w:val="48DF421C"/>
    <w:rsid w:val="495D6953"/>
    <w:rsid w:val="497958A5"/>
    <w:rsid w:val="499507D6"/>
    <w:rsid w:val="49CC1CEB"/>
    <w:rsid w:val="4A05330E"/>
    <w:rsid w:val="4A510301"/>
    <w:rsid w:val="4AEE5B50"/>
    <w:rsid w:val="4B657429"/>
    <w:rsid w:val="4B675475"/>
    <w:rsid w:val="4CB542FF"/>
    <w:rsid w:val="4D1F4BD0"/>
    <w:rsid w:val="4D1F5BF8"/>
    <w:rsid w:val="4DDB6116"/>
    <w:rsid w:val="4E0D0AC2"/>
    <w:rsid w:val="4E62234D"/>
    <w:rsid w:val="4EB235F2"/>
    <w:rsid w:val="4F170CF0"/>
    <w:rsid w:val="50541E30"/>
    <w:rsid w:val="50C63717"/>
    <w:rsid w:val="50D431BD"/>
    <w:rsid w:val="513076F1"/>
    <w:rsid w:val="51AC646F"/>
    <w:rsid w:val="52FD606D"/>
    <w:rsid w:val="53114AD1"/>
    <w:rsid w:val="53F51BFA"/>
    <w:rsid w:val="54335A4F"/>
    <w:rsid w:val="543C0555"/>
    <w:rsid w:val="543D0713"/>
    <w:rsid w:val="54573A62"/>
    <w:rsid w:val="55384597"/>
    <w:rsid w:val="556A10B6"/>
    <w:rsid w:val="55F3018B"/>
    <w:rsid w:val="57BE02DE"/>
    <w:rsid w:val="58602EF0"/>
    <w:rsid w:val="58CE79BF"/>
    <w:rsid w:val="58F97241"/>
    <w:rsid w:val="594819C3"/>
    <w:rsid w:val="59AC7302"/>
    <w:rsid w:val="59F45004"/>
    <w:rsid w:val="5AB00494"/>
    <w:rsid w:val="5B0A3711"/>
    <w:rsid w:val="5B7C4AB2"/>
    <w:rsid w:val="5D532B88"/>
    <w:rsid w:val="5E1C4E25"/>
    <w:rsid w:val="5F7A60A0"/>
    <w:rsid w:val="5FB3139F"/>
    <w:rsid w:val="5FDF06DF"/>
    <w:rsid w:val="60957220"/>
    <w:rsid w:val="609C1F1F"/>
    <w:rsid w:val="60A21C60"/>
    <w:rsid w:val="612125CC"/>
    <w:rsid w:val="61CD250B"/>
    <w:rsid w:val="61D2504A"/>
    <w:rsid w:val="61F92827"/>
    <w:rsid w:val="62585B87"/>
    <w:rsid w:val="628A2085"/>
    <w:rsid w:val="62C0797A"/>
    <w:rsid w:val="638727CB"/>
    <w:rsid w:val="63A8209E"/>
    <w:rsid w:val="64242A4C"/>
    <w:rsid w:val="64500D6A"/>
    <w:rsid w:val="646140D3"/>
    <w:rsid w:val="64776A5C"/>
    <w:rsid w:val="64E20A6D"/>
    <w:rsid w:val="65011CE3"/>
    <w:rsid w:val="650859F1"/>
    <w:rsid w:val="651B74EF"/>
    <w:rsid w:val="65252585"/>
    <w:rsid w:val="67156804"/>
    <w:rsid w:val="674B5CF6"/>
    <w:rsid w:val="67872B14"/>
    <w:rsid w:val="67894AF6"/>
    <w:rsid w:val="68C1346A"/>
    <w:rsid w:val="69AC2A06"/>
    <w:rsid w:val="69E82E1F"/>
    <w:rsid w:val="69EC72A7"/>
    <w:rsid w:val="6AD63249"/>
    <w:rsid w:val="6B1900A6"/>
    <w:rsid w:val="6B39476E"/>
    <w:rsid w:val="6B5C0F5B"/>
    <w:rsid w:val="6BCB6DE4"/>
    <w:rsid w:val="6BD11C9D"/>
    <w:rsid w:val="6C8F7178"/>
    <w:rsid w:val="6D601BDC"/>
    <w:rsid w:val="6F0B4F45"/>
    <w:rsid w:val="6F162F6C"/>
    <w:rsid w:val="6FF26ED5"/>
    <w:rsid w:val="701C3B08"/>
    <w:rsid w:val="70285A41"/>
    <w:rsid w:val="7074019D"/>
    <w:rsid w:val="707A0EEA"/>
    <w:rsid w:val="714059D6"/>
    <w:rsid w:val="71D543D4"/>
    <w:rsid w:val="71DA6D45"/>
    <w:rsid w:val="72007BC7"/>
    <w:rsid w:val="72043BDA"/>
    <w:rsid w:val="72430013"/>
    <w:rsid w:val="72B74F53"/>
    <w:rsid w:val="73646818"/>
    <w:rsid w:val="73C42DC7"/>
    <w:rsid w:val="73EC2B8D"/>
    <w:rsid w:val="741C63C0"/>
    <w:rsid w:val="742322C8"/>
    <w:rsid w:val="742837DB"/>
    <w:rsid w:val="754A1135"/>
    <w:rsid w:val="755E4580"/>
    <w:rsid w:val="761412CD"/>
    <w:rsid w:val="762E691D"/>
    <w:rsid w:val="76961D80"/>
    <w:rsid w:val="76BB27C5"/>
    <w:rsid w:val="76D605BF"/>
    <w:rsid w:val="7746452B"/>
    <w:rsid w:val="775F351C"/>
    <w:rsid w:val="77B56BB5"/>
    <w:rsid w:val="78376E49"/>
    <w:rsid w:val="787539A8"/>
    <w:rsid w:val="79486E2C"/>
    <w:rsid w:val="79646C4C"/>
    <w:rsid w:val="79B34A7B"/>
    <w:rsid w:val="7A803E28"/>
    <w:rsid w:val="7A917E6F"/>
    <w:rsid w:val="7BAA543A"/>
    <w:rsid w:val="7D0D0224"/>
    <w:rsid w:val="7D11554A"/>
    <w:rsid w:val="7DB5318C"/>
    <w:rsid w:val="7E0056FB"/>
    <w:rsid w:val="7EAF3F8C"/>
    <w:rsid w:val="7F104C8C"/>
    <w:rsid w:val="7F416A44"/>
    <w:rsid w:val="7F5651DD"/>
    <w:rsid w:val="7F915A3E"/>
    <w:rsid w:val="7FD47B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nhideWhenUsed="0" w:uiPriority="0" w:semiHidden="0" w:name="heading 3" w:locked="1"/>
    <w:lsdException w:qFormat="1" w:unhideWhenUsed="0" w:uiPriority="0" w:semiHidden="0" w:name="heading 4" w:locked="1"/>
    <w:lsdException w:qFormat="1" w:unhideWhenUsed="0" w:uiPriority="0" w:semiHidden="0" w:name="heading 5" w:locked="1"/>
    <w:lsdException w:qFormat="1" w:unhideWhenUsed="0" w:uiPriority="0" w:semiHidden="0" w:name="heading 6" w:locked="1"/>
    <w:lsdException w:qFormat="1" w:unhideWhenUsed="0" w:uiPriority="0" w:semiHidden="0" w:name="heading 7" w:locked="1"/>
    <w:lsdException w:qFormat="1" w:unhideWhenUsed="0" w:uiPriority="0" w:semiHidden="0" w:name="heading 8" w:locked="1"/>
    <w:lsdException w:qFormat="1" w:unhideWhenUsed="0" w:uiPriority="0" w:semiHidden="0" w:name="heading 9" w:locked="1"/>
    <w:lsdException w:qFormat="1"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0" w:semiHidden="0" w:name="toc 1" w:locked="1"/>
    <w:lsdException w:qFormat="1" w:unhideWhenUsed="0" w:uiPriority="0" w:semiHidden="0" w:name="toc 2" w:locked="1"/>
    <w:lsdException w:qFormat="1" w:unhideWhenUsed="0" w:uiPriority="39" w:semiHidden="0" w:name="toc 3" w:locked="1"/>
    <w:lsdException w:qFormat="1" w:unhideWhenUsed="0" w:uiPriority="0" w:semiHidden="0" w:name="toc 4" w:locked="1"/>
    <w:lsdException w:qFormat="1" w:unhideWhenUsed="0" w:uiPriority="0" w:semiHidden="0" w:name="toc 5" w:locked="1"/>
    <w:lsdException w:qFormat="1" w:unhideWhenUsed="0" w:uiPriority="0" w:semiHidden="0" w:name="toc 6" w:locked="1"/>
    <w:lsdException w:qFormat="1" w:unhideWhenUsed="0" w:uiPriority="0" w:semiHidden="0" w:name="toc 7" w:locked="1"/>
    <w:lsdException w:qFormat="1" w:unhideWhenUsed="0" w:uiPriority="0" w:semiHidden="0" w:name="toc 8" w:locked="1"/>
    <w:lsdException w:qFormat="1" w:unhideWhenUsed="0" w:uiPriority="0" w:semiHidden="0" w:name="toc 9" w:locked="1"/>
    <w:lsdException w:qFormat="1" w:unhideWhenUsed="0" w:uiPriority="0" w:semiHidden="0" w:name="Normal Indent"/>
    <w:lsdException w:qFormat="1" w:unhideWhenUsed="0" w:uiPriority="0" w:semiHidden="0" w:name="footnote text"/>
    <w:lsdException w:qFormat="1"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ocked="1"/>
    <w:lsdException w:qFormat="1" w:unhideWhenUsed="0" w:uiPriority="0" w:semiHidden="0" w:name="table of figures"/>
    <w:lsdException w:uiPriority="99" w:name="envelope address"/>
    <w:lsdException w:uiPriority="99" w:name="envelope return"/>
    <w:lsdException w:qFormat="1" w:unhideWhenUsed="0" w:uiPriority="0" w:semiHidden="0" w:name="footnote reference"/>
    <w:lsdException w:qFormat="1" w:uiPriority="0" w:semiHidden="0" w:name="annotation reference"/>
    <w:lsdException w:uiPriority="99"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qFormat="1" w:unhideWhenUsed="0" w:uiPriority="0" w:semiHidden="0" w:name="table of authorities"/>
    <w:lsdException w:qFormat="1" w:unhideWhenUsed="0" w:uiPriority="0" w:semiHidden="0" w:name="macro"/>
    <w:lsdException w:uiPriority="99"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uiPriority="99" w:name="List 4"/>
    <w:lsdException w:uiPriority="99"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iPriority="99" w:name="List Bullet 5"/>
    <w:lsdException w:qFormat="1" w:unhideWhenUsed="0" w:uiPriority="0" w:semiHidden="0" w:name="List Number 2"/>
    <w:lsdException w:qFormat="1" w:unhideWhenUsed="0" w:uiPriority="0" w:semiHidden="0"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iPriority="99" w:semiHidden="0" w:name="Hyperlink"/>
    <w:lsdException w:qFormat="1" w:unhideWhenUsed="0" w:uiPriority="99" w:semiHidden="0" w:name="FollowedHyperlink"/>
    <w:lsdException w:qFormat="1" w:unhideWhenUsed="0" w:uiPriority="0" w:semiHidden="0" w:name="Strong" w:locked="1"/>
    <w:lsdException w:qFormat="1" w:unhideWhenUsed="0" w:uiPriority="20" w:semiHidden="0" w:name="Emphasis" w:locked="1"/>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qFormat="1" w:unhideWhenUsed="0" w:uiPriority="0" w:semiHidden="0" w:name="HTML Acronym"/>
    <w:lsdException w:qFormat="1"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95"/>
    <w:qFormat/>
    <w:locked/>
    <w:uiPriority w:val="0"/>
    <w:pPr>
      <w:keepNext/>
      <w:spacing w:before="227" w:line="240" w:lineRule="exact"/>
      <w:ind w:firstLine="420"/>
      <w:outlineLvl w:val="0"/>
    </w:pPr>
    <w:rPr>
      <w:color w:val="000000"/>
      <w:sz w:val="24"/>
    </w:rPr>
  </w:style>
  <w:style w:type="paragraph" w:styleId="4">
    <w:name w:val="heading 2"/>
    <w:basedOn w:val="1"/>
    <w:next w:val="1"/>
    <w:link w:val="96"/>
    <w:qFormat/>
    <w:locked/>
    <w:uiPriority w:val="0"/>
    <w:pPr>
      <w:keepNext/>
      <w:keepLines/>
      <w:autoSpaceDE w:val="0"/>
      <w:autoSpaceDN w:val="0"/>
      <w:adjustRightInd w:val="0"/>
      <w:spacing w:before="260" w:after="260" w:line="416" w:lineRule="atLeast"/>
      <w:jc w:val="left"/>
      <w:textAlignment w:val="baseline"/>
      <w:outlineLvl w:val="1"/>
    </w:pPr>
    <w:rPr>
      <w:rFonts w:ascii="Arial" w:hAnsi="Arial" w:eastAsia="黑体"/>
      <w:kern w:val="0"/>
      <w:sz w:val="32"/>
    </w:rPr>
  </w:style>
  <w:style w:type="paragraph" w:styleId="5">
    <w:name w:val="heading 3"/>
    <w:basedOn w:val="1"/>
    <w:next w:val="1"/>
    <w:link w:val="97"/>
    <w:qFormat/>
    <w:locked/>
    <w:uiPriority w:val="0"/>
    <w:pPr>
      <w:widowControl/>
      <w:spacing w:before="100" w:beforeAutospacing="1" w:after="100" w:afterAutospacing="1"/>
      <w:jc w:val="left"/>
      <w:outlineLvl w:val="2"/>
    </w:pPr>
    <w:rPr>
      <w:rFonts w:ascii="宋体" w:hAnsi="宋体" w:cs="宋体"/>
      <w:b/>
      <w:bCs/>
      <w:kern w:val="0"/>
      <w:sz w:val="27"/>
      <w:szCs w:val="27"/>
    </w:rPr>
  </w:style>
  <w:style w:type="paragraph" w:styleId="6">
    <w:name w:val="heading 4"/>
    <w:basedOn w:val="1"/>
    <w:next w:val="1"/>
    <w:link w:val="98"/>
    <w:qFormat/>
    <w:locked/>
    <w:uiPriority w:val="0"/>
    <w:pPr>
      <w:keepNext/>
      <w:snapToGrid w:val="0"/>
      <w:spacing w:beforeLines="20" w:afterLines="20"/>
      <w:jc w:val="center"/>
      <w:outlineLvl w:val="3"/>
    </w:pPr>
    <w:rPr>
      <w:sz w:val="18"/>
      <w:szCs w:val="18"/>
    </w:rPr>
  </w:style>
  <w:style w:type="paragraph" w:styleId="7">
    <w:name w:val="heading 5"/>
    <w:basedOn w:val="1"/>
    <w:next w:val="1"/>
    <w:link w:val="99"/>
    <w:qFormat/>
    <w:locked/>
    <w:uiPriority w:val="0"/>
    <w:pPr>
      <w:keepNext/>
      <w:keepLines/>
      <w:topLinePunct/>
      <w:adjustRightInd w:val="0"/>
      <w:spacing w:before="280" w:after="290" w:line="372" w:lineRule="auto"/>
      <w:outlineLvl w:val="4"/>
    </w:pPr>
    <w:rPr>
      <w:b/>
      <w:sz w:val="28"/>
    </w:rPr>
  </w:style>
  <w:style w:type="paragraph" w:styleId="8">
    <w:name w:val="heading 6"/>
    <w:basedOn w:val="1"/>
    <w:next w:val="1"/>
    <w:link w:val="100"/>
    <w:qFormat/>
    <w:locked/>
    <w:uiPriority w:val="0"/>
    <w:pPr>
      <w:keepNext/>
      <w:keepLines/>
      <w:topLinePunct/>
      <w:adjustRightInd w:val="0"/>
      <w:spacing w:before="240" w:after="64" w:line="317" w:lineRule="auto"/>
      <w:outlineLvl w:val="5"/>
    </w:pPr>
    <w:rPr>
      <w:rFonts w:ascii="Arial" w:hAnsi="Arial" w:eastAsia="黑体"/>
      <w:b/>
      <w:sz w:val="24"/>
    </w:rPr>
  </w:style>
  <w:style w:type="paragraph" w:styleId="9">
    <w:name w:val="heading 7"/>
    <w:basedOn w:val="1"/>
    <w:next w:val="1"/>
    <w:link w:val="101"/>
    <w:qFormat/>
    <w:locked/>
    <w:uiPriority w:val="0"/>
    <w:pPr>
      <w:keepNext/>
      <w:keepLines/>
      <w:topLinePunct/>
      <w:adjustRightInd w:val="0"/>
      <w:spacing w:before="240" w:after="64" w:line="317" w:lineRule="auto"/>
      <w:outlineLvl w:val="6"/>
    </w:pPr>
    <w:rPr>
      <w:b/>
      <w:sz w:val="24"/>
    </w:rPr>
  </w:style>
  <w:style w:type="paragraph" w:styleId="10">
    <w:name w:val="heading 8"/>
    <w:basedOn w:val="1"/>
    <w:next w:val="11"/>
    <w:link w:val="102"/>
    <w:qFormat/>
    <w:locked/>
    <w:uiPriority w:val="0"/>
    <w:pPr>
      <w:keepNext/>
      <w:widowControl/>
      <w:overflowPunct w:val="0"/>
      <w:autoSpaceDE w:val="0"/>
      <w:autoSpaceDN w:val="0"/>
      <w:adjustRightInd w:val="0"/>
      <w:spacing w:line="500" w:lineRule="exact"/>
      <w:ind w:left="-108" w:right="326"/>
      <w:jc w:val="center"/>
      <w:textAlignment w:val="baseline"/>
      <w:outlineLvl w:val="7"/>
    </w:pPr>
    <w:rPr>
      <w:rFonts w:ascii="宋体"/>
      <w:b/>
      <w:kern w:val="0"/>
    </w:rPr>
  </w:style>
  <w:style w:type="paragraph" w:styleId="12">
    <w:name w:val="heading 9"/>
    <w:basedOn w:val="1"/>
    <w:next w:val="1"/>
    <w:link w:val="103"/>
    <w:qFormat/>
    <w:locked/>
    <w:uiPriority w:val="0"/>
    <w:pPr>
      <w:keepNext/>
      <w:keepLines/>
      <w:topLinePunct/>
      <w:adjustRightInd w:val="0"/>
      <w:spacing w:before="240" w:after="64" w:line="317" w:lineRule="auto"/>
      <w:outlineLvl w:val="8"/>
    </w:pPr>
    <w:rPr>
      <w:rFonts w:ascii="Arial" w:hAnsi="Arial" w:eastAsia="黑体"/>
    </w:rPr>
  </w:style>
  <w:style w:type="character" w:default="1" w:styleId="77">
    <w:name w:val="Default Paragraph Font"/>
    <w:semiHidden/>
    <w:unhideWhenUsed/>
    <w:qFormat/>
    <w:uiPriority w:val="1"/>
  </w:style>
  <w:style w:type="table" w:default="1" w:styleId="75">
    <w:name w:val="Normal Table"/>
    <w:semiHidden/>
    <w:unhideWhenUsed/>
    <w:qFormat/>
    <w:uiPriority w:val="99"/>
    <w:tblPr>
      <w:tblCellMar>
        <w:top w:w="0" w:type="dxa"/>
        <w:left w:w="108" w:type="dxa"/>
        <w:bottom w:w="0" w:type="dxa"/>
        <w:right w:w="108" w:type="dxa"/>
      </w:tblCellMar>
    </w:tblPr>
  </w:style>
  <w:style w:type="paragraph" w:styleId="2">
    <w:name w:val="macro"/>
    <w:basedOn w:val="1"/>
    <w:link w:val="94"/>
    <w:qFormat/>
    <w:uiPriority w:val="0"/>
    <w:pPr>
      <w:widowControl/>
      <w:spacing w:line="300" w:lineRule="auto"/>
      <w:jc w:val="left"/>
    </w:pPr>
    <w:rPr>
      <w:rFonts w:ascii="Courier New" w:hAnsi="Courier New"/>
      <w:kern w:val="0"/>
    </w:rPr>
  </w:style>
  <w:style w:type="paragraph" w:styleId="11">
    <w:name w:val="Normal Indent"/>
    <w:basedOn w:val="1"/>
    <w:qFormat/>
    <w:uiPriority w:val="0"/>
    <w:pPr>
      <w:spacing w:line="500" w:lineRule="exact"/>
      <w:ind w:firstLine="420"/>
    </w:pPr>
    <w:rPr>
      <w:sz w:val="28"/>
    </w:rPr>
  </w:style>
  <w:style w:type="paragraph" w:styleId="13">
    <w:name w:val="List 3"/>
    <w:basedOn w:val="1"/>
    <w:qFormat/>
    <w:uiPriority w:val="0"/>
    <w:pPr>
      <w:spacing w:line="300" w:lineRule="auto"/>
      <w:ind w:left="100" w:leftChars="400" w:hanging="200" w:hangingChars="200"/>
    </w:pPr>
    <w:rPr>
      <w:rFonts w:ascii="Arial" w:hAnsi="Arial"/>
    </w:rPr>
  </w:style>
  <w:style w:type="paragraph" w:styleId="14">
    <w:name w:val="toc 7"/>
    <w:basedOn w:val="1"/>
    <w:next w:val="1"/>
    <w:qFormat/>
    <w:locked/>
    <w:uiPriority w:val="0"/>
    <w:pPr>
      <w:ind w:left="1260"/>
      <w:jc w:val="left"/>
    </w:pPr>
    <w:rPr>
      <w:sz w:val="18"/>
      <w:szCs w:val="18"/>
    </w:rPr>
  </w:style>
  <w:style w:type="paragraph" w:styleId="15">
    <w:name w:val="List Number 2"/>
    <w:basedOn w:val="1"/>
    <w:qFormat/>
    <w:uiPriority w:val="0"/>
    <w:pPr>
      <w:tabs>
        <w:tab w:val="left" w:pos="1133"/>
      </w:tabs>
      <w:spacing w:beforeLines="10" w:line="312" w:lineRule="auto"/>
      <w:ind w:left="1133" w:hanging="334"/>
    </w:pPr>
    <w:rPr>
      <w:rFonts w:ascii="Arial" w:hAnsi="Arial"/>
      <w:kern w:val="0"/>
    </w:rPr>
  </w:style>
  <w:style w:type="paragraph" w:styleId="16">
    <w:name w:val="table of authorities"/>
    <w:basedOn w:val="1"/>
    <w:next w:val="1"/>
    <w:qFormat/>
    <w:uiPriority w:val="0"/>
    <w:pPr>
      <w:spacing w:line="300" w:lineRule="auto"/>
      <w:ind w:left="420"/>
    </w:pPr>
    <w:rPr>
      <w:rFonts w:ascii="Arial" w:hAnsi="Arial"/>
    </w:rPr>
  </w:style>
  <w:style w:type="paragraph" w:styleId="17">
    <w:name w:val="Note Heading"/>
    <w:basedOn w:val="1"/>
    <w:next w:val="1"/>
    <w:link w:val="104"/>
    <w:qFormat/>
    <w:uiPriority w:val="0"/>
    <w:pPr>
      <w:spacing w:beforeLines="25" w:afterLines="25"/>
      <w:jc w:val="center"/>
    </w:pPr>
    <w:rPr>
      <w:rFonts w:ascii="Arial" w:hAnsi="Arial" w:eastAsia="黑体"/>
    </w:rPr>
  </w:style>
  <w:style w:type="paragraph" w:styleId="18">
    <w:name w:val="List Bullet 4"/>
    <w:basedOn w:val="1"/>
    <w:qFormat/>
    <w:uiPriority w:val="0"/>
    <w:pPr>
      <w:tabs>
        <w:tab w:val="left" w:pos="1758"/>
      </w:tabs>
      <w:spacing w:line="300" w:lineRule="auto"/>
      <w:ind w:left="1758" w:hanging="397"/>
    </w:pPr>
    <w:rPr>
      <w:rFonts w:ascii="Arial" w:hAnsi="Arial"/>
      <w:sz w:val="24"/>
    </w:rPr>
  </w:style>
  <w:style w:type="paragraph" w:styleId="19">
    <w:name w:val="index 8"/>
    <w:basedOn w:val="1"/>
    <w:next w:val="1"/>
    <w:qFormat/>
    <w:uiPriority w:val="0"/>
    <w:pPr>
      <w:spacing w:line="300" w:lineRule="auto"/>
      <w:ind w:left="2940"/>
    </w:pPr>
    <w:rPr>
      <w:rFonts w:ascii="Arial" w:hAnsi="Arial"/>
    </w:rPr>
  </w:style>
  <w:style w:type="paragraph" w:styleId="20">
    <w:name w:val="List Number"/>
    <w:basedOn w:val="21"/>
    <w:qFormat/>
    <w:uiPriority w:val="0"/>
    <w:pPr>
      <w:widowControl/>
      <w:spacing w:beforeLines="10" w:line="312" w:lineRule="auto"/>
      <w:ind w:left="0" w:firstLine="0" w:firstLineChars="0"/>
    </w:pPr>
    <w:rPr>
      <w:rFonts w:ascii="Arial" w:hAnsi="Arial"/>
      <w:kern w:val="0"/>
    </w:rPr>
  </w:style>
  <w:style w:type="paragraph" w:styleId="21">
    <w:name w:val="List"/>
    <w:basedOn w:val="1"/>
    <w:qFormat/>
    <w:uiPriority w:val="0"/>
    <w:pPr>
      <w:spacing w:line="360" w:lineRule="auto"/>
      <w:ind w:left="200" w:hanging="200" w:hangingChars="200"/>
    </w:pPr>
  </w:style>
  <w:style w:type="paragraph" w:styleId="22">
    <w:name w:val="caption"/>
    <w:basedOn w:val="1"/>
    <w:next w:val="1"/>
    <w:qFormat/>
    <w:locked/>
    <w:uiPriority w:val="0"/>
    <w:pPr>
      <w:spacing w:before="152" w:after="160"/>
    </w:pPr>
    <w:rPr>
      <w:rFonts w:ascii="Arial" w:hAnsi="Arial" w:eastAsia="黑体"/>
      <w:sz w:val="20"/>
    </w:rPr>
  </w:style>
  <w:style w:type="paragraph" w:styleId="23">
    <w:name w:val="index 5"/>
    <w:basedOn w:val="1"/>
    <w:next w:val="1"/>
    <w:qFormat/>
    <w:uiPriority w:val="0"/>
    <w:pPr>
      <w:spacing w:line="300" w:lineRule="auto"/>
      <w:ind w:left="1680"/>
    </w:pPr>
    <w:rPr>
      <w:rFonts w:ascii="Arial" w:hAnsi="Arial"/>
    </w:rPr>
  </w:style>
  <w:style w:type="paragraph" w:styleId="24">
    <w:name w:val="List Bullet"/>
    <w:basedOn w:val="1"/>
    <w:qFormat/>
    <w:uiPriority w:val="0"/>
    <w:pPr>
      <w:spacing w:line="300" w:lineRule="auto"/>
    </w:pPr>
    <w:rPr>
      <w:rFonts w:ascii="Arial" w:hAnsi="Arial"/>
    </w:rPr>
  </w:style>
  <w:style w:type="paragraph" w:styleId="25">
    <w:name w:val="Document Map"/>
    <w:basedOn w:val="1"/>
    <w:link w:val="105"/>
    <w:qFormat/>
    <w:uiPriority w:val="0"/>
    <w:pPr>
      <w:shd w:val="clear" w:color="auto" w:fill="000080"/>
    </w:pPr>
  </w:style>
  <w:style w:type="paragraph" w:styleId="26">
    <w:name w:val="annotation text"/>
    <w:basedOn w:val="1"/>
    <w:link w:val="106"/>
    <w:unhideWhenUsed/>
    <w:qFormat/>
    <w:uiPriority w:val="0"/>
    <w:pPr>
      <w:jc w:val="left"/>
    </w:pPr>
  </w:style>
  <w:style w:type="paragraph" w:styleId="27">
    <w:name w:val="index 6"/>
    <w:basedOn w:val="1"/>
    <w:next w:val="1"/>
    <w:qFormat/>
    <w:uiPriority w:val="0"/>
    <w:pPr>
      <w:spacing w:line="300" w:lineRule="auto"/>
      <w:ind w:left="2100"/>
    </w:pPr>
    <w:rPr>
      <w:rFonts w:ascii="Arial" w:hAnsi="Arial"/>
    </w:rPr>
  </w:style>
  <w:style w:type="paragraph" w:styleId="28">
    <w:name w:val="Body Text 3"/>
    <w:basedOn w:val="1"/>
    <w:link w:val="107"/>
    <w:qFormat/>
    <w:uiPriority w:val="0"/>
    <w:pPr>
      <w:spacing w:after="120"/>
    </w:pPr>
    <w:rPr>
      <w:rFonts w:ascii="Calibri" w:hAnsi="Calibri"/>
      <w:sz w:val="16"/>
      <w:szCs w:val="16"/>
    </w:rPr>
  </w:style>
  <w:style w:type="paragraph" w:styleId="29">
    <w:name w:val="List Bullet 3"/>
    <w:basedOn w:val="1"/>
    <w:qFormat/>
    <w:uiPriority w:val="0"/>
    <w:pPr>
      <w:tabs>
        <w:tab w:val="left" w:pos="1152"/>
      </w:tabs>
      <w:spacing w:line="300" w:lineRule="auto"/>
      <w:ind w:left="1152" w:hanging="360"/>
    </w:pPr>
    <w:rPr>
      <w:rFonts w:ascii="Arial" w:hAnsi="Arial"/>
    </w:rPr>
  </w:style>
  <w:style w:type="paragraph" w:styleId="30">
    <w:name w:val="Body Text"/>
    <w:basedOn w:val="1"/>
    <w:link w:val="108"/>
    <w:qFormat/>
    <w:uiPriority w:val="0"/>
    <w:rPr>
      <w:sz w:val="20"/>
    </w:rPr>
  </w:style>
  <w:style w:type="paragraph" w:styleId="31">
    <w:name w:val="Body Text Indent"/>
    <w:basedOn w:val="1"/>
    <w:link w:val="109"/>
    <w:qFormat/>
    <w:uiPriority w:val="0"/>
    <w:pPr>
      <w:ind w:firstLine="576"/>
    </w:pPr>
    <w:rPr>
      <w:rFonts w:ascii="Calibri" w:hAnsi="Calibri"/>
      <w:b/>
      <w:sz w:val="30"/>
    </w:rPr>
  </w:style>
  <w:style w:type="paragraph" w:styleId="32">
    <w:name w:val="List Number 3"/>
    <w:basedOn w:val="1"/>
    <w:qFormat/>
    <w:uiPriority w:val="0"/>
    <w:pPr>
      <w:tabs>
        <w:tab w:val="left" w:pos="1200"/>
      </w:tabs>
      <w:spacing w:beforeLines="25" w:line="300" w:lineRule="auto"/>
      <w:ind w:left="1200" w:hanging="360"/>
    </w:pPr>
    <w:rPr>
      <w:rFonts w:ascii="Arial" w:hAnsi="Arial"/>
    </w:rPr>
  </w:style>
  <w:style w:type="paragraph" w:styleId="33">
    <w:name w:val="List 2"/>
    <w:basedOn w:val="1"/>
    <w:qFormat/>
    <w:uiPriority w:val="0"/>
    <w:pPr>
      <w:spacing w:line="360" w:lineRule="auto"/>
      <w:ind w:left="100" w:leftChars="200" w:hanging="200" w:hangingChars="200"/>
    </w:pPr>
  </w:style>
  <w:style w:type="paragraph" w:styleId="34">
    <w:name w:val="List Continue"/>
    <w:basedOn w:val="1"/>
    <w:qFormat/>
    <w:uiPriority w:val="0"/>
    <w:pPr>
      <w:spacing w:after="120" w:line="300" w:lineRule="auto"/>
      <w:ind w:left="420" w:leftChars="200"/>
    </w:pPr>
  </w:style>
  <w:style w:type="paragraph" w:styleId="35">
    <w:name w:val="Block Text"/>
    <w:basedOn w:val="1"/>
    <w:qFormat/>
    <w:uiPriority w:val="0"/>
    <w:pPr>
      <w:topLinePunct/>
      <w:adjustRightInd w:val="0"/>
      <w:spacing w:after="120"/>
      <w:ind w:left="1440" w:leftChars="700" w:right="700" w:rightChars="700"/>
    </w:pPr>
  </w:style>
  <w:style w:type="paragraph" w:styleId="36">
    <w:name w:val="List Bullet 2"/>
    <w:basedOn w:val="1"/>
    <w:qFormat/>
    <w:uiPriority w:val="0"/>
    <w:pPr>
      <w:tabs>
        <w:tab w:val="left" w:pos="780"/>
      </w:tabs>
      <w:spacing w:line="300" w:lineRule="auto"/>
      <w:ind w:left="780" w:hanging="360"/>
    </w:pPr>
    <w:rPr>
      <w:rFonts w:ascii="Arial" w:hAnsi="Arial"/>
    </w:rPr>
  </w:style>
  <w:style w:type="paragraph" w:styleId="37">
    <w:name w:val="HTML Address"/>
    <w:basedOn w:val="1"/>
    <w:link w:val="110"/>
    <w:qFormat/>
    <w:uiPriority w:val="0"/>
    <w:pPr>
      <w:topLinePunct/>
      <w:adjustRightInd w:val="0"/>
    </w:pPr>
    <w:rPr>
      <w:i/>
    </w:rPr>
  </w:style>
  <w:style w:type="paragraph" w:styleId="38">
    <w:name w:val="index 4"/>
    <w:basedOn w:val="1"/>
    <w:next w:val="1"/>
    <w:qFormat/>
    <w:uiPriority w:val="0"/>
    <w:pPr>
      <w:spacing w:line="300" w:lineRule="auto"/>
      <w:ind w:left="1260"/>
    </w:pPr>
    <w:rPr>
      <w:rFonts w:ascii="Arial" w:hAnsi="Arial"/>
    </w:rPr>
  </w:style>
  <w:style w:type="paragraph" w:styleId="39">
    <w:name w:val="toc 5"/>
    <w:basedOn w:val="1"/>
    <w:next w:val="1"/>
    <w:qFormat/>
    <w:locked/>
    <w:uiPriority w:val="0"/>
    <w:pPr>
      <w:ind w:left="840"/>
      <w:jc w:val="left"/>
    </w:pPr>
    <w:rPr>
      <w:sz w:val="18"/>
      <w:szCs w:val="18"/>
    </w:rPr>
  </w:style>
  <w:style w:type="paragraph" w:styleId="40">
    <w:name w:val="toc 3"/>
    <w:basedOn w:val="1"/>
    <w:next w:val="1"/>
    <w:qFormat/>
    <w:locked/>
    <w:uiPriority w:val="39"/>
    <w:pPr>
      <w:ind w:left="420"/>
      <w:jc w:val="left"/>
    </w:pPr>
    <w:rPr>
      <w:i/>
      <w:iCs/>
      <w:sz w:val="20"/>
    </w:rPr>
  </w:style>
  <w:style w:type="paragraph" w:styleId="41">
    <w:name w:val="Plain Text"/>
    <w:basedOn w:val="1"/>
    <w:link w:val="111"/>
    <w:qFormat/>
    <w:uiPriority w:val="0"/>
    <w:rPr>
      <w:rFonts w:ascii="宋体" w:hAnsi="Courier New"/>
    </w:rPr>
  </w:style>
  <w:style w:type="paragraph" w:styleId="42">
    <w:name w:val="toc 8"/>
    <w:basedOn w:val="1"/>
    <w:next w:val="1"/>
    <w:qFormat/>
    <w:locked/>
    <w:uiPriority w:val="0"/>
    <w:pPr>
      <w:ind w:left="1470"/>
      <w:jc w:val="left"/>
    </w:pPr>
    <w:rPr>
      <w:sz w:val="18"/>
      <w:szCs w:val="18"/>
    </w:rPr>
  </w:style>
  <w:style w:type="paragraph" w:styleId="43">
    <w:name w:val="index 3"/>
    <w:basedOn w:val="1"/>
    <w:next w:val="1"/>
    <w:qFormat/>
    <w:uiPriority w:val="0"/>
    <w:pPr>
      <w:spacing w:line="300" w:lineRule="auto"/>
      <w:ind w:left="840"/>
    </w:pPr>
    <w:rPr>
      <w:rFonts w:ascii="Arial" w:hAnsi="Arial"/>
    </w:rPr>
  </w:style>
  <w:style w:type="paragraph" w:styleId="44">
    <w:name w:val="Date"/>
    <w:basedOn w:val="1"/>
    <w:next w:val="1"/>
    <w:link w:val="112"/>
    <w:qFormat/>
    <w:uiPriority w:val="0"/>
    <w:pPr>
      <w:autoSpaceDE w:val="0"/>
      <w:autoSpaceDN w:val="0"/>
      <w:adjustRightInd w:val="0"/>
      <w:textAlignment w:val="baseline"/>
    </w:pPr>
    <w:rPr>
      <w:rFonts w:ascii="Arial" w:hAnsi="Arial"/>
    </w:rPr>
  </w:style>
  <w:style w:type="paragraph" w:styleId="45">
    <w:name w:val="Body Text Indent 2"/>
    <w:basedOn w:val="1"/>
    <w:link w:val="113"/>
    <w:qFormat/>
    <w:uiPriority w:val="0"/>
    <w:pPr>
      <w:autoSpaceDE w:val="0"/>
      <w:autoSpaceDN w:val="0"/>
      <w:adjustRightInd w:val="0"/>
      <w:spacing w:line="360" w:lineRule="auto"/>
      <w:ind w:left="1080"/>
      <w:textAlignment w:val="baseline"/>
    </w:pPr>
  </w:style>
  <w:style w:type="paragraph" w:styleId="46">
    <w:name w:val="endnote text"/>
    <w:basedOn w:val="47"/>
    <w:link w:val="114"/>
    <w:qFormat/>
    <w:uiPriority w:val="0"/>
  </w:style>
  <w:style w:type="paragraph" w:customStyle="1" w:styleId="47">
    <w:name w:val="基准页脚样式"/>
    <w:basedOn w:val="1"/>
    <w:qFormat/>
    <w:uiPriority w:val="0"/>
    <w:pPr>
      <w:keepLines/>
      <w:widowControl/>
      <w:spacing w:line="220" w:lineRule="atLeast"/>
      <w:jc w:val="left"/>
    </w:pPr>
    <w:rPr>
      <w:rFonts w:ascii="Arial" w:hAnsi="Arial"/>
      <w:kern w:val="0"/>
      <w:sz w:val="18"/>
    </w:rPr>
  </w:style>
  <w:style w:type="paragraph" w:styleId="48">
    <w:name w:val="Balloon Text"/>
    <w:basedOn w:val="1"/>
    <w:link w:val="115"/>
    <w:unhideWhenUsed/>
    <w:qFormat/>
    <w:uiPriority w:val="0"/>
    <w:rPr>
      <w:sz w:val="18"/>
      <w:szCs w:val="18"/>
    </w:rPr>
  </w:style>
  <w:style w:type="paragraph" w:styleId="49">
    <w:name w:val="footer"/>
    <w:basedOn w:val="1"/>
    <w:link w:val="116"/>
    <w:qFormat/>
    <w:uiPriority w:val="0"/>
    <w:pPr>
      <w:tabs>
        <w:tab w:val="center" w:pos="4153"/>
        <w:tab w:val="right" w:pos="8306"/>
      </w:tabs>
      <w:snapToGrid w:val="0"/>
      <w:jc w:val="left"/>
    </w:pPr>
    <w:rPr>
      <w:sz w:val="18"/>
      <w:szCs w:val="18"/>
    </w:rPr>
  </w:style>
  <w:style w:type="paragraph" w:styleId="50">
    <w:name w:val="header"/>
    <w:basedOn w:val="1"/>
    <w:link w:val="117"/>
    <w:qFormat/>
    <w:uiPriority w:val="0"/>
    <w:pPr>
      <w:pBdr>
        <w:bottom w:val="single" w:color="auto" w:sz="6" w:space="1"/>
      </w:pBdr>
      <w:tabs>
        <w:tab w:val="center" w:pos="4153"/>
        <w:tab w:val="right" w:pos="8306"/>
      </w:tabs>
      <w:snapToGrid w:val="0"/>
      <w:jc w:val="center"/>
    </w:pPr>
    <w:rPr>
      <w:sz w:val="18"/>
      <w:szCs w:val="18"/>
    </w:rPr>
  </w:style>
  <w:style w:type="paragraph" w:styleId="51">
    <w:name w:val="toc 1"/>
    <w:basedOn w:val="1"/>
    <w:next w:val="1"/>
    <w:qFormat/>
    <w:locked/>
    <w:uiPriority w:val="0"/>
    <w:pPr>
      <w:spacing w:before="120" w:after="120"/>
      <w:jc w:val="left"/>
    </w:pPr>
    <w:rPr>
      <w:b/>
      <w:bCs/>
      <w:caps/>
      <w:sz w:val="20"/>
    </w:rPr>
  </w:style>
  <w:style w:type="paragraph" w:styleId="52">
    <w:name w:val="List Continue 4"/>
    <w:basedOn w:val="1"/>
    <w:qFormat/>
    <w:uiPriority w:val="0"/>
    <w:pPr>
      <w:spacing w:after="120" w:line="300" w:lineRule="auto"/>
      <w:ind w:left="1680" w:leftChars="800"/>
    </w:pPr>
    <w:rPr>
      <w:rFonts w:ascii="Arial" w:hAnsi="Arial"/>
    </w:rPr>
  </w:style>
  <w:style w:type="paragraph" w:styleId="53">
    <w:name w:val="toc 4"/>
    <w:basedOn w:val="1"/>
    <w:next w:val="1"/>
    <w:qFormat/>
    <w:locked/>
    <w:uiPriority w:val="0"/>
    <w:pPr>
      <w:ind w:left="630"/>
      <w:jc w:val="left"/>
    </w:pPr>
    <w:rPr>
      <w:sz w:val="18"/>
      <w:szCs w:val="18"/>
    </w:rPr>
  </w:style>
  <w:style w:type="paragraph" w:styleId="54">
    <w:name w:val="index heading"/>
    <w:basedOn w:val="1"/>
    <w:next w:val="55"/>
    <w:qFormat/>
    <w:uiPriority w:val="0"/>
    <w:pPr>
      <w:spacing w:line="300" w:lineRule="auto"/>
      <w:jc w:val="center"/>
    </w:pPr>
    <w:rPr>
      <w:rFonts w:ascii="Arial" w:hAnsi="Arial" w:eastAsia="黑体"/>
      <w:b/>
      <w:sz w:val="32"/>
    </w:rPr>
  </w:style>
  <w:style w:type="paragraph" w:styleId="55">
    <w:name w:val="index 1"/>
    <w:basedOn w:val="1"/>
    <w:next w:val="1"/>
    <w:unhideWhenUsed/>
    <w:qFormat/>
    <w:uiPriority w:val="0"/>
  </w:style>
  <w:style w:type="paragraph" w:styleId="56">
    <w:name w:val="Subtitle"/>
    <w:basedOn w:val="57"/>
    <w:next w:val="1"/>
    <w:link w:val="119"/>
    <w:qFormat/>
    <w:locked/>
    <w:uiPriority w:val="0"/>
    <w:pPr>
      <w:topLinePunct w:val="0"/>
      <w:adjustRightInd/>
      <w:snapToGrid w:val="0"/>
      <w:spacing w:before="360" w:after="680"/>
    </w:pPr>
    <w:rPr>
      <w:rFonts w:eastAsia="黑体"/>
      <w:b w:val="0"/>
      <w:sz w:val="48"/>
    </w:rPr>
  </w:style>
  <w:style w:type="paragraph" w:styleId="57">
    <w:name w:val="Title"/>
    <w:basedOn w:val="1"/>
    <w:link w:val="118"/>
    <w:qFormat/>
    <w:locked/>
    <w:uiPriority w:val="0"/>
    <w:pPr>
      <w:topLinePunct/>
      <w:adjustRightInd w:val="0"/>
      <w:spacing w:before="240" w:after="60"/>
      <w:jc w:val="center"/>
      <w:outlineLvl w:val="0"/>
    </w:pPr>
    <w:rPr>
      <w:rFonts w:ascii="Arial" w:hAnsi="Arial"/>
      <w:b/>
      <w:sz w:val="32"/>
    </w:rPr>
  </w:style>
  <w:style w:type="paragraph" w:styleId="58">
    <w:name w:val="footnote text"/>
    <w:basedOn w:val="1"/>
    <w:link w:val="120"/>
    <w:qFormat/>
    <w:uiPriority w:val="0"/>
    <w:pPr>
      <w:topLinePunct/>
      <w:adjustRightInd w:val="0"/>
      <w:snapToGrid w:val="0"/>
      <w:jc w:val="left"/>
    </w:pPr>
    <w:rPr>
      <w:sz w:val="18"/>
    </w:rPr>
  </w:style>
  <w:style w:type="paragraph" w:styleId="59">
    <w:name w:val="toc 6"/>
    <w:basedOn w:val="1"/>
    <w:next w:val="1"/>
    <w:qFormat/>
    <w:locked/>
    <w:uiPriority w:val="0"/>
    <w:pPr>
      <w:ind w:left="1050"/>
      <w:jc w:val="left"/>
    </w:pPr>
    <w:rPr>
      <w:sz w:val="18"/>
      <w:szCs w:val="18"/>
    </w:rPr>
  </w:style>
  <w:style w:type="paragraph" w:styleId="60">
    <w:name w:val="Body Text Indent 3"/>
    <w:basedOn w:val="1"/>
    <w:link w:val="121"/>
    <w:qFormat/>
    <w:uiPriority w:val="0"/>
    <w:pPr>
      <w:tabs>
        <w:tab w:val="left" w:pos="600"/>
      </w:tabs>
      <w:spacing w:line="360" w:lineRule="auto"/>
      <w:ind w:firstLine="420"/>
    </w:pPr>
    <w:rPr>
      <w:sz w:val="24"/>
    </w:rPr>
  </w:style>
  <w:style w:type="paragraph" w:styleId="61">
    <w:name w:val="index 7"/>
    <w:basedOn w:val="1"/>
    <w:next w:val="1"/>
    <w:qFormat/>
    <w:uiPriority w:val="0"/>
    <w:pPr>
      <w:spacing w:line="300" w:lineRule="auto"/>
      <w:ind w:left="2520"/>
    </w:pPr>
    <w:rPr>
      <w:rFonts w:ascii="Arial" w:hAnsi="Arial"/>
    </w:rPr>
  </w:style>
  <w:style w:type="paragraph" w:styleId="62">
    <w:name w:val="index 9"/>
    <w:basedOn w:val="1"/>
    <w:next w:val="1"/>
    <w:qFormat/>
    <w:uiPriority w:val="0"/>
    <w:pPr>
      <w:spacing w:line="300" w:lineRule="auto"/>
      <w:ind w:left="3360"/>
    </w:pPr>
    <w:rPr>
      <w:rFonts w:ascii="Arial" w:hAnsi="Arial"/>
    </w:rPr>
  </w:style>
  <w:style w:type="paragraph" w:styleId="63">
    <w:name w:val="table of figures"/>
    <w:basedOn w:val="1"/>
    <w:next w:val="1"/>
    <w:qFormat/>
    <w:uiPriority w:val="0"/>
    <w:pPr>
      <w:spacing w:line="300" w:lineRule="auto"/>
      <w:ind w:left="840" w:hanging="420"/>
    </w:pPr>
    <w:rPr>
      <w:rFonts w:ascii="Arial" w:hAnsi="Arial"/>
    </w:rPr>
  </w:style>
  <w:style w:type="paragraph" w:styleId="64">
    <w:name w:val="toc 2"/>
    <w:basedOn w:val="1"/>
    <w:next w:val="1"/>
    <w:qFormat/>
    <w:locked/>
    <w:uiPriority w:val="0"/>
    <w:pPr>
      <w:tabs>
        <w:tab w:val="right" w:leader="dot" w:pos="9060"/>
      </w:tabs>
      <w:spacing w:line="396" w:lineRule="auto"/>
      <w:ind w:left="210"/>
      <w:jc w:val="left"/>
    </w:pPr>
    <w:rPr>
      <w:smallCaps/>
      <w:sz w:val="20"/>
    </w:rPr>
  </w:style>
  <w:style w:type="paragraph" w:styleId="65">
    <w:name w:val="toc 9"/>
    <w:basedOn w:val="1"/>
    <w:next w:val="1"/>
    <w:qFormat/>
    <w:locked/>
    <w:uiPriority w:val="0"/>
    <w:pPr>
      <w:ind w:left="1680"/>
      <w:jc w:val="left"/>
    </w:pPr>
    <w:rPr>
      <w:sz w:val="18"/>
      <w:szCs w:val="18"/>
    </w:rPr>
  </w:style>
  <w:style w:type="paragraph" w:styleId="66">
    <w:name w:val="Body Text 2"/>
    <w:basedOn w:val="1"/>
    <w:link w:val="122"/>
    <w:unhideWhenUsed/>
    <w:qFormat/>
    <w:uiPriority w:val="0"/>
    <w:pPr>
      <w:spacing w:after="120" w:line="480" w:lineRule="auto"/>
    </w:pPr>
  </w:style>
  <w:style w:type="paragraph" w:styleId="67">
    <w:name w:val="List Continue 2"/>
    <w:basedOn w:val="1"/>
    <w:qFormat/>
    <w:uiPriority w:val="0"/>
    <w:pPr>
      <w:spacing w:beforeLines="10" w:line="312" w:lineRule="auto"/>
      <w:ind w:left="380" w:leftChars="380"/>
    </w:pPr>
    <w:rPr>
      <w:rFonts w:ascii="Arial" w:hAnsi="Arial"/>
    </w:rPr>
  </w:style>
  <w:style w:type="paragraph" w:styleId="68">
    <w:name w:val="HTML Preformatted"/>
    <w:basedOn w:val="1"/>
    <w:link w:val="123"/>
    <w:qFormat/>
    <w:uiPriority w:val="0"/>
    <w:pPr>
      <w:topLinePunct/>
      <w:adjustRightInd w:val="0"/>
    </w:pPr>
    <w:rPr>
      <w:rFonts w:ascii="Courier New" w:hAnsi="Courier New"/>
      <w:sz w:val="20"/>
    </w:rPr>
  </w:style>
  <w:style w:type="paragraph" w:styleId="69">
    <w:name w:val="Normal (Web)"/>
    <w:basedOn w:val="1"/>
    <w:qFormat/>
    <w:uiPriority w:val="0"/>
    <w:pPr>
      <w:widowControl/>
      <w:spacing w:before="100" w:beforeAutospacing="1" w:after="100" w:afterAutospacing="1"/>
      <w:jc w:val="left"/>
    </w:pPr>
    <w:rPr>
      <w:rFonts w:ascii="Arial Unicode MS" w:hAnsi="Arial Unicode MS" w:eastAsia="Arial Unicode MS" w:cs="Arial Unicode MS"/>
      <w:kern w:val="0"/>
      <w:sz w:val="24"/>
      <w:szCs w:val="24"/>
    </w:rPr>
  </w:style>
  <w:style w:type="paragraph" w:styleId="70">
    <w:name w:val="List Continue 3"/>
    <w:basedOn w:val="1"/>
    <w:qFormat/>
    <w:uiPriority w:val="0"/>
    <w:pPr>
      <w:spacing w:beforeLines="10" w:afterLines="10" w:line="300" w:lineRule="auto"/>
      <w:ind w:left="550" w:leftChars="550"/>
    </w:pPr>
    <w:rPr>
      <w:rFonts w:ascii="Arial" w:hAnsi="Arial"/>
    </w:rPr>
  </w:style>
  <w:style w:type="paragraph" w:styleId="71">
    <w:name w:val="index 2"/>
    <w:basedOn w:val="1"/>
    <w:next w:val="1"/>
    <w:qFormat/>
    <w:uiPriority w:val="0"/>
    <w:pPr>
      <w:spacing w:line="300" w:lineRule="auto"/>
      <w:ind w:left="420"/>
    </w:pPr>
    <w:rPr>
      <w:rFonts w:ascii="Arial" w:hAnsi="Arial"/>
    </w:rPr>
  </w:style>
  <w:style w:type="paragraph" w:styleId="72">
    <w:name w:val="annotation subject"/>
    <w:basedOn w:val="26"/>
    <w:next w:val="26"/>
    <w:link w:val="124"/>
    <w:unhideWhenUsed/>
    <w:qFormat/>
    <w:uiPriority w:val="0"/>
    <w:rPr>
      <w:b/>
      <w:bCs/>
    </w:rPr>
  </w:style>
  <w:style w:type="paragraph" w:styleId="73">
    <w:name w:val="Body Text First Indent"/>
    <w:basedOn w:val="1"/>
    <w:link w:val="125"/>
    <w:qFormat/>
    <w:uiPriority w:val="0"/>
    <w:pPr>
      <w:spacing w:after="120"/>
      <w:ind w:firstLine="420" w:firstLineChars="100"/>
    </w:pPr>
  </w:style>
  <w:style w:type="paragraph" w:styleId="74">
    <w:name w:val="Body Text First Indent 2"/>
    <w:basedOn w:val="31"/>
    <w:link w:val="126"/>
    <w:qFormat/>
    <w:uiPriority w:val="0"/>
    <w:pPr>
      <w:spacing w:after="120"/>
      <w:ind w:left="420" w:leftChars="200" w:firstLine="420" w:firstLineChars="200"/>
    </w:pPr>
    <w:rPr>
      <w:rFonts w:ascii="Times New Roman" w:hAnsi="Times New Roman"/>
      <w:b w:val="0"/>
      <w:sz w:val="21"/>
    </w:rPr>
  </w:style>
  <w:style w:type="table" w:styleId="76">
    <w:name w:val="Table Grid"/>
    <w:basedOn w:val="75"/>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78">
    <w:name w:val="Strong"/>
    <w:qFormat/>
    <w:locked/>
    <w:uiPriority w:val="0"/>
    <w:rPr>
      <w:b/>
    </w:rPr>
  </w:style>
  <w:style w:type="character" w:styleId="79">
    <w:name w:val="endnote reference"/>
    <w:qFormat/>
    <w:uiPriority w:val="0"/>
    <w:rPr>
      <w:b/>
      <w:vertAlign w:val="superscript"/>
    </w:rPr>
  </w:style>
  <w:style w:type="character" w:styleId="80">
    <w:name w:val="page number"/>
    <w:basedOn w:val="77"/>
    <w:qFormat/>
    <w:uiPriority w:val="0"/>
  </w:style>
  <w:style w:type="character" w:styleId="81">
    <w:name w:val="FollowedHyperlink"/>
    <w:basedOn w:val="77"/>
    <w:qFormat/>
    <w:uiPriority w:val="99"/>
    <w:rPr>
      <w:color w:val="800080"/>
      <w:u w:val="single"/>
    </w:rPr>
  </w:style>
  <w:style w:type="character" w:styleId="82">
    <w:name w:val="Emphasis"/>
    <w:basedOn w:val="77"/>
    <w:qFormat/>
    <w:locked/>
    <w:uiPriority w:val="20"/>
    <w:rPr>
      <w:i/>
      <w:iCs/>
    </w:rPr>
  </w:style>
  <w:style w:type="character" w:styleId="83">
    <w:name w:val="HTML Definition"/>
    <w:qFormat/>
    <w:uiPriority w:val="0"/>
    <w:rPr>
      <w:i/>
    </w:rPr>
  </w:style>
  <w:style w:type="character" w:styleId="84">
    <w:name w:val="HTML Typewriter"/>
    <w:qFormat/>
    <w:uiPriority w:val="0"/>
    <w:rPr>
      <w:rFonts w:ascii="Courier New" w:hAnsi="Courier New"/>
      <w:sz w:val="20"/>
    </w:rPr>
  </w:style>
  <w:style w:type="character" w:styleId="85">
    <w:name w:val="HTML Acronym"/>
    <w:basedOn w:val="77"/>
    <w:qFormat/>
    <w:uiPriority w:val="0"/>
  </w:style>
  <w:style w:type="character" w:styleId="86">
    <w:name w:val="HTML Variable"/>
    <w:qFormat/>
    <w:uiPriority w:val="0"/>
    <w:rPr>
      <w:i/>
    </w:rPr>
  </w:style>
  <w:style w:type="character" w:styleId="87">
    <w:name w:val="Hyperlink"/>
    <w:basedOn w:val="77"/>
    <w:unhideWhenUsed/>
    <w:qFormat/>
    <w:uiPriority w:val="99"/>
    <w:rPr>
      <w:color w:val="0000FF"/>
      <w:u w:val="single"/>
    </w:rPr>
  </w:style>
  <w:style w:type="character" w:styleId="88">
    <w:name w:val="HTML Code"/>
    <w:qFormat/>
    <w:uiPriority w:val="0"/>
    <w:rPr>
      <w:rFonts w:ascii="Courier New" w:hAnsi="Courier New"/>
      <w:sz w:val="20"/>
    </w:rPr>
  </w:style>
  <w:style w:type="character" w:styleId="89">
    <w:name w:val="annotation reference"/>
    <w:basedOn w:val="77"/>
    <w:unhideWhenUsed/>
    <w:qFormat/>
    <w:uiPriority w:val="0"/>
    <w:rPr>
      <w:sz w:val="21"/>
      <w:szCs w:val="21"/>
    </w:rPr>
  </w:style>
  <w:style w:type="character" w:styleId="90">
    <w:name w:val="HTML Cite"/>
    <w:qFormat/>
    <w:uiPriority w:val="0"/>
    <w:rPr>
      <w:i/>
    </w:rPr>
  </w:style>
  <w:style w:type="character" w:styleId="91">
    <w:name w:val="footnote reference"/>
    <w:qFormat/>
    <w:uiPriority w:val="0"/>
    <w:rPr>
      <w:vertAlign w:val="superscript"/>
    </w:rPr>
  </w:style>
  <w:style w:type="character" w:styleId="92">
    <w:name w:val="HTML Keyboard"/>
    <w:qFormat/>
    <w:uiPriority w:val="0"/>
    <w:rPr>
      <w:rFonts w:ascii="Courier New" w:hAnsi="Courier New"/>
      <w:sz w:val="20"/>
    </w:rPr>
  </w:style>
  <w:style w:type="character" w:styleId="93">
    <w:name w:val="HTML Sample"/>
    <w:qFormat/>
    <w:uiPriority w:val="0"/>
    <w:rPr>
      <w:rFonts w:ascii="Courier New" w:hAnsi="Courier New"/>
    </w:rPr>
  </w:style>
  <w:style w:type="character" w:customStyle="1" w:styleId="94">
    <w:name w:val="宏文本 Char"/>
    <w:basedOn w:val="77"/>
    <w:link w:val="2"/>
    <w:qFormat/>
    <w:uiPriority w:val="0"/>
    <w:rPr>
      <w:rFonts w:ascii="Courier New" w:hAnsi="Courier New"/>
      <w:sz w:val="21"/>
    </w:rPr>
  </w:style>
  <w:style w:type="character" w:customStyle="1" w:styleId="95">
    <w:name w:val="标题 1 Char"/>
    <w:basedOn w:val="77"/>
    <w:link w:val="3"/>
    <w:qFormat/>
    <w:uiPriority w:val="0"/>
    <w:rPr>
      <w:rFonts w:ascii="Times New Roman" w:hAnsi="Times New Roman"/>
      <w:color w:val="000000"/>
      <w:kern w:val="2"/>
      <w:sz w:val="24"/>
    </w:rPr>
  </w:style>
  <w:style w:type="character" w:customStyle="1" w:styleId="96">
    <w:name w:val="标题 2 Char"/>
    <w:basedOn w:val="77"/>
    <w:link w:val="4"/>
    <w:qFormat/>
    <w:uiPriority w:val="0"/>
    <w:rPr>
      <w:rFonts w:ascii="Arial" w:hAnsi="Arial" w:eastAsia="黑体"/>
      <w:sz w:val="32"/>
    </w:rPr>
  </w:style>
  <w:style w:type="character" w:customStyle="1" w:styleId="97">
    <w:name w:val="标题 3 Char"/>
    <w:basedOn w:val="77"/>
    <w:link w:val="5"/>
    <w:qFormat/>
    <w:uiPriority w:val="0"/>
    <w:rPr>
      <w:rFonts w:ascii="宋体" w:hAnsi="宋体" w:cs="宋体"/>
      <w:b/>
      <w:bCs/>
      <w:sz w:val="27"/>
      <w:szCs w:val="27"/>
    </w:rPr>
  </w:style>
  <w:style w:type="character" w:customStyle="1" w:styleId="98">
    <w:name w:val="标题 4 Char"/>
    <w:basedOn w:val="77"/>
    <w:link w:val="6"/>
    <w:qFormat/>
    <w:uiPriority w:val="0"/>
    <w:rPr>
      <w:rFonts w:ascii="Times New Roman" w:hAnsi="Times New Roman"/>
      <w:kern w:val="2"/>
      <w:sz w:val="18"/>
      <w:szCs w:val="18"/>
    </w:rPr>
  </w:style>
  <w:style w:type="character" w:customStyle="1" w:styleId="99">
    <w:name w:val="标题 5 Char"/>
    <w:basedOn w:val="77"/>
    <w:link w:val="7"/>
    <w:qFormat/>
    <w:uiPriority w:val="0"/>
    <w:rPr>
      <w:rFonts w:ascii="Times New Roman" w:hAnsi="Times New Roman"/>
      <w:b/>
      <w:kern w:val="2"/>
      <w:sz w:val="28"/>
    </w:rPr>
  </w:style>
  <w:style w:type="character" w:customStyle="1" w:styleId="100">
    <w:name w:val="标题 6 Char"/>
    <w:basedOn w:val="77"/>
    <w:link w:val="8"/>
    <w:qFormat/>
    <w:uiPriority w:val="0"/>
    <w:rPr>
      <w:rFonts w:ascii="Arial" w:hAnsi="Arial" w:eastAsia="黑体"/>
      <w:b/>
      <w:kern w:val="2"/>
      <w:sz w:val="24"/>
    </w:rPr>
  </w:style>
  <w:style w:type="character" w:customStyle="1" w:styleId="101">
    <w:name w:val="标题 7 Char"/>
    <w:basedOn w:val="77"/>
    <w:link w:val="9"/>
    <w:qFormat/>
    <w:uiPriority w:val="0"/>
    <w:rPr>
      <w:rFonts w:ascii="Times New Roman" w:hAnsi="Times New Roman"/>
      <w:b/>
      <w:kern w:val="2"/>
      <w:sz w:val="24"/>
    </w:rPr>
  </w:style>
  <w:style w:type="character" w:customStyle="1" w:styleId="102">
    <w:name w:val="标题 8 Char"/>
    <w:basedOn w:val="77"/>
    <w:link w:val="10"/>
    <w:qFormat/>
    <w:uiPriority w:val="0"/>
    <w:rPr>
      <w:rFonts w:ascii="宋体" w:hAnsi="Times New Roman"/>
      <w:b/>
      <w:sz w:val="21"/>
    </w:rPr>
  </w:style>
  <w:style w:type="character" w:customStyle="1" w:styleId="103">
    <w:name w:val="标题 9 Char"/>
    <w:basedOn w:val="77"/>
    <w:link w:val="12"/>
    <w:qFormat/>
    <w:uiPriority w:val="0"/>
    <w:rPr>
      <w:rFonts w:ascii="Arial" w:hAnsi="Arial" w:eastAsia="黑体"/>
      <w:kern w:val="2"/>
      <w:sz w:val="21"/>
    </w:rPr>
  </w:style>
  <w:style w:type="character" w:customStyle="1" w:styleId="104">
    <w:name w:val="注释标题 Char"/>
    <w:basedOn w:val="77"/>
    <w:link w:val="17"/>
    <w:qFormat/>
    <w:uiPriority w:val="0"/>
    <w:rPr>
      <w:rFonts w:ascii="Arial" w:hAnsi="Arial" w:eastAsia="黑体"/>
      <w:kern w:val="2"/>
      <w:sz w:val="21"/>
    </w:rPr>
  </w:style>
  <w:style w:type="character" w:customStyle="1" w:styleId="105">
    <w:name w:val="文档结构图 Char"/>
    <w:basedOn w:val="77"/>
    <w:link w:val="25"/>
    <w:qFormat/>
    <w:uiPriority w:val="0"/>
    <w:rPr>
      <w:rFonts w:ascii="Times New Roman" w:hAnsi="Times New Roman"/>
      <w:kern w:val="2"/>
      <w:sz w:val="21"/>
      <w:shd w:val="clear" w:color="auto" w:fill="000080"/>
    </w:rPr>
  </w:style>
  <w:style w:type="character" w:customStyle="1" w:styleId="106">
    <w:name w:val="批注文字 Char"/>
    <w:basedOn w:val="77"/>
    <w:link w:val="26"/>
    <w:qFormat/>
    <w:uiPriority w:val="0"/>
    <w:rPr>
      <w:kern w:val="2"/>
      <w:sz w:val="21"/>
    </w:rPr>
  </w:style>
  <w:style w:type="character" w:customStyle="1" w:styleId="107">
    <w:name w:val="正文文本 3 Char"/>
    <w:basedOn w:val="77"/>
    <w:link w:val="28"/>
    <w:qFormat/>
    <w:uiPriority w:val="0"/>
    <w:rPr>
      <w:kern w:val="2"/>
      <w:sz w:val="16"/>
      <w:szCs w:val="16"/>
    </w:rPr>
  </w:style>
  <w:style w:type="character" w:customStyle="1" w:styleId="108">
    <w:name w:val="正文文本 Char"/>
    <w:basedOn w:val="77"/>
    <w:link w:val="30"/>
    <w:qFormat/>
    <w:uiPriority w:val="0"/>
    <w:rPr>
      <w:rFonts w:ascii="Times New Roman" w:hAnsi="Times New Roman"/>
      <w:kern w:val="2"/>
    </w:rPr>
  </w:style>
  <w:style w:type="character" w:customStyle="1" w:styleId="109">
    <w:name w:val="正文文本缩进 Char"/>
    <w:basedOn w:val="77"/>
    <w:link w:val="31"/>
    <w:qFormat/>
    <w:uiPriority w:val="0"/>
    <w:rPr>
      <w:b/>
      <w:kern w:val="2"/>
      <w:sz w:val="30"/>
    </w:rPr>
  </w:style>
  <w:style w:type="character" w:customStyle="1" w:styleId="110">
    <w:name w:val="HTML 地址 Char"/>
    <w:basedOn w:val="77"/>
    <w:link w:val="37"/>
    <w:qFormat/>
    <w:uiPriority w:val="0"/>
    <w:rPr>
      <w:rFonts w:ascii="Times New Roman" w:hAnsi="Times New Roman"/>
      <w:i/>
      <w:kern w:val="2"/>
      <w:sz w:val="21"/>
    </w:rPr>
  </w:style>
  <w:style w:type="character" w:customStyle="1" w:styleId="111">
    <w:name w:val="纯文本 Char"/>
    <w:basedOn w:val="77"/>
    <w:link w:val="41"/>
    <w:qFormat/>
    <w:uiPriority w:val="0"/>
    <w:rPr>
      <w:rFonts w:ascii="宋体" w:hAnsi="Courier New"/>
      <w:kern w:val="2"/>
      <w:sz w:val="21"/>
    </w:rPr>
  </w:style>
  <w:style w:type="character" w:customStyle="1" w:styleId="112">
    <w:name w:val="日期 Char"/>
    <w:basedOn w:val="77"/>
    <w:link w:val="44"/>
    <w:qFormat/>
    <w:uiPriority w:val="0"/>
    <w:rPr>
      <w:rFonts w:ascii="Arial" w:hAnsi="Arial"/>
      <w:kern w:val="2"/>
      <w:sz w:val="21"/>
    </w:rPr>
  </w:style>
  <w:style w:type="character" w:customStyle="1" w:styleId="113">
    <w:name w:val="正文文本缩进 2 Char"/>
    <w:basedOn w:val="77"/>
    <w:link w:val="45"/>
    <w:qFormat/>
    <w:uiPriority w:val="0"/>
    <w:rPr>
      <w:rFonts w:ascii="Times New Roman" w:hAnsi="Times New Roman"/>
      <w:kern w:val="2"/>
      <w:sz w:val="21"/>
    </w:rPr>
  </w:style>
  <w:style w:type="character" w:customStyle="1" w:styleId="114">
    <w:name w:val="尾注文本 Char"/>
    <w:basedOn w:val="77"/>
    <w:link w:val="46"/>
    <w:qFormat/>
    <w:uiPriority w:val="0"/>
    <w:rPr>
      <w:rFonts w:ascii="Arial" w:hAnsi="Arial"/>
      <w:sz w:val="18"/>
    </w:rPr>
  </w:style>
  <w:style w:type="character" w:customStyle="1" w:styleId="115">
    <w:name w:val="批注框文本 Char"/>
    <w:basedOn w:val="77"/>
    <w:link w:val="48"/>
    <w:qFormat/>
    <w:uiPriority w:val="0"/>
    <w:rPr>
      <w:kern w:val="2"/>
      <w:sz w:val="18"/>
      <w:szCs w:val="18"/>
    </w:rPr>
  </w:style>
  <w:style w:type="character" w:customStyle="1" w:styleId="116">
    <w:name w:val="页脚 Char"/>
    <w:basedOn w:val="77"/>
    <w:link w:val="49"/>
    <w:qFormat/>
    <w:locked/>
    <w:uiPriority w:val="0"/>
    <w:rPr>
      <w:rFonts w:ascii="Times New Roman" w:hAnsi="Times New Roman" w:eastAsia="宋体" w:cs="Times New Roman"/>
      <w:sz w:val="18"/>
      <w:szCs w:val="18"/>
    </w:rPr>
  </w:style>
  <w:style w:type="character" w:customStyle="1" w:styleId="117">
    <w:name w:val="页眉 Char"/>
    <w:basedOn w:val="77"/>
    <w:link w:val="50"/>
    <w:semiHidden/>
    <w:qFormat/>
    <w:locked/>
    <w:uiPriority w:val="99"/>
    <w:rPr>
      <w:rFonts w:ascii="Times New Roman" w:hAnsi="Times New Roman" w:eastAsia="宋体" w:cs="Times New Roman"/>
      <w:sz w:val="18"/>
      <w:szCs w:val="18"/>
    </w:rPr>
  </w:style>
  <w:style w:type="character" w:customStyle="1" w:styleId="118">
    <w:name w:val="标题 Char"/>
    <w:basedOn w:val="77"/>
    <w:link w:val="57"/>
    <w:qFormat/>
    <w:uiPriority w:val="0"/>
    <w:rPr>
      <w:rFonts w:ascii="Arial" w:hAnsi="Arial"/>
      <w:b/>
      <w:kern w:val="2"/>
      <w:sz w:val="32"/>
    </w:rPr>
  </w:style>
  <w:style w:type="character" w:customStyle="1" w:styleId="119">
    <w:name w:val="副标题 Char"/>
    <w:basedOn w:val="77"/>
    <w:link w:val="56"/>
    <w:qFormat/>
    <w:uiPriority w:val="0"/>
    <w:rPr>
      <w:rFonts w:ascii="Arial" w:hAnsi="Arial" w:eastAsia="黑体"/>
      <w:kern w:val="2"/>
      <w:sz w:val="48"/>
    </w:rPr>
  </w:style>
  <w:style w:type="character" w:customStyle="1" w:styleId="120">
    <w:name w:val="脚注文本 Char"/>
    <w:basedOn w:val="77"/>
    <w:link w:val="58"/>
    <w:qFormat/>
    <w:uiPriority w:val="0"/>
    <w:rPr>
      <w:rFonts w:ascii="Times New Roman" w:hAnsi="Times New Roman"/>
      <w:kern w:val="2"/>
      <w:sz w:val="18"/>
    </w:rPr>
  </w:style>
  <w:style w:type="character" w:customStyle="1" w:styleId="121">
    <w:name w:val="正文文本缩进 3 Char"/>
    <w:basedOn w:val="77"/>
    <w:link w:val="60"/>
    <w:qFormat/>
    <w:uiPriority w:val="0"/>
    <w:rPr>
      <w:rFonts w:ascii="Times New Roman" w:hAnsi="Times New Roman"/>
      <w:kern w:val="2"/>
      <w:sz w:val="24"/>
    </w:rPr>
  </w:style>
  <w:style w:type="character" w:customStyle="1" w:styleId="122">
    <w:name w:val="正文文本 2 Char"/>
    <w:basedOn w:val="77"/>
    <w:link w:val="66"/>
    <w:qFormat/>
    <w:uiPriority w:val="0"/>
    <w:rPr>
      <w:kern w:val="2"/>
      <w:sz w:val="21"/>
    </w:rPr>
  </w:style>
  <w:style w:type="character" w:customStyle="1" w:styleId="123">
    <w:name w:val="HTML 预设格式 Char"/>
    <w:basedOn w:val="77"/>
    <w:link w:val="68"/>
    <w:qFormat/>
    <w:uiPriority w:val="0"/>
    <w:rPr>
      <w:rFonts w:ascii="Courier New" w:hAnsi="Courier New"/>
      <w:kern w:val="2"/>
    </w:rPr>
  </w:style>
  <w:style w:type="character" w:customStyle="1" w:styleId="124">
    <w:name w:val="批注主题 Char"/>
    <w:basedOn w:val="106"/>
    <w:link w:val="72"/>
    <w:qFormat/>
    <w:uiPriority w:val="0"/>
    <w:rPr>
      <w:b/>
      <w:bCs/>
    </w:rPr>
  </w:style>
  <w:style w:type="character" w:customStyle="1" w:styleId="125">
    <w:name w:val="正文首行缩进 Char"/>
    <w:basedOn w:val="108"/>
    <w:link w:val="73"/>
    <w:qFormat/>
    <w:uiPriority w:val="0"/>
    <w:rPr>
      <w:sz w:val="21"/>
    </w:rPr>
  </w:style>
  <w:style w:type="character" w:customStyle="1" w:styleId="126">
    <w:name w:val="正文首行缩进 2 Char"/>
    <w:basedOn w:val="109"/>
    <w:link w:val="74"/>
    <w:qFormat/>
    <w:uiPriority w:val="0"/>
    <w:rPr>
      <w:rFonts w:ascii="Times New Roman" w:hAnsi="Times New Roman"/>
      <w:sz w:val="21"/>
    </w:rPr>
  </w:style>
  <w:style w:type="character" w:customStyle="1" w:styleId="127">
    <w:name w:val="着重强调"/>
    <w:qFormat/>
    <w:uiPriority w:val="0"/>
    <w:rPr>
      <w:rFonts w:ascii="Arial" w:hAnsi="Arial"/>
      <w:b/>
      <w:spacing w:val="-4"/>
    </w:rPr>
  </w:style>
  <w:style w:type="character" w:customStyle="1" w:styleId="128">
    <w:name w:val="样式1 正文（首行缩进2字） Char + 首行缩进:  2 字符 段前: 0 行 Char Char"/>
    <w:link w:val="129"/>
    <w:qFormat/>
    <w:uiPriority w:val="0"/>
    <w:rPr>
      <w:rFonts w:hAnsi="Arial"/>
      <w:kern w:val="2"/>
      <w:sz w:val="21"/>
    </w:rPr>
  </w:style>
  <w:style w:type="paragraph" w:customStyle="1" w:styleId="129">
    <w:name w:val="样式1 正文（首行缩进2字） Char + 首行缩进:  2 字符 段前: 0 行"/>
    <w:basedOn w:val="1"/>
    <w:next w:val="1"/>
    <w:link w:val="128"/>
    <w:qFormat/>
    <w:uiPriority w:val="0"/>
    <w:pPr>
      <w:spacing w:line="276" w:lineRule="auto"/>
      <w:ind w:firstLine="420" w:firstLineChars="200"/>
    </w:pPr>
    <w:rPr>
      <w:rFonts w:hAnsi="Arial"/>
    </w:rPr>
  </w:style>
  <w:style w:type="character" w:customStyle="1" w:styleId="130">
    <w:name w:val="上标"/>
    <w:qFormat/>
    <w:uiPriority w:val="0"/>
    <w:rPr>
      <w:b/>
      <w:vertAlign w:val="superscript"/>
    </w:rPr>
  </w:style>
  <w:style w:type="character" w:customStyle="1" w:styleId="131">
    <w:name w:val="SoDA Field"/>
    <w:qFormat/>
    <w:uiPriority w:val="0"/>
    <w:rPr>
      <w:color w:val="0000FF"/>
    </w:rPr>
  </w:style>
  <w:style w:type="character" w:customStyle="1" w:styleId="132">
    <w:name w:val="样式 样式 Times New Roman 首行缩进:  0.74 厘米 段前: 0行 行距1.15 + (符号) Tim... Char Char"/>
    <w:basedOn w:val="133"/>
    <w:link w:val="135"/>
    <w:qFormat/>
    <w:uiPriority w:val="0"/>
  </w:style>
  <w:style w:type="character" w:customStyle="1" w:styleId="133">
    <w:name w:val="样式 Times New Roman 首行缩进:  0.74 厘米 段前: 0.1 行 行距1.15 Char Char"/>
    <w:link w:val="134"/>
    <w:qFormat/>
    <w:uiPriority w:val="0"/>
    <w:rPr>
      <w:rFonts w:hAnsi="宋体"/>
      <w:kern w:val="2"/>
      <w:sz w:val="21"/>
    </w:rPr>
  </w:style>
  <w:style w:type="paragraph" w:customStyle="1" w:styleId="134">
    <w:name w:val="样式 Times New Roman 首行缩进:  0.74 厘米 段前: 0.1 行 行距1.15"/>
    <w:basedOn w:val="1"/>
    <w:link w:val="133"/>
    <w:qFormat/>
    <w:uiPriority w:val="0"/>
    <w:pPr>
      <w:spacing w:line="276" w:lineRule="auto"/>
      <w:ind w:firstLine="420"/>
    </w:pPr>
    <w:rPr>
      <w:rFonts w:hAnsi="宋体"/>
    </w:rPr>
  </w:style>
  <w:style w:type="paragraph" w:customStyle="1" w:styleId="135">
    <w:name w:val="样式 样式 Times New Roman 首行缩进:  0.74 厘米 段前: 0行 行距1.15 + (符号) Tim..."/>
    <w:basedOn w:val="134"/>
    <w:link w:val="132"/>
    <w:qFormat/>
    <w:uiPriority w:val="0"/>
  </w:style>
  <w:style w:type="character" w:customStyle="1" w:styleId="136">
    <w:name w:val="科东_正文 Char Char"/>
    <w:link w:val="137"/>
    <w:qFormat/>
    <w:uiPriority w:val="0"/>
    <w:rPr>
      <w:kern w:val="2"/>
      <w:sz w:val="24"/>
    </w:rPr>
  </w:style>
  <w:style w:type="paragraph" w:customStyle="1" w:styleId="137">
    <w:name w:val="科东_正文"/>
    <w:basedOn w:val="1"/>
    <w:link w:val="136"/>
    <w:qFormat/>
    <w:uiPriority w:val="0"/>
    <w:pPr>
      <w:spacing w:line="360" w:lineRule="auto"/>
      <w:ind w:firstLine="200" w:firstLineChars="200"/>
    </w:pPr>
    <w:rPr>
      <w:sz w:val="24"/>
    </w:rPr>
  </w:style>
  <w:style w:type="character" w:customStyle="1" w:styleId="138">
    <w:name w:val="样式 样式 样式 标题 2 + 段前: 0.1 行 + 段前: 0.1 行 + Times New Roman Char Char"/>
    <w:basedOn w:val="139"/>
    <w:link w:val="140"/>
    <w:qFormat/>
    <w:uiPriority w:val="0"/>
  </w:style>
  <w:style w:type="character" w:customStyle="1" w:styleId="139">
    <w:name w:val="样式1 样式 标题 2 + 段前: 0行 Char Char"/>
    <w:qFormat/>
    <w:uiPriority w:val="0"/>
    <w:rPr>
      <w:rFonts w:eastAsia="黑体"/>
      <w:b/>
      <w:kern w:val="2"/>
      <w:sz w:val="21"/>
      <w:lang w:val="en-US" w:eastAsia="zh-CN"/>
    </w:rPr>
  </w:style>
  <w:style w:type="paragraph" w:customStyle="1" w:styleId="140">
    <w:name w:val="样式 样式 样式 标题 2 + 段前: 0.1 行 + 段前: 0.1 行 + Times New Roman"/>
    <w:basedOn w:val="141"/>
    <w:link w:val="138"/>
    <w:qFormat/>
    <w:uiPriority w:val="0"/>
    <w:pPr>
      <w:tabs>
        <w:tab w:val="left" w:pos="210"/>
        <w:tab w:val="left" w:pos="360"/>
        <w:tab w:val="left" w:pos="500"/>
      </w:tabs>
      <w:spacing w:beforeLines="50" w:afterLines="50" w:line="240" w:lineRule="auto"/>
    </w:pPr>
    <w:rPr>
      <w:rFonts w:ascii="Calibri" w:hAnsi="Calibri" w:eastAsia="黑体"/>
    </w:rPr>
  </w:style>
  <w:style w:type="paragraph" w:customStyle="1" w:styleId="141">
    <w:name w:val="样式1 样式 标题 2 + 段前: 0行"/>
    <w:basedOn w:val="4"/>
    <w:next w:val="1"/>
    <w:qFormat/>
    <w:uiPriority w:val="0"/>
    <w:pPr>
      <w:keepNext w:val="0"/>
      <w:keepLines w:val="0"/>
      <w:tabs>
        <w:tab w:val="left" w:pos="210"/>
        <w:tab w:val="left" w:pos="360"/>
      </w:tabs>
      <w:autoSpaceDE/>
      <w:autoSpaceDN/>
      <w:adjustRightInd/>
      <w:spacing w:before="0" w:after="0" w:line="276" w:lineRule="auto"/>
      <w:jc w:val="both"/>
      <w:textAlignment w:val="auto"/>
    </w:pPr>
    <w:rPr>
      <w:rFonts w:ascii="Times New Roman" w:hAnsi="Times New Roman" w:eastAsia="宋体"/>
      <w:b/>
      <w:kern w:val="2"/>
      <w:sz w:val="21"/>
    </w:rPr>
  </w:style>
  <w:style w:type="character" w:customStyle="1" w:styleId="142">
    <w:name w:val="样式2 Char Char"/>
    <w:link w:val="143"/>
    <w:qFormat/>
    <w:uiPriority w:val="0"/>
    <w:rPr>
      <w:rFonts w:ascii="Times New Roman" w:hAnsi="Times New Roman"/>
      <w:kern w:val="2"/>
      <w:sz w:val="28"/>
      <w:szCs w:val="24"/>
    </w:rPr>
  </w:style>
  <w:style w:type="paragraph" w:customStyle="1" w:styleId="143">
    <w:name w:val="样式2"/>
    <w:basedOn w:val="144"/>
    <w:link w:val="142"/>
    <w:qFormat/>
    <w:uiPriority w:val="0"/>
  </w:style>
  <w:style w:type="paragraph" w:customStyle="1" w:styleId="144">
    <w:name w:val="样式1"/>
    <w:basedOn w:val="1"/>
    <w:link w:val="145"/>
    <w:qFormat/>
    <w:uiPriority w:val="0"/>
    <w:rPr>
      <w:sz w:val="28"/>
      <w:szCs w:val="24"/>
    </w:rPr>
  </w:style>
  <w:style w:type="character" w:customStyle="1" w:styleId="145">
    <w:name w:val="样式1 Char"/>
    <w:basedOn w:val="77"/>
    <w:link w:val="144"/>
    <w:qFormat/>
    <w:locked/>
    <w:uiPriority w:val="0"/>
    <w:rPr>
      <w:rFonts w:ascii="Times New Roman" w:hAnsi="Times New Roman"/>
      <w:kern w:val="2"/>
      <w:sz w:val="28"/>
      <w:szCs w:val="24"/>
    </w:rPr>
  </w:style>
  <w:style w:type="character" w:customStyle="1" w:styleId="146">
    <w:name w:val="正文文本 Char1 Char"/>
    <w:qFormat/>
    <w:uiPriority w:val="0"/>
    <w:rPr>
      <w:rFonts w:ascii="Arial" w:hAnsi="Arial" w:eastAsia="宋体"/>
      <w:kern w:val="2"/>
      <w:sz w:val="18"/>
      <w:lang w:val="en-US" w:eastAsia="zh-CN"/>
    </w:rPr>
  </w:style>
  <w:style w:type="character" w:customStyle="1" w:styleId="147">
    <w:name w:val="个人撰写风格"/>
    <w:qFormat/>
    <w:uiPriority w:val="0"/>
    <w:rPr>
      <w:rFonts w:ascii="Arial" w:hAnsi="Arial" w:eastAsia="宋体"/>
      <w:color w:val="auto"/>
      <w:sz w:val="20"/>
    </w:rPr>
  </w:style>
  <w:style w:type="character" w:customStyle="1" w:styleId="148">
    <w:name w:val="H1 Char"/>
    <w:qFormat/>
    <w:uiPriority w:val="0"/>
    <w:rPr>
      <w:rFonts w:ascii="Arial" w:hAnsi="Arial" w:eastAsia="黑体"/>
      <w:kern w:val="21"/>
      <w:sz w:val="21"/>
      <w:lang w:val="en-US" w:eastAsia="zh-CN"/>
    </w:rPr>
  </w:style>
  <w:style w:type="character" w:customStyle="1" w:styleId="149">
    <w:name w:val="样式 a首行缩进:  2 字符 段前: 0 行 Char Char"/>
    <w:link w:val="150"/>
    <w:qFormat/>
    <w:uiPriority w:val="0"/>
    <w:rPr>
      <w:sz w:val="21"/>
    </w:rPr>
  </w:style>
  <w:style w:type="paragraph" w:customStyle="1" w:styleId="150">
    <w:name w:val="样式 a首行缩进:  2 字符 段前: 0 行"/>
    <w:basedOn w:val="1"/>
    <w:link w:val="149"/>
    <w:qFormat/>
    <w:uiPriority w:val="0"/>
    <w:pPr>
      <w:adjustRightInd w:val="0"/>
      <w:spacing w:afterLines="50"/>
      <w:jc w:val="left"/>
      <w:textAlignment w:val="baseline"/>
    </w:pPr>
    <w:rPr>
      <w:kern w:val="0"/>
    </w:rPr>
  </w:style>
  <w:style w:type="character" w:customStyle="1" w:styleId="151">
    <w:name w:val="样式1正文（首行缩进两字） Char Char Char"/>
    <w:link w:val="152"/>
    <w:qFormat/>
    <w:uiPriority w:val="0"/>
    <w:rPr>
      <w:kern w:val="2"/>
      <w:sz w:val="21"/>
    </w:rPr>
  </w:style>
  <w:style w:type="paragraph" w:customStyle="1" w:styleId="152">
    <w:name w:val="样式1正文（首行缩进两字） Char"/>
    <w:basedOn w:val="1"/>
    <w:next w:val="1"/>
    <w:link w:val="151"/>
    <w:qFormat/>
    <w:uiPriority w:val="0"/>
    <w:pPr>
      <w:topLinePunct/>
      <w:snapToGrid w:val="0"/>
      <w:spacing w:before="40" w:after="40"/>
      <w:ind w:firstLine="396" w:firstLineChars="200"/>
    </w:pPr>
  </w:style>
  <w:style w:type="character" w:customStyle="1" w:styleId="153">
    <w:name w:val="H3 Char"/>
    <w:qFormat/>
    <w:uiPriority w:val="0"/>
    <w:rPr>
      <w:rFonts w:eastAsia="宋体"/>
      <w:b/>
      <w:kern w:val="2"/>
      <w:sz w:val="32"/>
      <w:lang w:val="en-US" w:eastAsia="zh-CN"/>
    </w:rPr>
  </w:style>
  <w:style w:type="character" w:customStyle="1" w:styleId="154">
    <w:name w:val="纯文本 Char1"/>
    <w:basedOn w:val="77"/>
    <w:semiHidden/>
    <w:qFormat/>
    <w:uiPriority w:val="99"/>
    <w:rPr>
      <w:rFonts w:ascii="宋体" w:hAnsi="Courier New" w:cs="Courier New"/>
      <w:kern w:val="2"/>
      <w:sz w:val="21"/>
      <w:szCs w:val="21"/>
    </w:rPr>
  </w:style>
  <w:style w:type="character" w:customStyle="1" w:styleId="155">
    <w:name w:val="朱2 Char Char"/>
    <w:basedOn w:val="142"/>
    <w:link w:val="156"/>
    <w:qFormat/>
    <w:uiPriority w:val="0"/>
  </w:style>
  <w:style w:type="paragraph" w:customStyle="1" w:styleId="156">
    <w:name w:val="朱2"/>
    <w:basedOn w:val="143"/>
    <w:link w:val="155"/>
    <w:qFormat/>
    <w:uiPriority w:val="0"/>
    <w:pPr>
      <w:topLinePunct/>
      <w:adjustRightInd w:val="0"/>
      <w:spacing w:line="312" w:lineRule="exact"/>
    </w:pPr>
  </w:style>
  <w:style w:type="character" w:customStyle="1" w:styleId="157">
    <w:name w:val="short_text1"/>
    <w:qFormat/>
    <w:uiPriority w:val="0"/>
    <w:rPr>
      <w:sz w:val="29"/>
    </w:rPr>
  </w:style>
  <w:style w:type="character" w:customStyle="1" w:styleId="158">
    <w:name w:val="样式2 Char"/>
    <w:basedOn w:val="77"/>
    <w:qFormat/>
    <w:uiPriority w:val="0"/>
    <w:rPr>
      <w:rFonts w:ascii="EU-F1" w:eastAsia="黑体"/>
      <w:color w:val="000000"/>
      <w:kern w:val="44"/>
      <w:sz w:val="21"/>
      <w:szCs w:val="21"/>
      <w:lang w:val="en-US" w:eastAsia="zh-CN" w:bidi="ar-SA"/>
    </w:rPr>
  </w:style>
  <w:style w:type="character" w:customStyle="1" w:styleId="159">
    <w:name w:val="Reference"/>
    <w:qFormat/>
    <w:uiPriority w:val="0"/>
    <w:rPr>
      <w:rFonts w:ascii="Arial" w:hAnsi="Arial"/>
      <w:sz w:val="20"/>
      <w:lang w:val="en-US" w:eastAsia="zh-CN"/>
    </w:rPr>
  </w:style>
  <w:style w:type="character" w:customStyle="1" w:styleId="160">
    <w:name w:val="批注文字 Char1"/>
    <w:qFormat/>
    <w:uiPriority w:val="0"/>
    <w:rPr>
      <w:sz w:val="24"/>
    </w:rPr>
  </w:style>
  <w:style w:type="character" w:customStyle="1" w:styleId="161">
    <w:name w:val="Char Char2"/>
    <w:qFormat/>
    <w:uiPriority w:val="0"/>
    <w:rPr>
      <w:rFonts w:ascii="Arial" w:hAnsi="Arial" w:eastAsia="宋体"/>
      <w:kern w:val="2"/>
      <w:sz w:val="21"/>
      <w:lang w:val="en-US" w:eastAsia="zh-CN"/>
    </w:rPr>
  </w:style>
  <w:style w:type="character" w:customStyle="1" w:styleId="162">
    <w:name w:val="标语"/>
    <w:qFormat/>
    <w:uiPriority w:val="0"/>
    <w:rPr>
      <w:i/>
      <w:spacing w:val="-6"/>
      <w:sz w:val="24"/>
    </w:rPr>
  </w:style>
  <w:style w:type="character" w:customStyle="1" w:styleId="163">
    <w:name w:val="样式 样式 正文缩进正文缩进 Char正文（首行缩进两字） Char Char正文（首行缩进两字） Char1正文（首行缩进两.... Char Char"/>
    <w:basedOn w:val="164"/>
    <w:link w:val="166"/>
    <w:qFormat/>
    <w:uiPriority w:val="0"/>
  </w:style>
  <w:style w:type="character" w:customStyle="1" w:styleId="164">
    <w:name w:val="样式 正文缩进正文缩进 Char正文（首行缩进两字） Char Char正文（首行缩进两字） Char1正文（首行缩进两...1 Char Char"/>
    <w:link w:val="165"/>
    <w:qFormat/>
    <w:uiPriority w:val="0"/>
    <w:rPr>
      <w:kern w:val="2"/>
      <w:sz w:val="21"/>
    </w:rPr>
  </w:style>
  <w:style w:type="paragraph" w:customStyle="1" w:styleId="165">
    <w:name w:val="样式 正文缩进正文缩进 Char正文（首行缩进两字） Char Char正文（首行缩进两字） Char1正文（首行缩进两...1"/>
    <w:basedOn w:val="1"/>
    <w:link w:val="164"/>
    <w:qFormat/>
    <w:uiPriority w:val="0"/>
    <w:pPr>
      <w:spacing w:beforeLines="10" w:line="312" w:lineRule="auto"/>
      <w:ind w:firstLine="200" w:firstLineChars="200"/>
    </w:pPr>
  </w:style>
  <w:style w:type="paragraph" w:customStyle="1" w:styleId="166">
    <w:name w:val="样式 样式 正文缩进正文缩进 Char正文（首行缩进两字） Char Char正文（首行缩进两字） Char1正文（首行缩进两...."/>
    <w:basedOn w:val="165"/>
    <w:link w:val="163"/>
    <w:qFormat/>
    <w:uiPriority w:val="0"/>
    <w:pPr>
      <w:spacing w:line="300" w:lineRule="auto"/>
    </w:pPr>
    <w:rPr>
      <w:rFonts w:ascii="Calibri" w:hAnsi="Calibri"/>
    </w:rPr>
  </w:style>
  <w:style w:type="character" w:customStyle="1" w:styleId="167">
    <w:name w:val="正文1 Char"/>
    <w:link w:val="168"/>
    <w:qFormat/>
    <w:uiPriority w:val="0"/>
    <w:rPr>
      <w:rFonts w:ascii="Times New Roman" w:hAnsi="Times New Roman"/>
      <w:kern w:val="2"/>
      <w:sz w:val="28"/>
      <w:szCs w:val="24"/>
    </w:rPr>
  </w:style>
  <w:style w:type="paragraph" w:customStyle="1" w:styleId="168">
    <w:name w:val="正文1"/>
    <w:basedOn w:val="144"/>
    <w:link w:val="167"/>
    <w:qFormat/>
    <w:uiPriority w:val="0"/>
  </w:style>
  <w:style w:type="character" w:customStyle="1" w:styleId="169">
    <w:name w:val="样式 a) Char Char"/>
    <w:link w:val="170"/>
    <w:qFormat/>
    <w:uiPriority w:val="0"/>
    <w:rPr>
      <w:kern w:val="2"/>
      <w:sz w:val="21"/>
    </w:rPr>
  </w:style>
  <w:style w:type="paragraph" w:customStyle="1" w:styleId="170">
    <w:name w:val="样式 a)"/>
    <w:basedOn w:val="1"/>
    <w:next w:val="1"/>
    <w:link w:val="169"/>
    <w:qFormat/>
    <w:uiPriority w:val="0"/>
    <w:pPr>
      <w:tabs>
        <w:tab w:val="left" w:pos="780"/>
      </w:tabs>
      <w:spacing w:beforeLines="10" w:line="312" w:lineRule="auto"/>
      <w:ind w:firstLine="200" w:firstLineChars="200"/>
    </w:pPr>
  </w:style>
  <w:style w:type="character" w:customStyle="1" w:styleId="171">
    <w:name w:val="样式1 Char Char"/>
    <w:basedOn w:val="77"/>
    <w:qFormat/>
    <w:uiPriority w:val="0"/>
    <w:rPr>
      <w:rFonts w:ascii="Times New Roman" w:hAnsi="Times New Roman" w:eastAsia="宋体" w:cs="宋体"/>
      <w:b/>
      <w:kern w:val="44"/>
      <w:sz w:val="52"/>
      <w:szCs w:val="52"/>
    </w:rPr>
  </w:style>
  <w:style w:type="character" w:customStyle="1" w:styleId="172">
    <w:name w:val="明显参考1"/>
    <w:basedOn w:val="77"/>
    <w:qFormat/>
    <w:uiPriority w:val="99"/>
    <w:rPr>
      <w:rFonts w:cs="Times New Roman"/>
      <w:b/>
      <w:bCs/>
      <w:smallCaps/>
      <w:color w:val="C0504D"/>
      <w:spacing w:val="5"/>
      <w:u w:val="single"/>
    </w:rPr>
  </w:style>
  <w:style w:type="character" w:customStyle="1" w:styleId="173">
    <w:name w:val="样式 a首行缩进:  0 字符 段前: 0 行 + 黑体 Char Char"/>
    <w:link w:val="174"/>
    <w:qFormat/>
    <w:uiPriority w:val="0"/>
    <w:rPr>
      <w:rFonts w:eastAsia="黑体"/>
      <w:sz w:val="21"/>
    </w:rPr>
  </w:style>
  <w:style w:type="paragraph" w:customStyle="1" w:styleId="174">
    <w:name w:val="样式 a首行缩进:  0 字符 段前: 0 行 + 黑体"/>
    <w:basedOn w:val="150"/>
    <w:link w:val="173"/>
    <w:qFormat/>
    <w:uiPriority w:val="0"/>
    <w:rPr>
      <w:rFonts w:eastAsia="黑体"/>
    </w:rPr>
  </w:style>
  <w:style w:type="character" w:customStyle="1" w:styleId="175">
    <w:name w:val="Lincer表格样式 Char Char"/>
    <w:link w:val="176"/>
    <w:qFormat/>
    <w:uiPriority w:val="0"/>
    <w:rPr>
      <w:kern w:val="2"/>
      <w:sz w:val="21"/>
    </w:rPr>
  </w:style>
  <w:style w:type="paragraph" w:customStyle="1" w:styleId="176">
    <w:name w:val="Lincer表格样式"/>
    <w:basedOn w:val="1"/>
    <w:link w:val="175"/>
    <w:qFormat/>
    <w:uiPriority w:val="0"/>
    <w:pPr>
      <w:ind w:left="344" w:hanging="344" w:hangingChars="164"/>
    </w:pPr>
  </w:style>
  <w:style w:type="character" w:customStyle="1" w:styleId="177">
    <w:name w:val="msoins"/>
    <w:qFormat/>
    <w:uiPriority w:val="0"/>
    <w:rPr>
      <w:u w:val="single"/>
    </w:rPr>
  </w:style>
  <w:style w:type="character" w:customStyle="1" w:styleId="178">
    <w:name w:val="样式 正文（首行缩进两字） Char + Times New Roman Char Char"/>
    <w:basedOn w:val="151"/>
    <w:link w:val="179"/>
    <w:qFormat/>
    <w:uiPriority w:val="0"/>
  </w:style>
  <w:style w:type="paragraph" w:customStyle="1" w:styleId="179">
    <w:name w:val="样式 正文（首行缩进两字） Char + Times New Roman"/>
    <w:basedOn w:val="152"/>
    <w:link w:val="178"/>
    <w:qFormat/>
    <w:uiPriority w:val="0"/>
    <w:pPr>
      <w:ind w:firstLine="0" w:firstLineChars="0"/>
      <w:jc w:val="center"/>
    </w:pPr>
    <w:rPr>
      <w:rFonts w:ascii="Calibri" w:hAnsi="Calibri"/>
    </w:rPr>
  </w:style>
  <w:style w:type="character" w:customStyle="1" w:styleId="180">
    <w:name w:val="_标准条文 Char Char"/>
    <w:link w:val="181"/>
    <w:qFormat/>
    <w:uiPriority w:val="0"/>
    <w:rPr>
      <w:rFonts w:ascii="Arial" w:hAnsi="Arial"/>
      <w:kern w:val="2"/>
      <w:sz w:val="21"/>
    </w:rPr>
  </w:style>
  <w:style w:type="paragraph" w:customStyle="1" w:styleId="181">
    <w:name w:val="_标准条文"/>
    <w:basedOn w:val="1"/>
    <w:link w:val="180"/>
    <w:qFormat/>
    <w:uiPriority w:val="0"/>
    <w:pPr>
      <w:overflowPunct w:val="0"/>
      <w:snapToGrid w:val="0"/>
      <w:spacing w:line="276" w:lineRule="auto"/>
      <w:ind w:firstLine="420" w:firstLineChars="200"/>
    </w:pPr>
    <w:rPr>
      <w:rFonts w:ascii="Arial" w:hAnsi="Arial"/>
    </w:rPr>
  </w:style>
  <w:style w:type="character" w:customStyle="1" w:styleId="182">
    <w:name w:val="列表编号 2 Char Char"/>
    <w:qFormat/>
    <w:uiPriority w:val="0"/>
    <w:rPr>
      <w:rFonts w:ascii="Arial" w:hAnsi="Arial" w:eastAsia="宋体"/>
      <w:sz w:val="18"/>
      <w:lang w:val="en-US" w:eastAsia="zh-CN"/>
    </w:rPr>
  </w:style>
  <w:style w:type="character" w:customStyle="1" w:styleId="183">
    <w:name w:val="style251"/>
    <w:qFormat/>
    <w:uiPriority w:val="0"/>
    <w:rPr>
      <w:rFonts w:eastAsia="宋体"/>
      <w:kern w:val="2"/>
      <w:sz w:val="21"/>
      <w:lang w:val="en-US" w:eastAsia="zh-CN"/>
    </w:rPr>
  </w:style>
  <w:style w:type="character" w:customStyle="1" w:styleId="184">
    <w:name w:val="样式1 悬挂缩进: 4 字符 段前: 0.1 行，小五 Char Char"/>
    <w:link w:val="185"/>
    <w:qFormat/>
    <w:uiPriority w:val="0"/>
    <w:rPr>
      <w:kern w:val="2"/>
      <w:sz w:val="18"/>
    </w:rPr>
  </w:style>
  <w:style w:type="paragraph" w:customStyle="1" w:styleId="185">
    <w:name w:val="样式1 悬挂缩进: 4 字符 段前: 0.1 行，小五"/>
    <w:basedOn w:val="1"/>
    <w:link w:val="184"/>
    <w:qFormat/>
    <w:uiPriority w:val="0"/>
    <w:pPr>
      <w:spacing w:beforeLines="10" w:line="312" w:lineRule="auto"/>
      <w:ind w:left="400" w:leftChars="400"/>
    </w:pPr>
    <w:rPr>
      <w:sz w:val="18"/>
    </w:rPr>
  </w:style>
  <w:style w:type="character" w:customStyle="1" w:styleId="186">
    <w:name w:val="附录三 Char Char"/>
    <w:link w:val="187"/>
    <w:qFormat/>
    <w:uiPriority w:val="0"/>
    <w:rPr>
      <w:rFonts w:ascii="E-F1" w:eastAsia="黑体"/>
      <w:kern w:val="21"/>
      <w:sz w:val="21"/>
    </w:rPr>
  </w:style>
  <w:style w:type="paragraph" w:customStyle="1" w:styleId="187">
    <w:name w:val="附录三"/>
    <w:basedOn w:val="1"/>
    <w:link w:val="186"/>
    <w:qFormat/>
    <w:uiPriority w:val="0"/>
    <w:pPr>
      <w:tabs>
        <w:tab w:val="center" w:pos="4706"/>
        <w:tab w:val="right" w:pos="9072"/>
      </w:tabs>
      <w:spacing w:before="120" w:after="60" w:line="312" w:lineRule="exact"/>
    </w:pPr>
    <w:rPr>
      <w:rFonts w:ascii="E-F1" w:eastAsia="黑体"/>
      <w:kern w:val="21"/>
    </w:rPr>
  </w:style>
  <w:style w:type="character" w:customStyle="1" w:styleId="188">
    <w:name w:val="标题 1 Char Char"/>
    <w:basedOn w:val="77"/>
    <w:qFormat/>
    <w:uiPriority w:val="0"/>
    <w:rPr>
      <w:rFonts w:eastAsia="黑体"/>
      <w:kern w:val="44"/>
      <w:sz w:val="28"/>
      <w:szCs w:val="28"/>
      <w:lang w:val="en-US" w:eastAsia="zh-CN" w:bidi="ar-SA"/>
    </w:rPr>
  </w:style>
  <w:style w:type="character" w:customStyle="1" w:styleId="189">
    <w:name w:val="个人答复风格"/>
    <w:qFormat/>
    <w:uiPriority w:val="0"/>
    <w:rPr>
      <w:rFonts w:ascii="Arial" w:hAnsi="Arial" w:eastAsia="宋体"/>
      <w:color w:val="auto"/>
      <w:sz w:val="20"/>
    </w:rPr>
  </w:style>
  <w:style w:type="character" w:customStyle="1" w:styleId="190">
    <w:name w:val="表头 Char"/>
    <w:basedOn w:val="77"/>
    <w:link w:val="191"/>
    <w:qFormat/>
    <w:uiPriority w:val="0"/>
    <w:rPr>
      <w:rFonts w:ascii="Times New Roman" w:hAnsi="Times New Roman" w:eastAsia="黑体"/>
      <w:kern w:val="2"/>
      <w:sz w:val="21"/>
      <w:szCs w:val="21"/>
    </w:rPr>
  </w:style>
  <w:style w:type="paragraph" w:customStyle="1" w:styleId="191">
    <w:name w:val="表头"/>
    <w:basedOn w:val="1"/>
    <w:link w:val="190"/>
    <w:qFormat/>
    <w:uiPriority w:val="0"/>
    <w:pPr>
      <w:topLinePunct/>
      <w:spacing w:before="160" w:after="60"/>
      <w:jc w:val="center"/>
    </w:pPr>
    <w:rPr>
      <w:rFonts w:eastAsia="黑体"/>
      <w:szCs w:val="21"/>
    </w:rPr>
  </w:style>
  <w:style w:type="character" w:customStyle="1" w:styleId="192">
    <w:name w:val="H2 Char"/>
    <w:qFormat/>
    <w:uiPriority w:val="0"/>
    <w:rPr>
      <w:rFonts w:ascii="Arial" w:hAnsi="Arial" w:eastAsia="黑体"/>
      <w:b/>
      <w:kern w:val="2"/>
      <w:sz w:val="32"/>
      <w:lang w:val="en-US" w:eastAsia="zh-CN"/>
    </w:rPr>
  </w:style>
  <w:style w:type="character" w:customStyle="1" w:styleId="193">
    <w:name w:val="样式 标题 1 + 加粗 Char"/>
    <w:basedOn w:val="95"/>
    <w:qFormat/>
    <w:uiPriority w:val="0"/>
    <w:rPr>
      <w:rFonts w:eastAsia="黑体"/>
      <w:b/>
      <w:bCs/>
      <w:sz w:val="28"/>
      <w:szCs w:val="28"/>
      <w:lang w:val="en-US" w:eastAsia="zh-CN" w:bidi="ar-SA"/>
    </w:rPr>
  </w:style>
  <w:style w:type="character" w:customStyle="1" w:styleId="194">
    <w:name w:val="发布"/>
    <w:qFormat/>
    <w:uiPriority w:val="0"/>
    <w:rPr>
      <w:rFonts w:ascii="黑体" w:eastAsia="黑体"/>
      <w:spacing w:val="22"/>
      <w:w w:val="100"/>
      <w:position w:val="3"/>
      <w:sz w:val="28"/>
    </w:rPr>
  </w:style>
  <w:style w:type="character" w:customStyle="1" w:styleId="195">
    <w:name w:val="正文文本 3 Char1"/>
    <w:basedOn w:val="77"/>
    <w:semiHidden/>
    <w:qFormat/>
    <w:uiPriority w:val="99"/>
    <w:rPr>
      <w:rFonts w:ascii="Times New Roman" w:hAnsi="Times New Roman"/>
      <w:kern w:val="2"/>
      <w:sz w:val="16"/>
      <w:szCs w:val="16"/>
    </w:rPr>
  </w:style>
  <w:style w:type="character" w:customStyle="1" w:styleId="196">
    <w:name w:val="样式 标题 1 + 加粗 Char Char"/>
    <w:basedOn w:val="188"/>
    <w:qFormat/>
    <w:uiPriority w:val="0"/>
    <w:rPr>
      <w:b/>
      <w:bCs/>
    </w:rPr>
  </w:style>
  <w:style w:type="character" w:customStyle="1" w:styleId="197">
    <w:name w:val="表格条文首行缩进 Char Char"/>
    <w:link w:val="198"/>
    <w:qFormat/>
    <w:uiPriority w:val="0"/>
    <w:rPr>
      <w:rFonts w:ascii="宋体" w:hAnsi="宋体"/>
      <w:sz w:val="24"/>
    </w:rPr>
  </w:style>
  <w:style w:type="paragraph" w:customStyle="1" w:styleId="198">
    <w:name w:val="表格条文首行缩进"/>
    <w:basedOn w:val="1"/>
    <w:link w:val="197"/>
    <w:qFormat/>
    <w:uiPriority w:val="0"/>
    <w:pPr>
      <w:spacing w:line="360" w:lineRule="auto"/>
      <w:ind w:firstLine="480" w:firstLineChars="200"/>
      <w:jc w:val="left"/>
    </w:pPr>
    <w:rPr>
      <w:rFonts w:ascii="宋体" w:hAnsi="宋体"/>
      <w:kern w:val="0"/>
      <w:sz w:val="24"/>
    </w:rPr>
  </w:style>
  <w:style w:type="character" w:customStyle="1" w:styleId="199">
    <w:name w:val="表头 Char Char"/>
    <w:basedOn w:val="77"/>
    <w:qFormat/>
    <w:uiPriority w:val="0"/>
    <w:rPr>
      <w:rFonts w:eastAsia="黑体"/>
      <w:kern w:val="2"/>
      <w:sz w:val="21"/>
      <w:szCs w:val="21"/>
      <w:lang w:val="en-US" w:eastAsia="zh-CN" w:bidi="ar-SA"/>
    </w:rPr>
  </w:style>
  <w:style w:type="character" w:customStyle="1" w:styleId="200">
    <w:name w:val="short_text"/>
    <w:basedOn w:val="77"/>
    <w:qFormat/>
    <w:uiPriority w:val="0"/>
  </w:style>
  <w:style w:type="character" w:customStyle="1" w:styleId="201">
    <w:name w:val="段 Char Char"/>
    <w:basedOn w:val="77"/>
    <w:link w:val="202"/>
    <w:qFormat/>
    <w:uiPriority w:val="0"/>
    <w:rPr>
      <w:rFonts w:ascii="宋体"/>
      <w:sz w:val="21"/>
      <w:lang w:val="en-US" w:eastAsia="zh-CN" w:bidi="ar-SA"/>
    </w:rPr>
  </w:style>
  <w:style w:type="paragraph" w:customStyle="1" w:styleId="202">
    <w:name w:val="段"/>
    <w:link w:val="201"/>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203">
    <w:name w:val="附录标题2 Char Char"/>
    <w:link w:val="204"/>
    <w:qFormat/>
    <w:uiPriority w:val="0"/>
    <w:rPr>
      <w:rFonts w:ascii="Arial" w:hAnsi="Arial" w:eastAsia="黑体"/>
      <w:kern w:val="2"/>
      <w:sz w:val="21"/>
    </w:rPr>
  </w:style>
  <w:style w:type="paragraph" w:customStyle="1" w:styleId="204">
    <w:name w:val="附录标题2"/>
    <w:basedOn w:val="4"/>
    <w:next w:val="73"/>
    <w:link w:val="203"/>
    <w:qFormat/>
    <w:uiPriority w:val="0"/>
    <w:pPr>
      <w:keepNext w:val="0"/>
      <w:keepLines w:val="0"/>
      <w:tabs>
        <w:tab w:val="left" w:pos="500"/>
      </w:tabs>
      <w:autoSpaceDE/>
      <w:autoSpaceDN/>
      <w:snapToGrid w:val="0"/>
      <w:spacing w:beforeLines="25" w:afterLines="15" w:line="240" w:lineRule="auto"/>
      <w:ind w:left="500" w:hanging="500"/>
      <w:textAlignment w:val="auto"/>
    </w:pPr>
    <w:rPr>
      <w:kern w:val="2"/>
      <w:sz w:val="21"/>
    </w:rPr>
  </w:style>
  <w:style w:type="character" w:customStyle="1" w:styleId="205">
    <w:name w:val="样式 标题 2 + 五号 Char Char"/>
    <w:basedOn w:val="77"/>
    <w:qFormat/>
    <w:uiPriority w:val="0"/>
    <w:rPr>
      <w:rFonts w:eastAsia="黑体"/>
      <w:bCs/>
      <w:kern w:val="2"/>
      <w:sz w:val="21"/>
      <w:szCs w:val="21"/>
      <w:lang w:val="en-US" w:eastAsia="zh-CN" w:bidi="ar-SA"/>
    </w:rPr>
  </w:style>
  <w:style w:type="character" w:customStyle="1" w:styleId="206">
    <w:name w:val="样式 标题 2 + 段前: 0.1 行 Char Char"/>
    <w:link w:val="207"/>
    <w:qFormat/>
    <w:uiPriority w:val="0"/>
    <w:rPr>
      <w:b/>
      <w:kern w:val="2"/>
      <w:sz w:val="21"/>
    </w:rPr>
  </w:style>
  <w:style w:type="paragraph" w:customStyle="1" w:styleId="207">
    <w:name w:val="样式 标题 2 + 段前: 0.1 行"/>
    <w:basedOn w:val="4"/>
    <w:link w:val="206"/>
    <w:qFormat/>
    <w:uiPriority w:val="0"/>
    <w:pPr>
      <w:autoSpaceDE/>
      <w:autoSpaceDN/>
      <w:adjustRightInd/>
      <w:spacing w:beforeLines="10" w:after="0" w:line="312" w:lineRule="auto"/>
      <w:jc w:val="both"/>
      <w:textAlignment w:val="auto"/>
    </w:pPr>
    <w:rPr>
      <w:rFonts w:ascii="Times New Roman" w:hAnsi="Times New Roman" w:eastAsia="宋体"/>
      <w:b/>
      <w:kern w:val="2"/>
      <w:sz w:val="21"/>
    </w:rPr>
  </w:style>
  <w:style w:type="character" w:customStyle="1" w:styleId="208">
    <w:name w:val="hps"/>
    <w:basedOn w:val="77"/>
    <w:qFormat/>
    <w:uiPriority w:val="0"/>
  </w:style>
  <w:style w:type="character" w:customStyle="1" w:styleId="209">
    <w:name w:val="样式 正文（首行缩进两字） Char + 加粗 Char Char"/>
    <w:qFormat/>
    <w:uiPriority w:val="0"/>
    <w:rPr>
      <w:rFonts w:eastAsia="宋体"/>
      <w:b/>
      <w:kern w:val="2"/>
      <w:sz w:val="21"/>
      <w:lang w:val="en-US" w:eastAsia="zh-CN"/>
    </w:rPr>
  </w:style>
  <w:style w:type="character" w:customStyle="1" w:styleId="210">
    <w:name w:val="样式 宋体"/>
    <w:qFormat/>
    <w:uiPriority w:val="0"/>
    <w:rPr>
      <w:rFonts w:ascii="宋体" w:eastAsia="宋体"/>
      <w:sz w:val="18"/>
    </w:rPr>
  </w:style>
  <w:style w:type="paragraph" w:customStyle="1" w:styleId="211">
    <w:name w:val="样式 Times New Roman 首行缩进:  0.74 厘米 段前: 0.1 行"/>
    <w:basedOn w:val="1"/>
    <w:qFormat/>
    <w:uiPriority w:val="0"/>
    <w:pPr>
      <w:spacing w:beforeLines="10" w:line="312" w:lineRule="auto"/>
      <w:ind w:firstLine="420"/>
    </w:pPr>
    <w:rPr>
      <w:b/>
    </w:rPr>
  </w:style>
  <w:style w:type="paragraph" w:customStyle="1" w:styleId="212">
    <w:name w:val="样式1 加粗 居中 首行缩进:  0.74 厘米 段前: 0.1 行"/>
    <w:basedOn w:val="1"/>
    <w:qFormat/>
    <w:uiPriority w:val="0"/>
    <w:pPr>
      <w:spacing w:line="276" w:lineRule="auto"/>
      <w:ind w:firstLine="420"/>
      <w:jc w:val="center"/>
    </w:pPr>
    <w:rPr>
      <w:b/>
    </w:rPr>
  </w:style>
  <w:style w:type="paragraph" w:customStyle="1" w:styleId="213">
    <w:name w:val="四级无标题条"/>
    <w:basedOn w:val="1"/>
    <w:qFormat/>
    <w:uiPriority w:val="0"/>
    <w:pPr>
      <w:numPr>
        <w:ilvl w:val="5"/>
        <w:numId w:val="1"/>
      </w:numPr>
    </w:pPr>
    <w:rPr>
      <w:rFonts w:eastAsia="黑体"/>
      <w:b/>
    </w:rPr>
  </w:style>
  <w:style w:type="paragraph" w:customStyle="1" w:styleId="214">
    <w:name w:val="_图表编号"/>
    <w:basedOn w:val="22"/>
    <w:next w:val="181"/>
    <w:qFormat/>
    <w:uiPriority w:val="0"/>
    <w:pPr>
      <w:snapToGrid w:val="0"/>
      <w:spacing w:beforeLines="15" w:afterLines="15"/>
      <w:jc w:val="center"/>
    </w:pPr>
    <w:rPr>
      <w:sz w:val="21"/>
    </w:rPr>
  </w:style>
  <w:style w:type="paragraph" w:customStyle="1" w:styleId="215">
    <w:name w:val="列项——（一级）"/>
    <w:qFormat/>
    <w:uiPriority w:val="0"/>
    <w:pPr>
      <w:widowControl w:val="0"/>
      <w:numPr>
        <w:ilvl w:val="0"/>
        <w:numId w:val="2"/>
      </w:numPr>
      <w:tabs>
        <w:tab w:val="left" w:pos="1080"/>
      </w:tabs>
      <w:adjustRightInd w:val="0"/>
      <w:spacing w:line="360" w:lineRule="atLeast"/>
      <w:jc w:val="both"/>
      <w:textAlignment w:val="baseline"/>
    </w:pPr>
    <w:rPr>
      <w:rFonts w:ascii="宋体" w:hAnsi="Times New Roman" w:eastAsia="宋体" w:cs="Times New Roman"/>
      <w:sz w:val="21"/>
      <w:lang w:val="en-US" w:eastAsia="zh-CN" w:bidi="ar-SA"/>
    </w:rPr>
  </w:style>
  <w:style w:type="paragraph" w:customStyle="1" w:styleId="216">
    <w:name w:val="样式 标题 5 + 段前: 0.1 行2"/>
    <w:basedOn w:val="217"/>
    <w:next w:val="217"/>
    <w:qFormat/>
    <w:uiPriority w:val="0"/>
    <w:pPr>
      <w:tabs>
        <w:tab w:val="left" w:pos="0"/>
        <w:tab w:val="left" w:pos="210"/>
        <w:tab w:val="left" w:pos="1050"/>
        <w:tab w:val="left" w:pos="1080"/>
        <w:tab w:val="left" w:pos="1134"/>
      </w:tabs>
      <w:spacing w:beforeLines="30" w:afterLines="50"/>
    </w:pPr>
    <w:rPr>
      <w:rFonts w:eastAsia="黑体"/>
      <w:b w:val="0"/>
    </w:rPr>
  </w:style>
  <w:style w:type="paragraph" w:customStyle="1" w:styleId="217">
    <w:name w:val="样式1 样式 标题 5 + 段前: 0 行"/>
    <w:basedOn w:val="218"/>
    <w:next w:val="1"/>
    <w:qFormat/>
    <w:uiPriority w:val="0"/>
    <w:pPr>
      <w:tabs>
        <w:tab w:val="left" w:pos="0"/>
        <w:tab w:val="left" w:pos="210"/>
        <w:tab w:val="left" w:pos="1050"/>
        <w:tab w:val="left" w:pos="1080"/>
      </w:tabs>
      <w:spacing w:beforeLines="0" w:line="276" w:lineRule="auto"/>
    </w:pPr>
  </w:style>
  <w:style w:type="paragraph" w:customStyle="1" w:styleId="218">
    <w:name w:val="样式 标题 5 + 段前: 0.1 行"/>
    <w:basedOn w:val="7"/>
    <w:qFormat/>
    <w:uiPriority w:val="0"/>
    <w:pPr>
      <w:keepNext w:val="0"/>
      <w:keepLines w:val="0"/>
      <w:tabs>
        <w:tab w:val="left" w:pos="0"/>
        <w:tab w:val="left" w:pos="210"/>
      </w:tabs>
      <w:topLinePunct w:val="0"/>
      <w:adjustRightInd/>
      <w:spacing w:beforeLines="10" w:after="0" w:line="312" w:lineRule="auto"/>
    </w:pPr>
    <w:rPr>
      <w:sz w:val="21"/>
    </w:rPr>
  </w:style>
  <w:style w:type="paragraph" w:customStyle="1" w:styleId="219">
    <w:name w:val="参考文献、索引标题"/>
    <w:basedOn w:val="220"/>
    <w:next w:val="1"/>
    <w:qFormat/>
    <w:uiPriority w:val="0"/>
    <w:pPr>
      <w:spacing w:after="200"/>
    </w:pPr>
    <w:rPr>
      <w:sz w:val="21"/>
    </w:rPr>
  </w:style>
  <w:style w:type="paragraph" w:customStyle="1" w:styleId="220">
    <w:name w:val="前言、引言标题"/>
    <w:next w:val="1"/>
    <w:qFormat/>
    <w:uiPriority w:val="0"/>
    <w:pPr>
      <w:widowControl w:val="0"/>
      <w:shd w:val="clear" w:color="FFFFFF" w:fill="FFFFFF"/>
      <w:adjustRightInd w:val="0"/>
      <w:spacing w:before="640" w:after="560" w:line="360" w:lineRule="atLeast"/>
      <w:jc w:val="center"/>
      <w:textAlignment w:val="baseline"/>
      <w:outlineLvl w:val="0"/>
    </w:pPr>
    <w:rPr>
      <w:rFonts w:ascii="黑体" w:hAnsi="Times New Roman" w:eastAsia="黑体" w:cs="Times New Roman"/>
      <w:sz w:val="32"/>
      <w:lang w:val="en-US" w:eastAsia="zh-CN" w:bidi="ar-SA"/>
    </w:rPr>
  </w:style>
  <w:style w:type="paragraph" w:customStyle="1" w:styleId="221">
    <w:name w:val="样式 样式 段前: 0.1 行 + 段前: 0.1 行 + 左侧:  2 字符 段前: 0.1 行1"/>
    <w:basedOn w:val="222"/>
    <w:qFormat/>
    <w:uiPriority w:val="0"/>
    <w:pPr>
      <w:spacing w:line="276" w:lineRule="auto"/>
    </w:pPr>
  </w:style>
  <w:style w:type="paragraph" w:customStyle="1" w:styleId="222">
    <w:name w:val="样式 样式 段前: 0.1 行 + 段前: 0.1 行"/>
    <w:basedOn w:val="223"/>
    <w:qFormat/>
    <w:uiPriority w:val="0"/>
    <w:pPr>
      <w:ind w:left="200" w:leftChars="200"/>
    </w:pPr>
  </w:style>
  <w:style w:type="paragraph" w:customStyle="1" w:styleId="223">
    <w:name w:val="样式 段前: 0.1 行"/>
    <w:basedOn w:val="1"/>
    <w:qFormat/>
    <w:uiPriority w:val="0"/>
    <w:pPr>
      <w:spacing w:beforeLines="10" w:line="300" w:lineRule="auto"/>
    </w:pPr>
  </w:style>
  <w:style w:type="paragraph" w:customStyle="1" w:styleId="224">
    <w:name w:val="目次、标准名称标题"/>
    <w:basedOn w:val="220"/>
    <w:next w:val="202"/>
    <w:qFormat/>
    <w:uiPriority w:val="0"/>
    <w:pPr>
      <w:spacing w:line="460" w:lineRule="exact"/>
    </w:pPr>
  </w:style>
  <w:style w:type="paragraph" w:customStyle="1" w:styleId="225">
    <w:name w:val="1"/>
    <w:basedOn w:val="1"/>
    <w:next w:val="1"/>
    <w:qFormat/>
    <w:uiPriority w:val="0"/>
    <w:pPr>
      <w:topLinePunct/>
      <w:adjustRightInd w:val="0"/>
    </w:pPr>
    <w:rPr>
      <w:rFonts w:ascii="Courier New" w:hAnsi="Courier New"/>
      <w:sz w:val="20"/>
    </w:rPr>
  </w:style>
  <w:style w:type="paragraph" w:customStyle="1" w:styleId="226">
    <w:name w:val="样式 样式 正文缩进 + 首行缩进:  0 厘米1 +"/>
    <w:basedOn w:val="1"/>
    <w:qFormat/>
    <w:uiPriority w:val="0"/>
    <w:pPr>
      <w:spacing w:beforeLines="10"/>
    </w:pPr>
    <w:rPr>
      <w:kern w:val="0"/>
      <w:sz w:val="18"/>
    </w:rPr>
  </w:style>
  <w:style w:type="paragraph" w:customStyle="1" w:styleId="227">
    <w:name w:val="附录标题1"/>
    <w:basedOn w:val="3"/>
    <w:next w:val="204"/>
    <w:qFormat/>
    <w:uiPriority w:val="0"/>
    <w:pPr>
      <w:keepLines/>
      <w:tabs>
        <w:tab w:val="left" w:pos="700"/>
      </w:tabs>
      <w:snapToGrid w:val="0"/>
      <w:spacing w:before="0" w:line="240" w:lineRule="auto"/>
      <w:ind w:left="300" w:hanging="300"/>
      <w:jc w:val="left"/>
    </w:pPr>
    <w:rPr>
      <w:rFonts w:ascii="Arial" w:hAnsi="Arial" w:eastAsia="黑体"/>
      <w:b/>
      <w:color w:val="FFFFFF"/>
      <w:kern w:val="21"/>
      <w:sz w:val="18"/>
    </w:rPr>
  </w:style>
  <w:style w:type="paragraph" w:customStyle="1" w:styleId="228">
    <w:name w:val="工程建设章标题"/>
    <w:next w:val="202"/>
    <w:qFormat/>
    <w:uiPriority w:val="0"/>
    <w:pPr>
      <w:numPr>
        <w:ilvl w:val="1"/>
        <w:numId w:val="3"/>
      </w:numPr>
      <w:spacing w:before="640" w:after="560" w:line="480" w:lineRule="exact"/>
      <w:jc w:val="center"/>
      <w:outlineLvl w:val="1"/>
    </w:pPr>
    <w:rPr>
      <w:rFonts w:ascii="黑体" w:hAnsi="Times New Roman" w:eastAsia="黑体" w:cs="Times New Roman"/>
      <w:b/>
      <w:sz w:val="28"/>
      <w:lang w:val="en-US" w:eastAsia="zh-CN" w:bidi="ar-SA"/>
    </w:rPr>
  </w:style>
  <w:style w:type="paragraph" w:customStyle="1" w:styleId="229">
    <w:name w:val="正文格式"/>
    <w:basedOn w:val="1"/>
    <w:qFormat/>
    <w:uiPriority w:val="0"/>
    <w:pPr>
      <w:topLinePunct/>
      <w:ind w:firstLine="420" w:firstLineChars="200"/>
    </w:pPr>
    <w:rPr>
      <w:rFonts w:ascii="宋体" w:hAnsi="宋体"/>
      <w:bCs/>
      <w:szCs w:val="21"/>
    </w:rPr>
  </w:style>
  <w:style w:type="paragraph" w:customStyle="1" w:styleId="230">
    <w:name w:val="公司名"/>
    <w:basedOn w:val="231"/>
    <w:qFormat/>
    <w:uiPriority w:val="0"/>
    <w:pPr>
      <w:spacing w:before="0"/>
    </w:pPr>
  </w:style>
  <w:style w:type="paragraph" w:customStyle="1" w:styleId="231">
    <w:name w:val="_标准名称"/>
    <w:basedOn w:val="1"/>
    <w:next w:val="30"/>
    <w:qFormat/>
    <w:uiPriority w:val="0"/>
    <w:pPr>
      <w:snapToGrid w:val="0"/>
      <w:spacing w:before="567" w:after="680"/>
      <w:jc w:val="center"/>
    </w:pPr>
    <w:rPr>
      <w:rFonts w:ascii="Arial" w:hAnsi="Arial" w:eastAsia="黑体"/>
      <w:sz w:val="32"/>
    </w:rPr>
  </w:style>
  <w:style w:type="paragraph" w:customStyle="1" w:styleId="232">
    <w:name w:val="Normal_0_0"/>
    <w:qFormat/>
    <w:uiPriority w:val="0"/>
    <w:rPr>
      <w:rFonts w:ascii="黑体" w:hAnsi="黑体" w:eastAsia="黑体" w:cs="Times New Roman"/>
      <w:b/>
      <w:sz w:val="32"/>
      <w:szCs w:val="24"/>
      <w:lang w:val="en-US" w:eastAsia="zh-CN" w:bidi="ar-SA"/>
    </w:rPr>
  </w:style>
  <w:style w:type="paragraph" w:customStyle="1" w:styleId="233">
    <w:name w:val="工程建设条标题"/>
    <w:basedOn w:val="234"/>
    <w:next w:val="202"/>
    <w:qFormat/>
    <w:uiPriority w:val="0"/>
    <w:pPr>
      <w:numPr>
        <w:ilvl w:val="3"/>
      </w:numPr>
      <w:tabs>
        <w:tab w:val="left" w:pos="1260"/>
      </w:tabs>
      <w:spacing w:before="0" w:after="0"/>
      <w:ind w:left="0" w:firstLine="0"/>
      <w:jc w:val="left"/>
      <w:outlineLvl w:val="3"/>
    </w:pPr>
    <w:rPr>
      <w:b w:val="0"/>
    </w:rPr>
  </w:style>
  <w:style w:type="paragraph" w:customStyle="1" w:styleId="234">
    <w:name w:val="工程建设节标题"/>
    <w:basedOn w:val="228"/>
    <w:next w:val="202"/>
    <w:qFormat/>
    <w:uiPriority w:val="0"/>
    <w:pPr>
      <w:numPr>
        <w:ilvl w:val="2"/>
      </w:numPr>
      <w:spacing w:before="400" w:after="400" w:line="240" w:lineRule="auto"/>
      <w:ind w:left="0" w:firstLine="0"/>
      <w:outlineLvl w:val="2"/>
    </w:pPr>
    <w:rPr>
      <w:sz w:val="21"/>
    </w:rPr>
  </w:style>
  <w:style w:type="paragraph" w:customStyle="1" w:styleId="235">
    <w:name w:val="样式 样式1 样式 编号 a + Times New Roman 段前: 0 行 行距: 多倍行距 1.15 字行 + 左侧.....1"/>
    <w:basedOn w:val="236"/>
    <w:qFormat/>
    <w:uiPriority w:val="0"/>
    <w:pPr>
      <w:ind w:left="400" w:leftChars="200"/>
    </w:pPr>
  </w:style>
  <w:style w:type="paragraph" w:customStyle="1" w:styleId="236">
    <w:name w:val="样式1 样式 编号 a + Times New Roman 段前: 0 行 行距: 多倍行距 1.15 字行 + 左侧... + ..."/>
    <w:basedOn w:val="237"/>
    <w:qFormat/>
    <w:uiPriority w:val="0"/>
    <w:pPr>
      <w:spacing w:before="0" w:afterLines="0"/>
      <w:ind w:left="620" w:hanging="200" w:hangingChars="200"/>
    </w:pPr>
  </w:style>
  <w:style w:type="paragraph" w:customStyle="1" w:styleId="237">
    <w:name w:val="样式 编号 a + Times New Roman 段前: 0 行 行距: 多倍行距 1.15 字行 + 左侧..."/>
    <w:basedOn w:val="152"/>
    <w:next w:val="238"/>
    <w:qFormat/>
    <w:uiPriority w:val="0"/>
    <w:pPr>
      <w:spacing w:before="24" w:afterLines="10"/>
      <w:ind w:firstLine="0" w:firstLineChars="0"/>
    </w:pPr>
  </w:style>
  <w:style w:type="paragraph" w:customStyle="1" w:styleId="238">
    <w:name w:val="样式1-4 Times New Roman行距: 多倍行距 1.15 字行 + 左侧:  4 字符"/>
    <w:basedOn w:val="239"/>
    <w:qFormat/>
    <w:uiPriority w:val="0"/>
    <w:pPr>
      <w:tabs>
        <w:tab w:val="left" w:pos="315"/>
      </w:tabs>
      <w:ind w:left="840" w:leftChars="400"/>
    </w:pPr>
  </w:style>
  <w:style w:type="paragraph" w:customStyle="1" w:styleId="239">
    <w:name w:val="样式 Times New Roman 段前: 0.1 行 行距: 多倍行距 1.2 字行"/>
    <w:basedOn w:val="1"/>
    <w:qFormat/>
    <w:uiPriority w:val="0"/>
    <w:pPr>
      <w:spacing w:line="276" w:lineRule="auto"/>
      <w:ind w:left="420" w:leftChars="200"/>
    </w:pPr>
  </w:style>
  <w:style w:type="paragraph" w:customStyle="1" w:styleId="240">
    <w:name w:val="样式 样式 首行缩进:  0.77 厘米 段前: 0.1 行 + 首行缩进:  2 字符 段前: 0.1 行"/>
    <w:basedOn w:val="1"/>
    <w:qFormat/>
    <w:uiPriority w:val="0"/>
    <w:pPr>
      <w:spacing w:line="276" w:lineRule="auto"/>
      <w:ind w:firstLine="200" w:firstLineChars="200"/>
    </w:pPr>
  </w:style>
  <w:style w:type="paragraph" w:customStyle="1" w:styleId="241">
    <w:name w:val="Char Char Char Char Char Char Char Char Char Char Char Char Char Char Char"/>
    <w:basedOn w:val="1"/>
    <w:qFormat/>
    <w:uiPriority w:val="0"/>
    <w:pPr>
      <w:keepNext/>
      <w:widowControl/>
      <w:tabs>
        <w:tab w:val="left" w:pos="425"/>
      </w:tabs>
      <w:autoSpaceDE w:val="0"/>
      <w:autoSpaceDN w:val="0"/>
      <w:adjustRightInd w:val="0"/>
      <w:spacing w:before="80" w:after="80"/>
      <w:ind w:hanging="425"/>
      <w:outlineLvl w:val="0"/>
    </w:pPr>
    <w:rPr>
      <w:rFonts w:ascii="Arial" w:hAnsi="Arial"/>
      <w:sz w:val="20"/>
    </w:rPr>
  </w:style>
  <w:style w:type="paragraph" w:customStyle="1" w:styleId="242">
    <w:name w:val="注释"/>
    <w:basedOn w:val="1"/>
    <w:qFormat/>
    <w:uiPriority w:val="0"/>
    <w:pPr>
      <w:spacing w:beforeLines="10" w:line="264" w:lineRule="auto"/>
      <w:ind w:left="400" w:leftChars="200" w:right="200" w:rightChars="200" w:hanging="200" w:hangingChars="200"/>
    </w:pPr>
    <w:rPr>
      <w:rFonts w:ascii="Arial" w:hAnsi="Arial"/>
    </w:rPr>
  </w:style>
  <w:style w:type="paragraph" w:customStyle="1" w:styleId="243">
    <w:name w:val="基准索引样式"/>
    <w:basedOn w:val="1"/>
    <w:qFormat/>
    <w:uiPriority w:val="0"/>
    <w:pPr>
      <w:widowControl/>
      <w:spacing w:line="220" w:lineRule="atLeast"/>
      <w:ind w:left="360"/>
      <w:jc w:val="left"/>
    </w:pPr>
    <w:rPr>
      <w:rFonts w:ascii="Arial" w:hAnsi="Arial"/>
      <w:kern w:val="0"/>
    </w:rPr>
  </w:style>
  <w:style w:type="paragraph" w:customStyle="1" w:styleId="244">
    <w:name w:val="二级条标题"/>
    <w:basedOn w:val="245"/>
    <w:next w:val="1"/>
    <w:qFormat/>
    <w:uiPriority w:val="0"/>
    <w:pPr>
      <w:numPr>
        <w:ilvl w:val="3"/>
        <w:numId w:val="4"/>
      </w:numPr>
      <w:tabs>
        <w:tab w:val="left" w:pos="-1080"/>
      </w:tabs>
      <w:outlineLvl w:val="3"/>
    </w:pPr>
  </w:style>
  <w:style w:type="paragraph" w:customStyle="1" w:styleId="245">
    <w:name w:val="一级条标题"/>
    <w:basedOn w:val="1"/>
    <w:next w:val="1"/>
    <w:qFormat/>
    <w:uiPriority w:val="0"/>
    <w:pPr>
      <w:widowControl/>
      <w:tabs>
        <w:tab w:val="left" w:pos="-1080"/>
      </w:tabs>
      <w:ind w:left="-1080" w:hanging="420"/>
      <w:outlineLvl w:val="2"/>
    </w:pPr>
    <w:rPr>
      <w:rFonts w:ascii="黑体" w:eastAsia="黑体"/>
      <w:kern w:val="0"/>
    </w:rPr>
  </w:style>
  <w:style w:type="paragraph" w:customStyle="1" w:styleId="246">
    <w:name w:val="工程建设表标题"/>
    <w:basedOn w:val="233"/>
    <w:qFormat/>
    <w:uiPriority w:val="0"/>
    <w:pPr>
      <w:numPr>
        <w:ilvl w:val="4"/>
      </w:numPr>
      <w:jc w:val="center"/>
      <w:outlineLvl w:val="4"/>
    </w:pPr>
  </w:style>
  <w:style w:type="paragraph" w:customStyle="1" w:styleId="247">
    <w:name w:val="样式 样式 正文（首行缩进两字） Char + 首行缩进:  2 字符 段前: 0.1 行 + 行距: 多倍行距 1.25 字行"/>
    <w:basedOn w:val="248"/>
    <w:qFormat/>
    <w:uiPriority w:val="0"/>
  </w:style>
  <w:style w:type="paragraph" w:customStyle="1" w:styleId="248">
    <w:name w:val="样式 正文（首行缩进两字） Char + 首行缩进:  2 字符 段前: 0.1 行"/>
    <w:basedOn w:val="152"/>
    <w:qFormat/>
    <w:uiPriority w:val="0"/>
    <w:pPr>
      <w:spacing w:afterLines="10" w:line="300" w:lineRule="auto"/>
      <w:ind w:firstLine="200"/>
    </w:pPr>
  </w:style>
  <w:style w:type="paragraph" w:customStyle="1" w:styleId="249">
    <w:name w:val="样式 目录 2 + 段前: 0.15 行 段后: 0.15 行1"/>
    <w:basedOn w:val="64"/>
    <w:qFormat/>
    <w:uiPriority w:val="0"/>
    <w:pPr>
      <w:tabs>
        <w:tab w:val="left" w:pos="840"/>
        <w:tab w:val="left" w:pos="993"/>
        <w:tab w:val="right" w:leader="dot" w:pos="9344"/>
        <w:tab w:val="clear" w:pos="9060"/>
      </w:tabs>
      <w:snapToGrid w:val="0"/>
      <w:spacing w:beforeLines="15" w:afterLines="15" w:line="240" w:lineRule="auto"/>
      <w:ind w:left="100" w:leftChars="100" w:right="100" w:rightChars="100" w:firstLine="357" w:firstLineChars="170"/>
    </w:pPr>
    <w:rPr>
      <w:rFonts w:ascii="Arial" w:hAnsi="Arial"/>
      <w:kern w:val="0"/>
      <w:sz w:val="21"/>
    </w:rPr>
  </w:style>
  <w:style w:type="paragraph" w:customStyle="1" w:styleId="250">
    <w:name w:val="正文-d"/>
    <w:basedOn w:val="1"/>
    <w:qFormat/>
    <w:uiPriority w:val="0"/>
    <w:pPr>
      <w:ind w:firstLine="200" w:firstLineChars="200"/>
    </w:pPr>
    <w:rPr>
      <w:szCs w:val="21"/>
    </w:rPr>
  </w:style>
  <w:style w:type="paragraph" w:customStyle="1" w:styleId="251">
    <w:name w:val="附录标识"/>
    <w:basedOn w:val="220"/>
    <w:qFormat/>
    <w:uiPriority w:val="0"/>
    <w:pPr>
      <w:tabs>
        <w:tab w:val="left" w:pos="6405"/>
      </w:tabs>
      <w:spacing w:after="200"/>
    </w:pPr>
    <w:rPr>
      <w:sz w:val="21"/>
    </w:rPr>
  </w:style>
  <w:style w:type="paragraph" w:customStyle="1" w:styleId="252">
    <w:name w:val="发布部门"/>
    <w:next w:val="202"/>
    <w:qFormat/>
    <w:uiPriority w:val="0"/>
    <w:pPr>
      <w:widowControl w:val="0"/>
      <w:adjustRightInd w:val="0"/>
      <w:spacing w:line="360" w:lineRule="atLeast"/>
      <w:jc w:val="center"/>
      <w:textAlignment w:val="baseline"/>
    </w:pPr>
    <w:rPr>
      <w:rFonts w:ascii="宋体" w:hAnsi="Times New Roman" w:eastAsia="宋体" w:cs="Times New Roman"/>
      <w:b/>
      <w:spacing w:val="20"/>
      <w:w w:val="135"/>
      <w:sz w:val="36"/>
      <w:lang w:val="en-US" w:eastAsia="zh-CN" w:bidi="ar-SA"/>
    </w:rPr>
  </w:style>
  <w:style w:type="paragraph" w:customStyle="1" w:styleId="253">
    <w:name w:val="CM38"/>
    <w:basedOn w:val="254"/>
    <w:next w:val="254"/>
    <w:qFormat/>
    <w:uiPriority w:val="0"/>
    <w:pPr>
      <w:spacing w:line="320" w:lineRule="atLeast"/>
    </w:pPr>
    <w:rPr>
      <w:rFonts w:ascii="Times New Roman"/>
      <w:color w:val="auto"/>
    </w:rPr>
  </w:style>
  <w:style w:type="paragraph" w:customStyle="1" w:styleId="254">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255">
    <w:name w:val="附录四级条标题"/>
    <w:basedOn w:val="256"/>
    <w:next w:val="202"/>
    <w:qFormat/>
    <w:uiPriority w:val="0"/>
    <w:pPr>
      <w:outlineLvl w:val="5"/>
    </w:pPr>
  </w:style>
  <w:style w:type="paragraph" w:customStyle="1" w:styleId="256">
    <w:name w:val="附录三级条标题"/>
    <w:basedOn w:val="257"/>
    <w:next w:val="202"/>
    <w:qFormat/>
    <w:uiPriority w:val="0"/>
    <w:pPr>
      <w:outlineLvl w:val="4"/>
    </w:pPr>
  </w:style>
  <w:style w:type="paragraph" w:customStyle="1" w:styleId="257">
    <w:name w:val="附录二级条标题"/>
    <w:basedOn w:val="258"/>
    <w:next w:val="202"/>
    <w:qFormat/>
    <w:uiPriority w:val="0"/>
    <w:pPr>
      <w:outlineLvl w:val="3"/>
    </w:pPr>
  </w:style>
  <w:style w:type="paragraph" w:customStyle="1" w:styleId="258">
    <w:name w:val="附录一级条标题"/>
    <w:basedOn w:val="259"/>
    <w:next w:val="202"/>
    <w:qFormat/>
    <w:uiPriority w:val="0"/>
    <w:pPr>
      <w:autoSpaceDN w:val="0"/>
      <w:spacing w:beforeLines="0" w:afterLines="0"/>
      <w:outlineLvl w:val="2"/>
    </w:pPr>
  </w:style>
  <w:style w:type="paragraph" w:customStyle="1" w:styleId="259">
    <w:name w:val="附录章标题"/>
    <w:next w:val="202"/>
    <w:qFormat/>
    <w:uiPriority w:val="0"/>
    <w:pPr>
      <w:widowControl w:val="0"/>
      <w:wordWrap w:val="0"/>
      <w:overflowPunct w:val="0"/>
      <w:autoSpaceDE w:val="0"/>
      <w:adjustRightInd w:val="0"/>
      <w:spacing w:beforeLines="50" w:afterLines="50" w:line="360" w:lineRule="atLeast"/>
      <w:jc w:val="both"/>
      <w:textAlignment w:val="baseline"/>
      <w:outlineLvl w:val="1"/>
    </w:pPr>
    <w:rPr>
      <w:rFonts w:ascii="黑体" w:hAnsi="Times New Roman" w:eastAsia="黑体" w:cs="Times New Roman"/>
      <w:kern w:val="21"/>
      <w:sz w:val="21"/>
      <w:lang w:val="en-US" w:eastAsia="zh-CN" w:bidi="ar-SA"/>
    </w:rPr>
  </w:style>
  <w:style w:type="paragraph" w:customStyle="1" w:styleId="260">
    <w:name w:val="列项·"/>
    <w:qFormat/>
    <w:uiPriority w:val="0"/>
    <w:pPr>
      <w:numPr>
        <w:ilvl w:val="0"/>
        <w:numId w:val="5"/>
      </w:numPr>
      <w:tabs>
        <w:tab w:val="left" w:pos="840"/>
      </w:tabs>
      <w:ind w:left="840" w:hanging="420"/>
      <w:jc w:val="both"/>
    </w:pPr>
    <w:rPr>
      <w:rFonts w:ascii="宋体" w:hAnsi="Times New Roman" w:eastAsia="宋体" w:cs="Times New Roman"/>
      <w:sz w:val="21"/>
      <w:lang w:val="en-US" w:eastAsia="zh-CN" w:bidi="ar-SA"/>
    </w:rPr>
  </w:style>
  <w:style w:type="paragraph" w:customStyle="1" w:styleId="261">
    <w:name w:val="偶页脚样式"/>
    <w:basedOn w:val="49"/>
    <w:qFormat/>
    <w:uiPriority w:val="0"/>
    <w:pPr>
      <w:keepLines/>
      <w:widowControl/>
      <w:pBdr>
        <w:bottom w:val="single" w:color="auto" w:sz="6" w:space="1"/>
      </w:pBdr>
      <w:tabs>
        <w:tab w:val="center" w:pos="-18551"/>
        <w:tab w:val="right" w:pos="4320"/>
        <w:tab w:val="clear" w:pos="4153"/>
        <w:tab w:val="clear" w:pos="8306"/>
      </w:tabs>
      <w:snapToGrid/>
      <w:spacing w:before="600" w:line="300" w:lineRule="auto"/>
    </w:pPr>
    <w:rPr>
      <w:rFonts w:ascii="Arial" w:hAnsi="Arial"/>
      <w:b/>
      <w:spacing w:val="-4"/>
      <w:kern w:val="0"/>
      <w:sz w:val="21"/>
      <w:szCs w:val="20"/>
    </w:rPr>
  </w:style>
  <w:style w:type="paragraph" w:customStyle="1" w:styleId="262">
    <w:name w:val="样式1 正文文本 小五 + Times New Roman 段前: 0 行 行距: 多倍行距 1.15 字行"/>
    <w:basedOn w:val="66"/>
    <w:qFormat/>
    <w:uiPriority w:val="0"/>
    <w:pPr>
      <w:spacing w:afterLines="20" w:line="276" w:lineRule="auto"/>
      <w:jc w:val="center"/>
    </w:pPr>
    <w:rPr>
      <w:sz w:val="18"/>
    </w:rPr>
  </w:style>
  <w:style w:type="paragraph" w:customStyle="1" w:styleId="263">
    <w:name w:val="样式 样式 样式 悬挂缩进: 9 字符 段前: 0.1 行 + 左侧:  3.93 字符 悬挂缩进: 8 字符 段前: 0.1 ..."/>
    <w:basedOn w:val="152"/>
    <w:next w:val="1"/>
    <w:qFormat/>
    <w:uiPriority w:val="0"/>
    <w:pPr>
      <w:tabs>
        <w:tab w:val="left" w:pos="0"/>
      </w:tabs>
      <w:spacing w:before="24" w:afterLines="10"/>
      <w:ind w:left="800" w:hanging="400" w:firstLineChars="0"/>
    </w:pPr>
  </w:style>
  <w:style w:type="paragraph" w:customStyle="1" w:styleId="264">
    <w:name w:val="样式 样式 标题 6 + 段前: 0.1 行 + Times New Roman"/>
    <w:basedOn w:val="265"/>
    <w:qFormat/>
    <w:uiPriority w:val="0"/>
    <w:pPr>
      <w:keepLines w:val="0"/>
      <w:tabs>
        <w:tab w:val="left" w:pos="210"/>
      </w:tabs>
      <w:spacing w:beforeLines="0" w:line="276" w:lineRule="auto"/>
    </w:pPr>
  </w:style>
  <w:style w:type="paragraph" w:customStyle="1" w:styleId="265">
    <w:name w:val="样式 标题 6 + 段前: 0.1 行"/>
    <w:basedOn w:val="8"/>
    <w:qFormat/>
    <w:uiPriority w:val="0"/>
    <w:pPr>
      <w:keepNext w:val="0"/>
      <w:tabs>
        <w:tab w:val="left" w:pos="210"/>
      </w:tabs>
      <w:topLinePunct w:val="0"/>
      <w:adjustRightInd/>
      <w:spacing w:beforeLines="10" w:after="0" w:line="312" w:lineRule="auto"/>
    </w:pPr>
    <w:rPr>
      <w:rFonts w:ascii="Times New Roman" w:hAnsi="Times New Roman" w:eastAsia="宋体"/>
      <w:sz w:val="21"/>
    </w:rPr>
  </w:style>
  <w:style w:type="paragraph" w:customStyle="1" w:styleId="266">
    <w:name w:val="术语定义三级条标题"/>
    <w:basedOn w:val="267"/>
    <w:next w:val="202"/>
    <w:qFormat/>
    <w:uiPriority w:val="0"/>
    <w:pPr>
      <w:tabs>
        <w:tab w:val="left" w:pos="420"/>
        <w:tab w:val="left" w:pos="735"/>
        <w:tab w:val="left" w:pos="1575"/>
      </w:tabs>
      <w:ind w:left="1575"/>
    </w:pPr>
  </w:style>
  <w:style w:type="paragraph" w:customStyle="1" w:styleId="267">
    <w:name w:val="术语定义条标题"/>
    <w:basedOn w:val="268"/>
    <w:next w:val="202"/>
    <w:qFormat/>
    <w:uiPriority w:val="0"/>
    <w:pPr>
      <w:widowControl/>
      <w:tabs>
        <w:tab w:val="left" w:pos="420"/>
        <w:tab w:val="left" w:pos="735"/>
      </w:tabs>
      <w:adjustRightInd/>
      <w:spacing w:beforeLines="0" w:afterLines="0" w:line="240" w:lineRule="auto"/>
      <w:ind w:left="735" w:hanging="420"/>
      <w:jc w:val="left"/>
      <w:textAlignment w:val="auto"/>
      <w:outlineLvl w:val="9"/>
    </w:pPr>
    <w:rPr>
      <w:b/>
    </w:rPr>
  </w:style>
  <w:style w:type="paragraph" w:customStyle="1" w:styleId="268">
    <w:name w:val="章标题"/>
    <w:next w:val="202"/>
    <w:qFormat/>
    <w:uiPriority w:val="0"/>
    <w:pPr>
      <w:widowControl w:val="0"/>
      <w:adjustRightInd w:val="0"/>
      <w:spacing w:beforeLines="50" w:afterLines="50" w:line="360" w:lineRule="atLeast"/>
      <w:jc w:val="both"/>
      <w:textAlignment w:val="baseline"/>
      <w:outlineLvl w:val="1"/>
    </w:pPr>
    <w:rPr>
      <w:rFonts w:ascii="黑体" w:hAnsi="Times New Roman" w:eastAsia="黑体" w:cs="Times New Roman"/>
      <w:sz w:val="21"/>
      <w:lang w:val="en-US" w:eastAsia="zh-CN" w:bidi="ar-SA"/>
    </w:rPr>
  </w:style>
  <w:style w:type="paragraph" w:customStyle="1" w:styleId="269">
    <w:name w:val="样式 正文（首行缩进两字） Char + 宋体 加粗 首行缩进:  2 字符 段前: 0.1 行"/>
    <w:basedOn w:val="152"/>
    <w:qFormat/>
    <w:uiPriority w:val="0"/>
    <w:pPr>
      <w:spacing w:afterLines="10" w:line="300" w:lineRule="auto"/>
      <w:ind w:firstLine="200"/>
    </w:pPr>
    <w:rPr>
      <w:rFonts w:ascii="宋体" w:hAnsi="宋体"/>
      <w:b/>
    </w:rPr>
  </w:style>
  <w:style w:type="paragraph" w:customStyle="1" w:styleId="270">
    <w:name w:val="正文（首行缩进两字） Char Char1"/>
    <w:basedOn w:val="1"/>
    <w:next w:val="1"/>
    <w:qFormat/>
    <w:uiPriority w:val="0"/>
    <w:pPr>
      <w:spacing w:beforeLines="25" w:line="300" w:lineRule="auto"/>
      <w:ind w:firstLine="420" w:firstLineChars="200"/>
    </w:pPr>
    <w:rPr>
      <w:rFonts w:ascii="Arial" w:hAnsi="Arial"/>
    </w:rPr>
  </w:style>
  <w:style w:type="paragraph" w:customStyle="1" w:styleId="271">
    <w:name w:val="样式 标题 1 + 段前: 0.7 行 段后: 0.7 行"/>
    <w:basedOn w:val="3"/>
    <w:qFormat/>
    <w:uiPriority w:val="0"/>
    <w:pPr>
      <w:keepLines/>
      <w:tabs>
        <w:tab w:val="left" w:pos="360"/>
      </w:tabs>
      <w:spacing w:beforeLines="70" w:afterLines="70" w:line="240" w:lineRule="auto"/>
      <w:ind w:firstLine="0"/>
      <w:jc w:val="left"/>
    </w:pPr>
    <w:rPr>
      <w:b/>
      <w:color w:val="auto"/>
      <w:kern w:val="21"/>
      <w:sz w:val="21"/>
    </w:rPr>
  </w:style>
  <w:style w:type="paragraph" w:customStyle="1" w:styleId="272">
    <w:name w:val="CM40"/>
    <w:basedOn w:val="254"/>
    <w:next w:val="254"/>
    <w:qFormat/>
    <w:uiPriority w:val="0"/>
    <w:pPr>
      <w:spacing w:line="320" w:lineRule="atLeast"/>
    </w:pPr>
    <w:rPr>
      <w:rFonts w:ascii="Times New Roman"/>
      <w:color w:val="auto"/>
    </w:rPr>
  </w:style>
  <w:style w:type="paragraph" w:customStyle="1" w:styleId="273">
    <w:name w:val="样式 样式 悬挂缩进: 9 字符 段前: 0.1 行 + 左侧:  3.93 字符 悬挂缩进: 8 字符 段前: 0.1 行"/>
    <w:basedOn w:val="1"/>
    <w:qFormat/>
    <w:uiPriority w:val="0"/>
    <w:pPr>
      <w:tabs>
        <w:tab w:val="left" w:pos="0"/>
      </w:tabs>
      <w:spacing w:beforeLines="10" w:line="312" w:lineRule="auto"/>
      <w:ind w:left="800" w:hanging="400" w:hangingChars="200"/>
    </w:pPr>
  </w:style>
  <w:style w:type="paragraph" w:customStyle="1" w:styleId="274">
    <w:name w:val="样式1 样式 编号 a + Times New Roman 段前: 0 行 行距: 多倍行距 1.15 字行 + 左侧....."/>
    <w:basedOn w:val="236"/>
    <w:qFormat/>
    <w:uiPriority w:val="0"/>
    <w:pPr>
      <w:ind w:left="400" w:leftChars="200"/>
    </w:pPr>
  </w:style>
  <w:style w:type="paragraph" w:customStyle="1" w:styleId="275">
    <w:name w:val="部分题目"/>
    <w:basedOn w:val="276"/>
    <w:next w:val="277"/>
    <w:qFormat/>
    <w:uiPriority w:val="0"/>
    <w:pPr>
      <w:spacing w:before="660" w:after="400" w:line="540" w:lineRule="atLeast"/>
      <w:ind w:right="2160"/>
    </w:pPr>
    <w:rPr>
      <w:rFonts w:ascii="Times New Roman" w:hAnsi="Times New Roman"/>
      <w:spacing w:val="-40"/>
      <w:sz w:val="60"/>
    </w:rPr>
  </w:style>
  <w:style w:type="paragraph" w:customStyle="1" w:styleId="276">
    <w:name w:val="基准标题"/>
    <w:basedOn w:val="1"/>
    <w:next w:val="30"/>
    <w:qFormat/>
    <w:uiPriority w:val="0"/>
    <w:pPr>
      <w:keepNext/>
      <w:keepLines/>
      <w:widowControl/>
      <w:spacing w:before="140" w:line="220" w:lineRule="atLeast"/>
      <w:jc w:val="left"/>
    </w:pPr>
    <w:rPr>
      <w:rFonts w:ascii="Arial" w:hAnsi="Arial"/>
      <w:spacing w:val="-4"/>
      <w:kern w:val="28"/>
      <w:sz w:val="22"/>
    </w:rPr>
  </w:style>
  <w:style w:type="paragraph" w:customStyle="1" w:styleId="277">
    <w:name w:val="部分副题目"/>
    <w:basedOn w:val="1"/>
    <w:next w:val="30"/>
    <w:qFormat/>
    <w:uiPriority w:val="0"/>
    <w:pPr>
      <w:keepNext/>
      <w:keepLines/>
      <w:widowControl/>
      <w:spacing w:after="160" w:line="400" w:lineRule="atLeast"/>
      <w:ind w:right="2160"/>
      <w:jc w:val="left"/>
    </w:pPr>
    <w:rPr>
      <w:rFonts w:ascii="Arial" w:hAnsi="Arial"/>
      <w:i/>
      <w:spacing w:val="-14"/>
      <w:kern w:val="28"/>
      <w:sz w:val="34"/>
    </w:rPr>
  </w:style>
  <w:style w:type="paragraph" w:customStyle="1" w:styleId="278">
    <w:name w:val="式中"/>
    <w:next w:val="202"/>
    <w:qFormat/>
    <w:uiPriority w:val="0"/>
    <w:pPr>
      <w:numPr>
        <w:ilvl w:val="0"/>
        <w:numId w:val="6"/>
      </w:numPr>
      <w:tabs>
        <w:tab w:val="left" w:pos="210"/>
      </w:tabs>
    </w:pPr>
    <w:rPr>
      <w:rFonts w:ascii="宋体" w:hAnsi="Times New Roman" w:eastAsia="宋体" w:cs="Times New Roman"/>
      <w:sz w:val="18"/>
      <w:lang w:val="en-US" w:eastAsia="zh-CN" w:bidi="ar-SA"/>
    </w:rPr>
  </w:style>
  <w:style w:type="paragraph" w:customStyle="1" w:styleId="279">
    <w:name w:val="标准称谓"/>
    <w:next w:val="1"/>
    <w:qFormat/>
    <w:uiPriority w:val="0"/>
    <w:pPr>
      <w:widowControl w:val="0"/>
      <w:kinsoku w:val="0"/>
      <w:overflowPunct w:val="0"/>
      <w:autoSpaceDE w:val="0"/>
      <w:autoSpaceDN w:val="0"/>
      <w:adjustRightInd w:val="0"/>
      <w:spacing w:line="0" w:lineRule="atLeast"/>
      <w:jc w:val="distribute"/>
      <w:textAlignment w:val="baseline"/>
    </w:pPr>
    <w:rPr>
      <w:rFonts w:ascii="宋体" w:hAnsi="Times New Roman" w:eastAsia="宋体" w:cs="Times New Roman"/>
      <w:b/>
      <w:spacing w:val="20"/>
      <w:w w:val="148"/>
      <w:sz w:val="52"/>
      <w:lang w:val="en-US" w:eastAsia="zh-CN" w:bidi="ar-SA"/>
    </w:rPr>
  </w:style>
  <w:style w:type="paragraph" w:customStyle="1" w:styleId="280">
    <w:name w:val="其他标准称谓"/>
    <w:qFormat/>
    <w:uiPriority w:val="0"/>
    <w:pPr>
      <w:widowControl w:val="0"/>
      <w:adjustRightInd w:val="0"/>
      <w:spacing w:line="0" w:lineRule="atLeast"/>
      <w:jc w:val="distribute"/>
      <w:textAlignment w:val="baseline"/>
    </w:pPr>
    <w:rPr>
      <w:rFonts w:ascii="黑体" w:hAnsi="宋体" w:eastAsia="黑体" w:cs="Times New Roman"/>
      <w:sz w:val="52"/>
      <w:lang w:val="en-US" w:eastAsia="zh-CN" w:bidi="ar-SA"/>
    </w:rPr>
  </w:style>
  <w:style w:type="paragraph" w:customStyle="1" w:styleId="281">
    <w:name w:val="副题目 – 封页"/>
    <w:basedOn w:val="282"/>
    <w:next w:val="30"/>
    <w:qFormat/>
    <w:uiPriority w:val="0"/>
    <w:pPr>
      <w:keepNext w:val="0"/>
      <w:keepLines w:val="0"/>
      <w:widowControl w:val="0"/>
      <w:spacing w:before="0" w:after="60" w:line="240" w:lineRule="auto"/>
    </w:pPr>
    <w:rPr>
      <w:rFonts w:ascii="Arial"/>
      <w:snapToGrid w:val="0"/>
      <w:color w:val="000000"/>
      <w:sz w:val="28"/>
    </w:rPr>
  </w:style>
  <w:style w:type="paragraph" w:customStyle="1" w:styleId="282">
    <w:name w:val="题目封页"/>
    <w:basedOn w:val="276"/>
    <w:next w:val="281"/>
    <w:qFormat/>
    <w:uiPriority w:val="0"/>
    <w:pPr>
      <w:spacing w:before="1800" w:line="240" w:lineRule="atLeast"/>
      <w:jc w:val="center"/>
    </w:pPr>
    <w:rPr>
      <w:rFonts w:ascii="黑体" w:eastAsia="黑体"/>
      <w:b/>
      <w:spacing w:val="0"/>
      <w:sz w:val="52"/>
    </w:rPr>
  </w:style>
  <w:style w:type="paragraph" w:customStyle="1" w:styleId="283">
    <w:name w:val="正文_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84">
    <w:name w:val="样式 标题 1 + 加粗"/>
    <w:basedOn w:val="3"/>
    <w:qFormat/>
    <w:uiPriority w:val="0"/>
    <w:pPr>
      <w:keepLines/>
      <w:spacing w:beforeLines="100" w:afterLines="100" w:line="240" w:lineRule="auto"/>
      <w:ind w:firstLine="0"/>
    </w:pPr>
    <w:rPr>
      <w:rFonts w:eastAsia="黑体"/>
      <w:b/>
      <w:bCs/>
      <w:color w:val="auto"/>
      <w:kern w:val="44"/>
      <w:sz w:val="28"/>
      <w:szCs w:val="28"/>
    </w:rPr>
  </w:style>
  <w:style w:type="paragraph" w:customStyle="1" w:styleId="285">
    <w:name w:val="实施日期"/>
    <w:basedOn w:val="286"/>
    <w:qFormat/>
    <w:uiPriority w:val="0"/>
    <w:pPr>
      <w:jc w:val="right"/>
    </w:pPr>
  </w:style>
  <w:style w:type="paragraph" w:customStyle="1" w:styleId="286">
    <w:name w:val="发布日期"/>
    <w:qFormat/>
    <w:uiPriority w:val="0"/>
    <w:pPr>
      <w:widowControl w:val="0"/>
      <w:adjustRightInd w:val="0"/>
      <w:spacing w:line="360" w:lineRule="atLeast"/>
      <w:jc w:val="both"/>
      <w:textAlignment w:val="baseline"/>
    </w:pPr>
    <w:rPr>
      <w:rFonts w:ascii="Times New Roman" w:hAnsi="Times New Roman" w:eastAsia="黑体" w:cs="Times New Roman"/>
      <w:sz w:val="28"/>
      <w:lang w:val="en-US" w:eastAsia="zh-CN" w:bidi="ar-SA"/>
    </w:rPr>
  </w:style>
  <w:style w:type="paragraph" w:customStyle="1" w:styleId="287">
    <w:name w:val="样式 段前: 0.1 行1"/>
    <w:basedOn w:val="1"/>
    <w:qFormat/>
    <w:uiPriority w:val="0"/>
    <w:pPr>
      <w:spacing w:beforeLines="10" w:line="312" w:lineRule="auto"/>
    </w:pPr>
  </w:style>
  <w:style w:type="paragraph" w:customStyle="1" w:styleId="288">
    <w:name w:val="奇页页眉样式"/>
    <w:basedOn w:val="50"/>
    <w:qFormat/>
    <w:uiPriority w:val="0"/>
    <w:pPr>
      <w:keepLines/>
      <w:widowControl/>
      <w:pBdr>
        <w:bottom w:val="none" w:color="auto" w:sz="0" w:space="0"/>
      </w:pBdr>
      <w:tabs>
        <w:tab w:val="center" w:pos="-18551"/>
        <w:tab w:val="right" w:pos="4320"/>
        <w:tab w:val="clear" w:pos="4153"/>
        <w:tab w:val="clear" w:pos="8306"/>
      </w:tabs>
      <w:spacing w:line="240" w:lineRule="atLeast"/>
      <w:jc w:val="left"/>
    </w:pPr>
    <w:rPr>
      <w:rFonts w:ascii="Arial" w:hAnsi="Arial" w:eastAsia="黑体"/>
      <w:spacing w:val="-4"/>
      <w:kern w:val="0"/>
      <w:sz w:val="21"/>
      <w:szCs w:val="20"/>
    </w:rPr>
  </w:style>
  <w:style w:type="paragraph" w:customStyle="1" w:styleId="289">
    <w:name w:val="Char Char Char Char Char Char Char"/>
    <w:basedOn w:val="1"/>
    <w:qFormat/>
    <w:uiPriority w:val="0"/>
    <w:pPr>
      <w:spacing w:line="360" w:lineRule="auto"/>
      <w:ind w:firstLine="200" w:firstLineChars="200"/>
    </w:pPr>
  </w:style>
  <w:style w:type="paragraph" w:customStyle="1" w:styleId="290">
    <w:name w:val="样式 样式 标题 1 + 段前: 0.7 行 段后: 0.7 行"/>
    <w:basedOn w:val="271"/>
    <w:qFormat/>
    <w:uiPriority w:val="0"/>
    <w:pPr>
      <w:tabs>
        <w:tab w:val="left" w:pos="340"/>
        <w:tab w:val="clear" w:pos="360"/>
      </w:tabs>
      <w:spacing w:beforeLines="100" w:afterLines="100"/>
    </w:pPr>
  </w:style>
  <w:style w:type="paragraph" w:customStyle="1" w:styleId="291">
    <w:name w:val="样式 标题 3 + 宋体 段前: 0.1 行"/>
    <w:basedOn w:val="292"/>
    <w:qFormat/>
    <w:uiPriority w:val="0"/>
    <w:pPr>
      <w:tabs>
        <w:tab w:val="left" w:pos="210"/>
        <w:tab w:val="left" w:pos="630"/>
        <w:tab w:val="left" w:pos="700"/>
        <w:tab w:val="left" w:pos="720"/>
      </w:tabs>
      <w:spacing w:beforeLines="50" w:afterLines="50" w:line="240" w:lineRule="auto"/>
    </w:pPr>
    <w:rPr>
      <w:rFonts w:ascii="宋体" w:hAnsi="宋体" w:eastAsia="黑体"/>
      <w:b w:val="0"/>
    </w:rPr>
  </w:style>
  <w:style w:type="paragraph" w:customStyle="1" w:styleId="292">
    <w:name w:val="样式1 样式 标题 3 + 段前: 0.1 行 + 段前: 0.1 行"/>
    <w:basedOn w:val="1"/>
    <w:qFormat/>
    <w:uiPriority w:val="0"/>
    <w:pPr>
      <w:tabs>
        <w:tab w:val="left" w:pos="210"/>
        <w:tab w:val="left" w:pos="630"/>
        <w:tab w:val="left" w:pos="720"/>
      </w:tabs>
      <w:spacing w:line="276" w:lineRule="auto"/>
      <w:outlineLvl w:val="2"/>
    </w:pPr>
    <w:rPr>
      <w:b/>
    </w:rPr>
  </w:style>
  <w:style w:type="paragraph" w:customStyle="1" w:styleId="293">
    <w:name w:val="样式 Times New Roman 段前: 0.1 行 行距: 多倍行距 1.15 字行"/>
    <w:basedOn w:val="1"/>
    <w:qFormat/>
    <w:uiPriority w:val="0"/>
    <w:pPr>
      <w:spacing w:line="276" w:lineRule="auto"/>
    </w:pPr>
  </w:style>
  <w:style w:type="paragraph" w:customStyle="1" w:styleId="294">
    <w:name w:val="封面标准英文名称"/>
    <w:qFormat/>
    <w:uiPriority w:val="0"/>
    <w:pPr>
      <w:widowControl w:val="0"/>
      <w:adjustRightInd w:val="0"/>
      <w:spacing w:before="370" w:line="400" w:lineRule="exact"/>
      <w:jc w:val="center"/>
      <w:textAlignment w:val="baseline"/>
    </w:pPr>
    <w:rPr>
      <w:rFonts w:ascii="Times New Roman" w:hAnsi="Times New Roman" w:eastAsia="宋体" w:cs="Times New Roman"/>
      <w:sz w:val="28"/>
      <w:lang w:val="en-US" w:eastAsia="zh-CN" w:bidi="ar-SA"/>
    </w:rPr>
  </w:style>
  <w:style w:type="paragraph" w:customStyle="1" w:styleId="295">
    <w:name w:val="字母编号列项（一级）"/>
    <w:qFormat/>
    <w:uiPriority w:val="0"/>
    <w:pPr>
      <w:widowControl w:val="0"/>
      <w:adjustRightInd w:val="0"/>
      <w:spacing w:line="360" w:lineRule="atLeast"/>
      <w:ind w:left="840" w:leftChars="200" w:hanging="420" w:hangingChars="200"/>
      <w:jc w:val="both"/>
      <w:textAlignment w:val="baseline"/>
    </w:pPr>
    <w:rPr>
      <w:rFonts w:ascii="宋体" w:hAnsi="Times New Roman" w:eastAsia="宋体" w:cs="Times New Roman"/>
      <w:sz w:val="21"/>
      <w:lang w:val="en-US" w:eastAsia="zh-CN" w:bidi="ar-SA"/>
    </w:rPr>
  </w:style>
  <w:style w:type="paragraph" w:customStyle="1" w:styleId="296">
    <w:name w:val="无标题条"/>
    <w:next w:val="202"/>
    <w:qFormat/>
    <w:uiPriority w:val="0"/>
    <w:pPr>
      <w:jc w:val="both"/>
    </w:pPr>
    <w:rPr>
      <w:rFonts w:ascii="Times New Roman" w:hAnsi="Times New Roman" w:eastAsia="宋体" w:cs="Times New Roman"/>
      <w:sz w:val="21"/>
      <w:lang w:val="en-US" w:eastAsia="zh-CN" w:bidi="ar-SA"/>
    </w:rPr>
  </w:style>
  <w:style w:type="paragraph" w:customStyle="1" w:styleId="297">
    <w:name w:val="_Style 296"/>
    <w:basedOn w:val="3"/>
    <w:next w:val="1"/>
    <w:qFormat/>
    <w:uiPriority w:val="39"/>
    <w:pPr>
      <w:keepLines/>
      <w:widowControl/>
      <w:spacing w:before="480" w:line="276" w:lineRule="auto"/>
      <w:ind w:firstLine="0"/>
      <w:jc w:val="left"/>
      <w:outlineLvl w:val="9"/>
    </w:pPr>
    <w:rPr>
      <w:rFonts w:ascii="Cambria" w:hAnsi="Cambria"/>
      <w:b/>
      <w:bCs/>
      <w:color w:val="365F91"/>
      <w:kern w:val="0"/>
      <w:sz w:val="28"/>
      <w:szCs w:val="28"/>
    </w:rPr>
  </w:style>
  <w:style w:type="paragraph" w:customStyle="1" w:styleId="298">
    <w:name w:val="样式 样式 样式 段前: 0.1 行 + 段前: 0.1 行 + 左侧:  2 字符 段前: 0.1 行"/>
    <w:basedOn w:val="222"/>
    <w:qFormat/>
    <w:uiPriority w:val="0"/>
    <w:pPr>
      <w:spacing w:beforeLines="0" w:line="276" w:lineRule="auto"/>
      <w:ind w:left="420"/>
    </w:pPr>
  </w:style>
  <w:style w:type="paragraph" w:customStyle="1" w:styleId="299">
    <w:name w:val="样式 正文（首行缩进两字） Char + 首行缩进:  2 字符 段前: 0.1 行 行距: 多倍行距 1.25 字行"/>
    <w:basedOn w:val="152"/>
    <w:qFormat/>
    <w:uiPriority w:val="0"/>
    <w:pPr>
      <w:spacing w:afterLines="10"/>
      <w:ind w:firstLine="200"/>
    </w:pPr>
  </w:style>
  <w:style w:type="paragraph" w:customStyle="1" w:styleId="300">
    <w:name w:val="样式 样式 标题 3H3l3CT小标题中h3sect1.2.33rd level3Head 3level_3PI... + 段前..."/>
    <w:basedOn w:val="301"/>
    <w:qFormat/>
    <w:uiPriority w:val="0"/>
    <w:pPr>
      <w:numPr>
        <w:ilvl w:val="2"/>
        <w:numId w:val="7"/>
      </w:numPr>
      <w:tabs>
        <w:tab w:val="left" w:pos="280"/>
        <w:tab w:val="left" w:pos="1866"/>
        <w:tab w:val="clear" w:pos="1890"/>
      </w:tabs>
    </w:pPr>
  </w:style>
  <w:style w:type="paragraph" w:customStyle="1" w:styleId="301">
    <w:name w:val="样式 标题 3H3l3CT小标题中h3sect1.2.33rd level3Head 3level_3PI..."/>
    <w:basedOn w:val="5"/>
    <w:qFormat/>
    <w:uiPriority w:val="0"/>
    <w:pPr>
      <w:keepNext/>
      <w:keepLines/>
      <w:widowControl w:val="0"/>
      <w:tabs>
        <w:tab w:val="left" w:pos="280"/>
      </w:tabs>
      <w:spacing w:beforeLines="50" w:beforeAutospacing="0" w:afterLines="50" w:afterAutospacing="0" w:line="312" w:lineRule="exact"/>
      <w:ind w:left="1696"/>
      <w:jc w:val="both"/>
    </w:pPr>
    <w:rPr>
      <w:rFonts w:ascii="EU-F1" w:hAnsi="Times New Roman" w:eastAsia="黑体" w:cs="Times New Roman"/>
      <w:b w:val="0"/>
      <w:bCs w:val="0"/>
      <w:kern w:val="2"/>
      <w:sz w:val="21"/>
      <w:szCs w:val="20"/>
    </w:rPr>
  </w:style>
  <w:style w:type="paragraph" w:customStyle="1" w:styleId="302">
    <w:name w:val="样式 样式 标题 2 + 段前: 0.5 行 段后: 0.5 行 + 首行缩进:  2 字符 段前: 0.5 行 段后: 0..."/>
    <w:basedOn w:val="303"/>
    <w:qFormat/>
    <w:uiPriority w:val="0"/>
  </w:style>
  <w:style w:type="paragraph" w:customStyle="1" w:styleId="303">
    <w:name w:val="样式 标题 2 + 段前: 0.5 行 段后: 0.5 行"/>
    <w:basedOn w:val="4"/>
    <w:qFormat/>
    <w:uiPriority w:val="0"/>
    <w:pPr>
      <w:autoSpaceDE/>
      <w:autoSpaceDN/>
      <w:spacing w:beforeLines="50" w:afterLines="50" w:line="240" w:lineRule="auto"/>
      <w:ind w:firstLine="200" w:firstLineChars="200"/>
    </w:pPr>
    <w:rPr>
      <w:rFonts w:ascii="Times New Roman" w:hAnsi="Times New Roman"/>
      <w:bCs/>
      <w:sz w:val="21"/>
      <w:szCs w:val="21"/>
    </w:rPr>
  </w:style>
  <w:style w:type="paragraph" w:customStyle="1" w:styleId="304">
    <w:name w:val="奇页脚样式"/>
    <w:basedOn w:val="49"/>
    <w:qFormat/>
    <w:uiPriority w:val="0"/>
    <w:pPr>
      <w:keepLines/>
      <w:widowControl/>
      <w:pBdr>
        <w:bottom w:val="single" w:color="auto" w:sz="6" w:space="1"/>
      </w:pBdr>
      <w:tabs>
        <w:tab w:val="center" w:pos="-18551"/>
        <w:tab w:val="right" w:pos="4320"/>
        <w:tab w:val="clear" w:pos="4153"/>
        <w:tab w:val="clear" w:pos="8306"/>
      </w:tabs>
      <w:snapToGrid/>
      <w:spacing w:before="600" w:line="300" w:lineRule="auto"/>
    </w:pPr>
    <w:rPr>
      <w:rFonts w:ascii="Arial" w:hAnsi="Arial"/>
      <w:b/>
      <w:spacing w:val="-4"/>
      <w:kern w:val="0"/>
      <w:sz w:val="21"/>
      <w:szCs w:val="20"/>
    </w:rPr>
  </w:style>
  <w:style w:type="paragraph" w:customStyle="1" w:styleId="305">
    <w:name w:val="正文（首行缩进两字） Char"/>
    <w:basedOn w:val="1"/>
    <w:next w:val="1"/>
    <w:qFormat/>
    <w:uiPriority w:val="0"/>
    <w:pPr>
      <w:overflowPunct w:val="0"/>
      <w:snapToGrid w:val="0"/>
      <w:spacing w:beforeLines="10" w:line="312" w:lineRule="auto"/>
      <w:ind w:firstLine="200" w:firstLineChars="200"/>
    </w:pPr>
    <w:rPr>
      <w:rFonts w:ascii="Arial" w:hAnsi="Arial"/>
    </w:rPr>
  </w:style>
  <w:style w:type="paragraph" w:customStyle="1" w:styleId="306">
    <w:name w:val="正文图标题"/>
    <w:next w:val="202"/>
    <w:qFormat/>
    <w:uiPriority w:val="0"/>
    <w:pPr>
      <w:widowControl w:val="0"/>
      <w:adjustRightInd w:val="0"/>
      <w:spacing w:line="360" w:lineRule="atLeast"/>
      <w:ind w:left="1980"/>
      <w:jc w:val="center"/>
      <w:textAlignment w:val="baseline"/>
    </w:pPr>
    <w:rPr>
      <w:rFonts w:ascii="黑体" w:hAnsi="Times New Roman" w:eastAsia="黑体" w:cs="Times New Roman"/>
      <w:sz w:val="21"/>
      <w:lang w:val="en-US" w:eastAsia="zh-CN" w:bidi="ar-SA"/>
    </w:rPr>
  </w:style>
  <w:style w:type="paragraph" w:customStyle="1" w:styleId="307">
    <w:name w:val="副标题1"/>
    <w:basedOn w:val="57"/>
    <w:next w:val="1"/>
    <w:qFormat/>
    <w:uiPriority w:val="0"/>
    <w:pPr>
      <w:topLinePunct w:val="0"/>
      <w:adjustRightInd/>
      <w:snapToGrid w:val="0"/>
      <w:spacing w:before="360" w:after="680"/>
    </w:pPr>
    <w:rPr>
      <w:rFonts w:eastAsia="黑体"/>
      <w:b w:val="0"/>
      <w:sz w:val="48"/>
    </w:rPr>
  </w:style>
  <w:style w:type="paragraph" w:customStyle="1" w:styleId="308">
    <w:name w:val=".."/>
    <w:basedOn w:val="254"/>
    <w:next w:val="254"/>
    <w:qFormat/>
    <w:uiPriority w:val="0"/>
    <w:rPr>
      <w:color w:val="auto"/>
    </w:rPr>
  </w:style>
  <w:style w:type="paragraph" w:customStyle="1" w:styleId="309">
    <w:name w:val="术语定义五级条标题"/>
    <w:basedOn w:val="268"/>
    <w:next w:val="202"/>
    <w:qFormat/>
    <w:uiPriority w:val="0"/>
    <w:pPr>
      <w:widowControl/>
      <w:tabs>
        <w:tab w:val="left" w:pos="420"/>
        <w:tab w:val="left" w:pos="2415"/>
      </w:tabs>
      <w:adjustRightInd/>
      <w:spacing w:beforeLines="0" w:afterLines="0" w:line="240" w:lineRule="auto"/>
      <w:ind w:left="2415" w:hanging="420"/>
      <w:textAlignment w:val="auto"/>
      <w:outlineLvl w:val="9"/>
    </w:pPr>
    <w:rPr>
      <w:b/>
    </w:rPr>
  </w:style>
  <w:style w:type="paragraph" w:customStyle="1" w:styleId="310">
    <w:name w:val="样式 标题 5 + 段前: 0.15 行 段后: 0.15 行"/>
    <w:basedOn w:val="7"/>
    <w:qFormat/>
    <w:uiPriority w:val="0"/>
    <w:pPr>
      <w:tabs>
        <w:tab w:val="left" w:pos="1134"/>
      </w:tabs>
      <w:topLinePunct w:val="0"/>
      <w:adjustRightInd/>
      <w:snapToGrid w:val="0"/>
      <w:spacing w:before="36" w:after="36" w:line="240" w:lineRule="auto"/>
    </w:pPr>
    <w:rPr>
      <w:rFonts w:ascii="Arial" w:hAnsi="Arial" w:eastAsia="黑体"/>
      <w:b w:val="0"/>
      <w:sz w:val="21"/>
    </w:rPr>
  </w:style>
  <w:style w:type="paragraph" w:customStyle="1" w:styleId="311">
    <w:name w:val="样式 样式 正文文本 2 + 段前: 0.1 行 + 悬挂缩进: 0.03 字符"/>
    <w:basedOn w:val="312"/>
    <w:qFormat/>
    <w:uiPriority w:val="0"/>
    <w:pPr>
      <w:spacing w:beforeLines="0"/>
      <w:ind w:hanging="6"/>
      <w:jc w:val="center"/>
    </w:pPr>
  </w:style>
  <w:style w:type="paragraph" w:customStyle="1" w:styleId="312">
    <w:name w:val="样式 正文文本 2 + 段前: 0.1 行"/>
    <w:basedOn w:val="66"/>
    <w:qFormat/>
    <w:uiPriority w:val="0"/>
    <w:pPr>
      <w:spacing w:beforeLines="10" w:after="0" w:line="264" w:lineRule="auto"/>
      <w:jc w:val="left"/>
    </w:pPr>
    <w:rPr>
      <w:sz w:val="18"/>
    </w:rPr>
  </w:style>
  <w:style w:type="paragraph" w:customStyle="1" w:styleId="313">
    <w:name w:val="a.a.a"/>
    <w:basedOn w:val="1"/>
    <w:qFormat/>
    <w:uiPriority w:val="0"/>
    <w:pPr>
      <w:spacing w:beforeLines="50" w:afterLines="50"/>
      <w:jc w:val="left"/>
      <w:outlineLvl w:val="2"/>
    </w:pPr>
    <w:rPr>
      <w:rFonts w:ascii="黑体" w:hAnsi="宋体" w:eastAsia="黑体"/>
      <w:sz w:val="24"/>
    </w:rPr>
  </w:style>
  <w:style w:type="paragraph" w:customStyle="1" w:styleId="314">
    <w:name w:val="示例"/>
    <w:next w:val="202"/>
    <w:qFormat/>
    <w:uiPriority w:val="0"/>
    <w:pPr>
      <w:widowControl w:val="0"/>
      <w:tabs>
        <w:tab w:val="left" w:pos="816"/>
      </w:tabs>
      <w:adjustRightInd w:val="0"/>
      <w:spacing w:line="360" w:lineRule="atLeast"/>
      <w:ind w:firstLine="419" w:firstLineChars="233"/>
      <w:jc w:val="both"/>
      <w:textAlignment w:val="baseline"/>
    </w:pPr>
    <w:rPr>
      <w:rFonts w:ascii="宋体" w:hAnsi="Times New Roman" w:eastAsia="宋体" w:cs="Times New Roman"/>
      <w:sz w:val="18"/>
      <w:lang w:val="en-US" w:eastAsia="zh-CN" w:bidi="ar-SA"/>
    </w:rPr>
  </w:style>
  <w:style w:type="paragraph" w:customStyle="1" w:styleId="315">
    <w:name w:val="附录"/>
    <w:basedOn w:val="3"/>
    <w:qFormat/>
    <w:uiPriority w:val="0"/>
    <w:pPr>
      <w:keepLines/>
      <w:topLinePunct/>
      <w:spacing w:before="0" w:line="960" w:lineRule="auto"/>
      <w:jc w:val="center"/>
      <w:textAlignment w:val="baseline"/>
    </w:pPr>
    <w:rPr>
      <w:rFonts w:eastAsia="黑体"/>
      <w:color w:val="auto"/>
      <w:sz w:val="28"/>
      <w:szCs w:val="28"/>
    </w:rPr>
  </w:style>
  <w:style w:type="paragraph" w:customStyle="1" w:styleId="316">
    <w:name w:val="附录表标题续表"/>
    <w:basedOn w:val="317"/>
    <w:next w:val="202"/>
    <w:qFormat/>
    <w:uiPriority w:val="0"/>
    <w:pPr>
      <w:widowControl/>
      <w:numPr>
        <w:ilvl w:val="0"/>
        <w:numId w:val="8"/>
      </w:numPr>
      <w:tabs>
        <w:tab w:val="left" w:pos="210"/>
        <w:tab w:val="left" w:pos="360"/>
        <w:tab w:val="left" w:pos="420"/>
      </w:tabs>
      <w:adjustRightInd/>
      <w:spacing w:line="360" w:lineRule="auto"/>
    </w:pPr>
    <w:rPr>
      <w:rFonts w:ascii="宋体" w:hAnsi="宋体" w:eastAsia="宋体"/>
    </w:rPr>
  </w:style>
  <w:style w:type="paragraph" w:customStyle="1" w:styleId="317">
    <w:name w:val="附录表标题"/>
    <w:next w:val="202"/>
    <w:qFormat/>
    <w:uiPriority w:val="0"/>
    <w:pPr>
      <w:widowControl w:val="0"/>
      <w:tabs>
        <w:tab w:val="left" w:pos="360"/>
      </w:tabs>
      <w:adjustRightInd w:val="0"/>
      <w:spacing w:line="360" w:lineRule="atLeast"/>
      <w:jc w:val="center"/>
      <w:textAlignment w:val="baseline"/>
    </w:pPr>
    <w:rPr>
      <w:rFonts w:ascii="黑体" w:hAnsi="Times New Roman" w:eastAsia="黑体" w:cs="Times New Roman"/>
      <w:kern w:val="21"/>
      <w:sz w:val="21"/>
      <w:lang w:val="en-US" w:eastAsia="zh-CN" w:bidi="ar-SA"/>
    </w:rPr>
  </w:style>
  <w:style w:type="paragraph" w:customStyle="1" w:styleId="318">
    <w:name w:val="二级无标题条"/>
    <w:basedOn w:val="1"/>
    <w:qFormat/>
    <w:uiPriority w:val="0"/>
    <w:pPr>
      <w:numPr>
        <w:ilvl w:val="3"/>
        <w:numId w:val="1"/>
      </w:numPr>
    </w:pPr>
    <w:rPr>
      <w:b/>
    </w:rPr>
  </w:style>
  <w:style w:type="paragraph" w:customStyle="1" w:styleId="319">
    <w:name w:val="三级无标题条"/>
    <w:basedOn w:val="1"/>
    <w:qFormat/>
    <w:uiPriority w:val="0"/>
    <w:pPr>
      <w:numPr>
        <w:ilvl w:val="4"/>
        <w:numId w:val="1"/>
      </w:numPr>
    </w:pPr>
    <w:rPr>
      <w:b/>
    </w:rPr>
  </w:style>
  <w:style w:type="paragraph" w:customStyle="1" w:styleId="320">
    <w:name w:val="样式1 正文（首行缩进两字） Char + 黑色 首行缩进:  2 字符 段前: 0 行 行距: 多倍行距 1.15 ..."/>
    <w:basedOn w:val="1"/>
    <w:qFormat/>
    <w:uiPriority w:val="0"/>
    <w:pPr>
      <w:tabs>
        <w:tab w:val="left" w:pos="3885"/>
      </w:tabs>
      <w:overflowPunct w:val="0"/>
      <w:snapToGrid w:val="0"/>
      <w:spacing w:beforeLines="10" w:line="276" w:lineRule="auto"/>
      <w:ind w:firstLine="420"/>
    </w:pPr>
  </w:style>
  <w:style w:type="paragraph" w:customStyle="1" w:styleId="321">
    <w:name w:val="_列表编号1"/>
    <w:basedOn w:val="20"/>
    <w:qFormat/>
    <w:uiPriority w:val="0"/>
    <w:pPr>
      <w:tabs>
        <w:tab w:val="left" w:pos="800"/>
      </w:tabs>
      <w:snapToGrid w:val="0"/>
      <w:spacing w:beforeLines="0" w:line="276" w:lineRule="auto"/>
      <w:ind w:left="800" w:hanging="400"/>
    </w:pPr>
  </w:style>
  <w:style w:type="paragraph" w:customStyle="1" w:styleId="322">
    <w:name w:val="列项◆（三级）"/>
    <w:qFormat/>
    <w:uiPriority w:val="0"/>
    <w:pPr>
      <w:widowControl w:val="0"/>
      <w:tabs>
        <w:tab w:val="left" w:pos="960"/>
      </w:tabs>
      <w:adjustRightInd w:val="0"/>
      <w:spacing w:line="360" w:lineRule="atLeast"/>
      <w:ind w:left="800" w:leftChars="600" w:hanging="200" w:hangingChars="200"/>
      <w:jc w:val="both"/>
      <w:textAlignment w:val="baseline"/>
    </w:pPr>
    <w:rPr>
      <w:rFonts w:ascii="宋体" w:hAnsi="Times New Roman" w:eastAsia="宋体" w:cs="Times New Roman"/>
      <w:sz w:val="21"/>
      <w:lang w:val="en-US" w:eastAsia="zh-CN" w:bidi="ar-SA"/>
    </w:rPr>
  </w:style>
  <w:style w:type="paragraph" w:customStyle="1" w:styleId="323">
    <w:name w:val="样式 正文（首行缩进两字） Char + 加粗"/>
    <w:basedOn w:val="152"/>
    <w:qFormat/>
    <w:uiPriority w:val="0"/>
    <w:pPr>
      <w:spacing w:afterLines="10"/>
      <w:ind w:firstLine="200"/>
    </w:pPr>
    <w:rPr>
      <w:b/>
    </w:rPr>
  </w:style>
  <w:style w:type="paragraph" w:customStyle="1" w:styleId="324">
    <w:name w:val="level 4"/>
    <w:basedOn w:val="1"/>
    <w:qFormat/>
    <w:uiPriority w:val="0"/>
    <w:pPr>
      <w:widowControl/>
      <w:spacing w:before="120" w:after="120" w:line="240" w:lineRule="exact"/>
      <w:ind w:left="634"/>
      <w:jc w:val="left"/>
    </w:pPr>
    <w:rPr>
      <w:rFonts w:ascii="Arial" w:hAnsi="Arial"/>
      <w:b/>
      <w:kern w:val="0"/>
      <w:sz w:val="20"/>
      <w:lang w:eastAsia="en-US"/>
    </w:rPr>
  </w:style>
  <w:style w:type="paragraph" w:customStyle="1" w:styleId="325">
    <w:name w:val="封面标准文稿类别"/>
    <w:qFormat/>
    <w:uiPriority w:val="0"/>
    <w:pPr>
      <w:widowControl w:val="0"/>
      <w:adjustRightInd w:val="0"/>
      <w:spacing w:before="440" w:line="400" w:lineRule="exact"/>
      <w:jc w:val="center"/>
      <w:textAlignment w:val="baseline"/>
    </w:pPr>
    <w:rPr>
      <w:rFonts w:ascii="宋体" w:hAnsi="Times New Roman" w:eastAsia="宋体" w:cs="Times New Roman"/>
      <w:sz w:val="24"/>
      <w:lang w:val="en-US" w:eastAsia="zh-CN" w:bidi="ar-SA"/>
    </w:rPr>
  </w:style>
  <w:style w:type="paragraph" w:customStyle="1" w:styleId="326">
    <w:name w:val="封面一致性程度标识"/>
    <w:qFormat/>
    <w:uiPriority w:val="0"/>
    <w:pPr>
      <w:widowControl w:val="0"/>
      <w:adjustRightInd w:val="0"/>
      <w:spacing w:before="440" w:line="400" w:lineRule="exact"/>
      <w:jc w:val="center"/>
      <w:textAlignment w:val="baseline"/>
    </w:pPr>
    <w:rPr>
      <w:rFonts w:ascii="宋体" w:hAnsi="Times New Roman" w:eastAsia="宋体" w:cs="Times New Roman"/>
      <w:sz w:val="28"/>
      <w:lang w:val="en-US" w:eastAsia="zh-CN" w:bidi="ar-SA"/>
    </w:rPr>
  </w:style>
  <w:style w:type="paragraph" w:customStyle="1" w:styleId="327">
    <w:name w:val="样式 样式1 样式 编号 a + Times New Roman 段前: 0 行 行距: 多倍行距 1.15 字行 + 左..."/>
    <w:basedOn w:val="328"/>
    <w:qFormat/>
    <w:uiPriority w:val="0"/>
  </w:style>
  <w:style w:type="paragraph" w:customStyle="1" w:styleId="328">
    <w:name w:val="样式 样式1 样式 编号 a + Times New Roman 段前: 0 行 行距: 多倍行距 1.15 字行 + 左侧....."/>
    <w:basedOn w:val="236"/>
    <w:qFormat/>
    <w:uiPriority w:val="0"/>
    <w:pPr>
      <w:ind w:left="840" w:leftChars="200" w:hanging="420"/>
    </w:pPr>
  </w:style>
  <w:style w:type="paragraph" w:customStyle="1" w:styleId="329">
    <w:name w:val="样式 样式 正文缩进正文缩进 Char正文（首行缩进两字） Char Char正文（首行缩进两字） Char1正文（首行缩进两....2"/>
    <w:basedOn w:val="330"/>
    <w:qFormat/>
    <w:uiPriority w:val="0"/>
    <w:pPr>
      <w:spacing w:beforeLines="0" w:line="276" w:lineRule="auto"/>
      <w:ind w:firstLine="420"/>
    </w:pPr>
  </w:style>
  <w:style w:type="paragraph" w:customStyle="1" w:styleId="330">
    <w:name w:val="样式 正文缩进正文缩进 Char正文（首行缩进两字） Char Char正文（首行缩进两字） Char1正文（首行缩进两...2"/>
    <w:basedOn w:val="1"/>
    <w:qFormat/>
    <w:uiPriority w:val="0"/>
    <w:pPr>
      <w:spacing w:beforeLines="10" w:line="300" w:lineRule="auto"/>
      <w:ind w:firstLine="200" w:firstLineChars="200"/>
    </w:pPr>
  </w:style>
  <w:style w:type="paragraph" w:customStyle="1" w:styleId="331">
    <w:name w:val="样式1 标题 3 + 段前: 0.1 行 + 段前: 0.1 行 + 段前: 0.5 行 段后: 0.5 行"/>
    <w:basedOn w:val="292"/>
    <w:qFormat/>
    <w:uiPriority w:val="0"/>
    <w:pPr>
      <w:tabs>
        <w:tab w:val="left" w:pos="700"/>
        <w:tab w:val="clear" w:pos="210"/>
        <w:tab w:val="clear" w:pos="630"/>
        <w:tab w:val="clear" w:pos="720"/>
      </w:tabs>
      <w:spacing w:beforeLines="30" w:afterLines="30" w:line="240" w:lineRule="auto"/>
    </w:pPr>
    <w:rPr>
      <w:rFonts w:eastAsia="黑体"/>
      <w:b w:val="0"/>
    </w:rPr>
  </w:style>
  <w:style w:type="paragraph" w:customStyle="1" w:styleId="332">
    <w:name w:val="普通文字"/>
    <w:basedOn w:val="1"/>
    <w:next w:val="1"/>
    <w:qFormat/>
    <w:uiPriority w:val="0"/>
    <w:rPr>
      <w:rFonts w:ascii="宋体"/>
      <w:kern w:val="0"/>
      <w:sz w:val="24"/>
      <w:u w:color="000000"/>
    </w:rPr>
  </w:style>
  <w:style w:type="paragraph" w:customStyle="1" w:styleId="333">
    <w:name w:val="样式6"/>
    <w:basedOn w:val="1"/>
    <w:qFormat/>
    <w:uiPriority w:val="0"/>
    <w:pPr>
      <w:topLinePunct/>
      <w:spacing w:before="160" w:after="60"/>
      <w:jc w:val="center"/>
    </w:pPr>
    <w:rPr>
      <w:rFonts w:eastAsia="黑体"/>
      <w:szCs w:val="21"/>
    </w:rPr>
  </w:style>
  <w:style w:type="paragraph" w:customStyle="1" w:styleId="334">
    <w:name w:val="正文_配电_小四"/>
    <w:basedOn w:val="1"/>
    <w:qFormat/>
    <w:uiPriority w:val="0"/>
    <w:pPr>
      <w:spacing w:line="360" w:lineRule="auto"/>
      <w:ind w:firstLine="200" w:firstLineChars="200"/>
    </w:pPr>
    <w:rPr>
      <w:rFonts w:ascii="宋体" w:hAnsi="宋体"/>
      <w:kern w:val="0"/>
      <w:sz w:val="24"/>
    </w:rPr>
  </w:style>
  <w:style w:type="paragraph" w:customStyle="1" w:styleId="335">
    <w:name w:val="附录五级条标题"/>
    <w:basedOn w:val="255"/>
    <w:next w:val="202"/>
    <w:qFormat/>
    <w:uiPriority w:val="0"/>
    <w:pPr>
      <w:outlineLvl w:val="6"/>
    </w:pPr>
  </w:style>
  <w:style w:type="paragraph" w:customStyle="1" w:styleId="336">
    <w:name w:val="Style 三级条标题 + Before:  6 pt"/>
    <w:basedOn w:val="337"/>
    <w:qFormat/>
    <w:uiPriority w:val="0"/>
    <w:pPr>
      <w:widowControl/>
      <w:tabs>
        <w:tab w:val="left" w:pos="-1080"/>
        <w:tab w:val="left" w:pos="1440"/>
      </w:tabs>
      <w:adjustRightInd/>
      <w:spacing w:line="240" w:lineRule="auto"/>
      <w:textAlignment w:val="auto"/>
    </w:pPr>
    <w:rPr>
      <w:rFonts w:ascii="黑体"/>
    </w:rPr>
  </w:style>
  <w:style w:type="paragraph" w:customStyle="1" w:styleId="337">
    <w:name w:val="三级条标题"/>
    <w:basedOn w:val="244"/>
    <w:next w:val="202"/>
    <w:qFormat/>
    <w:uiPriority w:val="0"/>
    <w:pPr>
      <w:widowControl w:val="0"/>
      <w:numPr>
        <w:ilvl w:val="0"/>
        <w:numId w:val="0"/>
      </w:numPr>
      <w:adjustRightInd w:val="0"/>
      <w:spacing w:line="360" w:lineRule="atLeast"/>
      <w:textAlignment w:val="baseline"/>
      <w:outlineLvl w:val="4"/>
    </w:pPr>
    <w:rPr>
      <w:rFonts w:ascii="Times New Roman"/>
    </w:rPr>
  </w:style>
  <w:style w:type="paragraph" w:customStyle="1" w:styleId="338">
    <w:name w:val="封面标准代替信息"/>
    <w:basedOn w:val="339"/>
    <w:qFormat/>
    <w:uiPriority w:val="0"/>
    <w:pPr>
      <w:spacing w:before="57"/>
    </w:pPr>
    <w:rPr>
      <w:rFonts w:ascii="宋体"/>
      <w:sz w:val="21"/>
    </w:rPr>
  </w:style>
  <w:style w:type="paragraph" w:customStyle="1" w:styleId="339">
    <w:name w:val="封面标准号2"/>
    <w:basedOn w:val="340"/>
    <w:qFormat/>
    <w:uiPriority w:val="0"/>
    <w:pPr>
      <w:spacing w:before="357" w:line="280" w:lineRule="exact"/>
    </w:pPr>
  </w:style>
  <w:style w:type="paragraph" w:customStyle="1" w:styleId="340">
    <w:name w:val="封面标准号1"/>
    <w:qFormat/>
    <w:uiPriority w:val="0"/>
    <w:pPr>
      <w:widowControl w:val="0"/>
      <w:kinsoku w:val="0"/>
      <w:overflowPunct w:val="0"/>
      <w:autoSpaceDE w:val="0"/>
      <w:autoSpaceDN w:val="0"/>
      <w:adjustRightInd w:val="0"/>
      <w:spacing w:before="308" w:line="360" w:lineRule="atLeast"/>
      <w:jc w:val="right"/>
      <w:textAlignment w:val="center"/>
    </w:pPr>
    <w:rPr>
      <w:rFonts w:ascii="Times New Roman" w:hAnsi="Times New Roman" w:eastAsia="宋体" w:cs="Times New Roman"/>
      <w:sz w:val="28"/>
      <w:lang w:val="en-US" w:eastAsia="zh-CN" w:bidi="ar-SA"/>
    </w:rPr>
  </w:style>
  <w:style w:type="paragraph" w:customStyle="1" w:styleId="341">
    <w:name w:val="_列项符号3"/>
    <w:basedOn w:val="24"/>
    <w:qFormat/>
    <w:uiPriority w:val="0"/>
    <w:pPr>
      <w:tabs>
        <w:tab w:val="left" w:pos="1680"/>
      </w:tabs>
      <w:snapToGrid w:val="0"/>
      <w:spacing w:line="276" w:lineRule="auto"/>
      <w:ind w:left="1680" w:leftChars="600" w:hanging="420" w:hangingChars="800"/>
    </w:pPr>
  </w:style>
  <w:style w:type="paragraph" w:customStyle="1" w:styleId="342">
    <w:name w:val="文献分类号"/>
    <w:qFormat/>
    <w:uiPriority w:val="0"/>
    <w:pPr>
      <w:widowControl w:val="0"/>
      <w:adjustRightInd w:val="0"/>
      <w:spacing w:line="360" w:lineRule="atLeast"/>
      <w:jc w:val="both"/>
      <w:textAlignment w:val="center"/>
    </w:pPr>
    <w:rPr>
      <w:rFonts w:ascii="Times New Roman" w:hAnsi="Times New Roman" w:eastAsia="黑体" w:cs="Times New Roman"/>
      <w:sz w:val="21"/>
      <w:lang w:val="en-US" w:eastAsia="zh-CN" w:bidi="ar-SA"/>
    </w:rPr>
  </w:style>
  <w:style w:type="paragraph" w:customStyle="1" w:styleId="343">
    <w:name w:val="样式1 首行缩进:  0.74 厘米 段前: 0.1 行"/>
    <w:basedOn w:val="152"/>
    <w:next w:val="152"/>
    <w:qFormat/>
    <w:uiPriority w:val="0"/>
    <w:pPr>
      <w:tabs>
        <w:tab w:val="left" w:pos="820"/>
      </w:tabs>
      <w:spacing w:afterLines="10"/>
      <w:ind w:left="820" w:hanging="420" w:firstLineChars="0"/>
    </w:pPr>
    <w:rPr>
      <w:kern w:val="0"/>
    </w:rPr>
  </w:style>
  <w:style w:type="paragraph" w:customStyle="1" w:styleId="344">
    <w:name w:val="工程建设无节条标题"/>
    <w:basedOn w:val="1"/>
    <w:next w:val="202"/>
    <w:qFormat/>
    <w:uiPriority w:val="0"/>
    <w:pPr>
      <w:numPr>
        <w:ilvl w:val="8"/>
        <w:numId w:val="3"/>
      </w:numPr>
      <w:outlineLvl w:val="3"/>
    </w:pPr>
  </w:style>
  <w:style w:type="paragraph" w:customStyle="1" w:styleId="345">
    <w:name w:val="样式 正文（首行缩进两字） Char + 黑色 首行缩进:  2 字符 段前: 0.1 行"/>
    <w:basedOn w:val="152"/>
    <w:qFormat/>
    <w:uiPriority w:val="0"/>
    <w:pPr>
      <w:spacing w:before="24" w:afterLines="10"/>
      <w:ind w:firstLine="200"/>
    </w:pPr>
    <w:rPr>
      <w:color w:val="000000"/>
    </w:rPr>
  </w:style>
  <w:style w:type="paragraph" w:customStyle="1" w:styleId="346">
    <w:name w:val="样式 正文缩进正文缩进 Char正文（首行缩进两字） Char Char正文（首行缩进两字） Char1正文（首行缩进两...3"/>
    <w:basedOn w:val="1"/>
    <w:qFormat/>
    <w:uiPriority w:val="0"/>
    <w:pPr>
      <w:spacing w:beforeLines="10" w:line="300" w:lineRule="auto"/>
      <w:ind w:firstLine="200" w:firstLineChars="200"/>
    </w:pPr>
  </w:style>
  <w:style w:type="paragraph" w:customStyle="1" w:styleId="347">
    <w:name w:val="条文说明"/>
    <w:basedOn w:val="348"/>
    <w:qFormat/>
    <w:uiPriority w:val="0"/>
  </w:style>
  <w:style w:type="paragraph" w:customStyle="1" w:styleId="348">
    <w:name w:val="名称"/>
    <w:basedOn w:val="220"/>
    <w:next w:val="202"/>
    <w:qFormat/>
    <w:uiPriority w:val="0"/>
    <w:pPr>
      <w:widowControl/>
      <w:adjustRightInd/>
      <w:spacing w:line="460" w:lineRule="exact"/>
      <w:textAlignment w:val="auto"/>
      <w:outlineLvl w:val="9"/>
    </w:pPr>
    <w:rPr>
      <w:b/>
    </w:rPr>
  </w:style>
  <w:style w:type="paragraph" w:customStyle="1" w:styleId="349">
    <w:name w:val="文档正文"/>
    <w:basedOn w:val="1"/>
    <w:qFormat/>
    <w:uiPriority w:val="0"/>
    <w:pPr>
      <w:adjustRightInd w:val="0"/>
      <w:spacing w:line="360" w:lineRule="atLeast"/>
      <w:ind w:firstLine="567"/>
      <w:jc w:val="left"/>
      <w:textAlignment w:val="baseline"/>
    </w:pPr>
    <w:rPr>
      <w:rFonts w:ascii="长城仿宋" w:hAnsi="宋体" w:eastAsia="长城仿宋"/>
      <w:kern w:val="0"/>
      <w:sz w:val="28"/>
    </w:rPr>
  </w:style>
  <w:style w:type="paragraph" w:customStyle="1" w:styleId="350">
    <w:name w:val="样式 标题 1H1H11H12H13H14H15H16H17H18H19H110H111H112H1..."/>
    <w:basedOn w:val="3"/>
    <w:qFormat/>
    <w:uiPriority w:val="0"/>
    <w:pPr>
      <w:keepLines/>
      <w:tabs>
        <w:tab w:val="left" w:pos="210"/>
        <w:tab w:val="left" w:pos="780"/>
      </w:tabs>
      <w:spacing w:beforeLines="50" w:afterLines="50" w:line="312" w:lineRule="exact"/>
      <w:ind w:left="780" w:hanging="360"/>
    </w:pPr>
    <w:rPr>
      <w:rFonts w:ascii="宋体" w:hAnsi="宋体" w:eastAsia="黑体"/>
      <w:b/>
      <w:color w:val="auto"/>
      <w:kern w:val="0"/>
      <w:sz w:val="21"/>
    </w:rPr>
  </w:style>
  <w:style w:type="paragraph" w:customStyle="1" w:styleId="351">
    <w:name w:val="Char Char Char Char Char2 Char2"/>
    <w:basedOn w:val="1"/>
    <w:qFormat/>
    <w:uiPriority w:val="0"/>
    <w:pPr>
      <w:topLinePunct/>
      <w:adjustRightInd w:val="0"/>
    </w:pPr>
  </w:style>
  <w:style w:type="paragraph" w:customStyle="1" w:styleId="352">
    <w:name w:val="样式 正文（首行缩进两字） Char + 首行缩进:  2 字符"/>
    <w:basedOn w:val="152"/>
    <w:qFormat/>
    <w:uiPriority w:val="0"/>
    <w:pPr>
      <w:spacing w:afterLines="10"/>
      <w:ind w:firstLine="200"/>
      <w:jc w:val="center"/>
    </w:pPr>
    <w:rPr>
      <w:b/>
    </w:rPr>
  </w:style>
  <w:style w:type="paragraph" w:customStyle="1" w:styleId="353">
    <w:name w:val="样式1 标题 1 + 段前: 1 行 段后: 1 行"/>
    <w:basedOn w:val="271"/>
    <w:qFormat/>
    <w:uiPriority w:val="0"/>
    <w:pPr>
      <w:spacing w:beforeLines="100" w:afterLines="100"/>
    </w:pPr>
    <w:rPr>
      <w:rFonts w:eastAsia="黑体"/>
      <w:b w:val="0"/>
    </w:rPr>
  </w:style>
  <w:style w:type="paragraph" w:customStyle="1" w:styleId="354">
    <w:name w:val="_列表编号2"/>
    <w:basedOn w:val="20"/>
    <w:qFormat/>
    <w:uiPriority w:val="0"/>
    <w:pPr>
      <w:tabs>
        <w:tab w:val="left" w:pos="1200"/>
      </w:tabs>
      <w:snapToGrid w:val="0"/>
      <w:spacing w:beforeLines="0" w:line="276" w:lineRule="auto"/>
      <w:ind w:left="1200" w:hanging="400"/>
    </w:pPr>
  </w:style>
  <w:style w:type="paragraph" w:customStyle="1" w:styleId="355">
    <w:name w:val="首页页眉样式"/>
    <w:basedOn w:val="50"/>
    <w:qFormat/>
    <w:uiPriority w:val="0"/>
    <w:pPr>
      <w:keepLines/>
      <w:widowControl/>
      <w:pBdr>
        <w:bottom w:val="none" w:color="auto" w:sz="0" w:space="0"/>
      </w:pBdr>
      <w:tabs>
        <w:tab w:val="center" w:pos="-18551"/>
        <w:tab w:val="right" w:pos="4320"/>
        <w:tab w:val="clear" w:pos="4153"/>
        <w:tab w:val="clear" w:pos="8306"/>
      </w:tabs>
      <w:spacing w:line="240" w:lineRule="atLeast"/>
      <w:jc w:val="left"/>
    </w:pPr>
    <w:rPr>
      <w:rFonts w:ascii="Arial" w:hAnsi="Arial" w:eastAsia="黑体"/>
      <w:spacing w:val="-4"/>
      <w:kern w:val="0"/>
      <w:sz w:val="21"/>
      <w:szCs w:val="20"/>
    </w:rPr>
  </w:style>
  <w:style w:type="paragraph" w:styleId="356">
    <w:name w:val="List Paragraph"/>
    <w:basedOn w:val="1"/>
    <w:qFormat/>
    <w:uiPriority w:val="99"/>
    <w:pPr>
      <w:ind w:firstLine="420" w:firstLineChars="200"/>
    </w:pPr>
  </w:style>
  <w:style w:type="paragraph" w:customStyle="1" w:styleId="357">
    <w:name w:val="块引用"/>
    <w:basedOn w:val="30"/>
    <w:qFormat/>
    <w:uiPriority w:val="0"/>
    <w:pPr>
      <w:keepLines/>
      <w:widowControl/>
      <w:pBdr>
        <w:left w:val="single" w:color="808080" w:sz="36" w:space="3"/>
        <w:bottom w:val="single" w:color="FFFFFF" w:sz="48" w:space="3"/>
      </w:pBdr>
      <w:spacing w:beforeLines="10" w:line="360" w:lineRule="atLeast"/>
      <w:ind w:left="2109" w:right="284" w:hanging="635"/>
      <w:jc w:val="center"/>
    </w:pPr>
    <w:rPr>
      <w:rFonts w:ascii="Arial" w:hAnsi="Arial"/>
      <w:kern w:val="0"/>
      <w:sz w:val="18"/>
    </w:rPr>
  </w:style>
  <w:style w:type="paragraph" w:customStyle="1" w:styleId="358">
    <w:name w:val="正文文字样式"/>
    <w:basedOn w:val="1"/>
    <w:qFormat/>
    <w:uiPriority w:val="0"/>
    <w:pPr>
      <w:spacing w:line="480" w:lineRule="exact"/>
      <w:ind w:firstLine="480" w:firstLineChars="200"/>
    </w:pPr>
    <w:rPr>
      <w:sz w:val="24"/>
    </w:rPr>
  </w:style>
  <w:style w:type="paragraph" w:customStyle="1" w:styleId="359">
    <w:name w:val="编号列项（三级）"/>
    <w:qFormat/>
    <w:uiPriority w:val="0"/>
    <w:pPr>
      <w:widowControl w:val="0"/>
      <w:adjustRightInd w:val="0"/>
      <w:spacing w:line="360" w:lineRule="atLeast"/>
      <w:ind w:left="800" w:leftChars="600" w:hanging="200" w:hangingChars="200"/>
      <w:jc w:val="both"/>
      <w:textAlignment w:val="baseline"/>
    </w:pPr>
    <w:rPr>
      <w:rFonts w:ascii="宋体" w:hAnsi="Times New Roman" w:eastAsia="宋体" w:cs="Times New Roman"/>
      <w:sz w:val="21"/>
      <w:lang w:val="en-US" w:eastAsia="zh-CN" w:bidi="ar-SA"/>
    </w:rPr>
  </w:style>
  <w:style w:type="paragraph" w:customStyle="1" w:styleId="360">
    <w:name w:val="样式 段 + Verdana 小四 自定义颜(RGB(171717))"/>
    <w:basedOn w:val="202"/>
    <w:qFormat/>
    <w:uiPriority w:val="0"/>
    <w:pPr>
      <w:autoSpaceDE/>
      <w:autoSpaceDN/>
      <w:snapToGrid w:val="0"/>
      <w:spacing w:line="300" w:lineRule="auto"/>
    </w:pPr>
    <w:rPr>
      <w:rFonts w:ascii="Verdana" w:hAnsi="Verdana"/>
      <w:color w:val="111111"/>
      <w:sz w:val="24"/>
    </w:rPr>
  </w:style>
  <w:style w:type="paragraph" w:customStyle="1" w:styleId="361">
    <w:name w:val="公式"/>
    <w:basedOn w:val="41"/>
    <w:qFormat/>
    <w:uiPriority w:val="0"/>
    <w:pPr>
      <w:tabs>
        <w:tab w:val="center" w:pos="4706"/>
        <w:tab w:val="right" w:pos="9412"/>
      </w:tabs>
    </w:pPr>
    <w:rPr>
      <w:rFonts w:ascii="Times New Roman" w:hAnsi="宋体"/>
    </w:rPr>
  </w:style>
  <w:style w:type="paragraph" w:customStyle="1" w:styleId="362">
    <w:name w:val="样式 目录 1 + 首行缩进:  0.74 厘米"/>
    <w:basedOn w:val="51"/>
    <w:qFormat/>
    <w:uiPriority w:val="0"/>
    <w:pPr>
      <w:spacing w:beforeLines="10" w:line="312" w:lineRule="auto"/>
    </w:pPr>
    <w:rPr>
      <w:bCs w:val="0"/>
    </w:rPr>
  </w:style>
  <w:style w:type="paragraph" w:customStyle="1" w:styleId="363">
    <w:name w:val="样式1 标题 2 + 段前: 0.1 行 + 宋体"/>
    <w:basedOn w:val="1"/>
    <w:qFormat/>
    <w:uiPriority w:val="0"/>
    <w:pPr>
      <w:tabs>
        <w:tab w:val="left" w:pos="500"/>
      </w:tabs>
      <w:spacing w:beforeLines="10" w:line="312" w:lineRule="auto"/>
    </w:pPr>
  </w:style>
  <w:style w:type="paragraph" w:customStyle="1" w:styleId="364">
    <w:name w:val="图说"/>
    <w:basedOn w:val="1"/>
    <w:qFormat/>
    <w:uiPriority w:val="0"/>
    <w:pPr>
      <w:topLinePunct/>
      <w:spacing w:before="60" w:after="160"/>
      <w:jc w:val="center"/>
    </w:pPr>
    <w:rPr>
      <w:sz w:val="18"/>
    </w:rPr>
  </w:style>
  <w:style w:type="paragraph" w:customStyle="1" w:styleId="365">
    <w:name w:val="Char Char Char Char Char Char Char Char Char1 Char Char Char"/>
    <w:basedOn w:val="1"/>
    <w:qFormat/>
    <w:uiPriority w:val="0"/>
    <w:pPr>
      <w:spacing w:line="580" w:lineRule="exact"/>
      <w:ind w:firstLine="200" w:firstLineChars="200"/>
    </w:pPr>
  </w:style>
  <w:style w:type="paragraph" w:customStyle="1" w:styleId="366">
    <w:name w:val="样式 段前: 0.1 行2"/>
    <w:basedOn w:val="1"/>
    <w:qFormat/>
    <w:uiPriority w:val="0"/>
    <w:pPr>
      <w:spacing w:line="276" w:lineRule="auto"/>
    </w:pPr>
  </w:style>
  <w:style w:type="paragraph" w:customStyle="1" w:styleId="367">
    <w:name w:val="样式 正文首行缩进 + Times New Roman 五号 首行缩进:  2 字符 段前: 0.1 行 行距: 多倍行..."/>
    <w:basedOn w:val="73"/>
    <w:qFormat/>
    <w:uiPriority w:val="0"/>
    <w:pPr>
      <w:tabs>
        <w:tab w:val="left" w:pos="360"/>
      </w:tabs>
      <w:spacing w:after="0" w:line="276" w:lineRule="auto"/>
      <w:ind w:firstLine="0" w:firstLineChars="200"/>
    </w:pPr>
  </w:style>
  <w:style w:type="paragraph" w:customStyle="1" w:styleId="368">
    <w:name w:val="标准书脚_奇数页"/>
    <w:qFormat/>
    <w:uiPriority w:val="0"/>
    <w:pPr>
      <w:widowControl w:val="0"/>
      <w:adjustRightInd w:val="0"/>
      <w:spacing w:before="120" w:line="360" w:lineRule="atLeast"/>
      <w:jc w:val="right"/>
      <w:textAlignment w:val="baseline"/>
    </w:pPr>
    <w:rPr>
      <w:rFonts w:ascii="Times New Roman" w:hAnsi="Times New Roman" w:eastAsia="宋体" w:cs="Times New Roman"/>
      <w:sz w:val="18"/>
      <w:lang w:val="en-US" w:eastAsia="zh-CN" w:bidi="ar-SA"/>
    </w:rPr>
  </w:style>
  <w:style w:type="paragraph" w:customStyle="1" w:styleId="369">
    <w:name w:val="图表脚注"/>
    <w:next w:val="202"/>
    <w:qFormat/>
    <w:uiPriority w:val="0"/>
    <w:pPr>
      <w:widowControl w:val="0"/>
      <w:adjustRightInd w:val="0"/>
      <w:spacing w:line="360" w:lineRule="atLeast"/>
      <w:ind w:left="300" w:leftChars="200" w:hanging="100" w:hangingChars="100"/>
      <w:jc w:val="both"/>
      <w:textAlignment w:val="baseline"/>
    </w:pPr>
    <w:rPr>
      <w:rFonts w:ascii="宋体" w:hAnsi="Times New Roman" w:eastAsia="宋体" w:cs="Times New Roman"/>
      <w:sz w:val="18"/>
      <w:lang w:val="en-US" w:eastAsia="zh-CN" w:bidi="ar-SA"/>
    </w:rPr>
  </w:style>
  <w:style w:type="paragraph" w:customStyle="1" w:styleId="370">
    <w:name w:val="注：（正文）"/>
    <w:basedOn w:val="371"/>
    <w:next w:val="202"/>
    <w:qFormat/>
    <w:uiPriority w:val="0"/>
    <w:pPr>
      <w:numPr>
        <w:ilvl w:val="0"/>
        <w:numId w:val="9"/>
      </w:numPr>
      <w:tabs>
        <w:tab w:val="left" w:pos="780"/>
        <w:tab w:val="left" w:pos="918"/>
      </w:tabs>
      <w:adjustRightInd w:val="0"/>
      <w:spacing w:line="360" w:lineRule="atLeast"/>
      <w:textAlignment w:val="baseline"/>
    </w:pPr>
  </w:style>
  <w:style w:type="paragraph" w:customStyle="1" w:styleId="371">
    <w:name w:val="注："/>
    <w:next w:val="1"/>
    <w:qFormat/>
    <w:uiPriority w:val="0"/>
    <w:pPr>
      <w:widowControl w:val="0"/>
      <w:tabs>
        <w:tab w:val="left" w:pos="780"/>
      </w:tabs>
      <w:autoSpaceDE w:val="0"/>
      <w:autoSpaceDN w:val="0"/>
      <w:ind w:left="780" w:hanging="360"/>
      <w:jc w:val="both"/>
    </w:pPr>
    <w:rPr>
      <w:rFonts w:ascii="宋体" w:hAnsi="Times New Roman" w:eastAsia="宋体" w:cs="Times New Roman"/>
      <w:sz w:val="18"/>
      <w:lang w:val="en-US" w:eastAsia="zh-CN" w:bidi="ar-SA"/>
    </w:rPr>
  </w:style>
  <w:style w:type="paragraph" w:customStyle="1" w:styleId="372">
    <w:name w:val="Char Char Char1 Char"/>
    <w:basedOn w:val="1"/>
    <w:qFormat/>
    <w:uiPriority w:val="0"/>
    <w:pPr>
      <w:spacing w:line="240" w:lineRule="atLeast"/>
      <w:ind w:left="420" w:firstLine="420"/>
    </w:pPr>
    <w:rPr>
      <w:kern w:val="0"/>
    </w:rPr>
  </w:style>
  <w:style w:type="paragraph" w:customStyle="1" w:styleId="373">
    <w:name w:val="术语定义二级条标题"/>
    <w:basedOn w:val="267"/>
    <w:next w:val="202"/>
    <w:qFormat/>
    <w:uiPriority w:val="0"/>
    <w:pPr>
      <w:tabs>
        <w:tab w:val="left" w:pos="1155"/>
        <w:tab w:val="clear" w:pos="735"/>
      </w:tabs>
      <w:ind w:left="1155"/>
    </w:pPr>
  </w:style>
  <w:style w:type="paragraph" w:customStyle="1" w:styleId="374">
    <w:name w:val="样式 样式 样式 标题 2 + 段前: 0.1 行 + 段前: 0.1 行 + 段前: 0.1 行 行距: 多倍行距 1.1 ..."/>
    <w:basedOn w:val="141"/>
    <w:qFormat/>
    <w:uiPriority w:val="0"/>
    <w:pPr>
      <w:tabs>
        <w:tab w:val="left" w:pos="500"/>
        <w:tab w:val="clear" w:pos="210"/>
        <w:tab w:val="clear" w:pos="360"/>
      </w:tabs>
      <w:spacing w:beforeLines="50" w:afterLines="50" w:line="240" w:lineRule="auto"/>
    </w:pPr>
    <w:rPr>
      <w:rFonts w:eastAsia="黑体"/>
      <w:b w:val="0"/>
    </w:rPr>
  </w:style>
  <w:style w:type="paragraph" w:customStyle="1" w:styleId="375">
    <w:name w:val="样式 标题 4 + 段前: 0.1 行"/>
    <w:basedOn w:val="6"/>
    <w:qFormat/>
    <w:uiPriority w:val="0"/>
    <w:pPr>
      <w:keepNext w:val="0"/>
      <w:tabs>
        <w:tab w:val="left" w:pos="105"/>
        <w:tab w:val="left" w:pos="840"/>
        <w:tab w:val="left" w:pos="900"/>
        <w:tab w:val="left" w:pos="1155"/>
      </w:tabs>
      <w:snapToGrid/>
      <w:spacing w:beforeLines="0" w:afterLines="0" w:line="276" w:lineRule="auto"/>
      <w:jc w:val="both"/>
    </w:pPr>
    <w:rPr>
      <w:b/>
      <w:sz w:val="21"/>
      <w:szCs w:val="20"/>
    </w:rPr>
  </w:style>
  <w:style w:type="paragraph" w:customStyle="1" w:styleId="376">
    <w:name w:val="样式 目录 1toc1 +"/>
    <w:basedOn w:val="51"/>
    <w:qFormat/>
    <w:uiPriority w:val="0"/>
    <w:pPr>
      <w:tabs>
        <w:tab w:val="left" w:pos="420"/>
        <w:tab w:val="right" w:leader="dot" w:pos="9345"/>
      </w:tabs>
      <w:snapToGrid w:val="0"/>
      <w:spacing w:before="15" w:after="15"/>
      <w:ind w:left="100" w:leftChars="100" w:right="100" w:rightChars="100"/>
    </w:pPr>
    <w:rPr>
      <w:rFonts w:ascii="Arial" w:hAnsi="Arial"/>
      <w:b w:val="0"/>
      <w:bCs w:val="0"/>
      <w:sz w:val="21"/>
    </w:rPr>
  </w:style>
  <w:style w:type="paragraph" w:customStyle="1" w:styleId="377">
    <w:name w:val="样式8"/>
    <w:basedOn w:val="1"/>
    <w:qFormat/>
    <w:uiPriority w:val="0"/>
    <w:pPr>
      <w:wordWrap w:val="0"/>
      <w:spacing w:before="400" w:after="40" w:line="360" w:lineRule="exact"/>
      <w:ind w:right="284"/>
      <w:jc w:val="right"/>
    </w:pPr>
    <w:rPr>
      <w:rFonts w:ascii="E-FZ"/>
      <w:sz w:val="28"/>
      <w:szCs w:val="24"/>
    </w:rPr>
  </w:style>
  <w:style w:type="paragraph" w:customStyle="1" w:styleId="378">
    <w:name w:val="样式 Times New Roman 段前: 0.1 行"/>
    <w:basedOn w:val="1"/>
    <w:qFormat/>
    <w:uiPriority w:val="0"/>
    <w:pPr>
      <w:spacing w:beforeLines="10" w:line="300" w:lineRule="auto"/>
      <w:ind w:firstLine="200" w:firstLineChars="200"/>
    </w:pPr>
  </w:style>
  <w:style w:type="paragraph" w:customStyle="1" w:styleId="379">
    <w:name w:val="样式 正文文本 2 + 段前: 0.1 行 + Times New Roman 悬挂缩进: 0.13 字符 段前: 0..."/>
    <w:basedOn w:val="312"/>
    <w:qFormat/>
    <w:uiPriority w:val="0"/>
    <w:pPr>
      <w:spacing w:beforeLines="0" w:afterLines="10" w:line="240" w:lineRule="auto"/>
      <w:ind w:left="2" w:leftChars="-11" w:hanging="13" w:hangingChars="13"/>
    </w:pPr>
  </w:style>
  <w:style w:type="paragraph" w:customStyle="1" w:styleId="380">
    <w:name w:val="五级无标题条"/>
    <w:basedOn w:val="1"/>
    <w:qFormat/>
    <w:uiPriority w:val="0"/>
    <w:pPr>
      <w:numPr>
        <w:ilvl w:val="6"/>
        <w:numId w:val="1"/>
      </w:numPr>
    </w:pPr>
    <w:rPr>
      <w:rFonts w:ascii="黑体" w:eastAsia="黑体"/>
      <w:b/>
    </w:rPr>
  </w:style>
  <w:style w:type="paragraph" w:customStyle="1" w:styleId="381">
    <w:name w:val="序号"/>
    <w:basedOn w:val="1"/>
    <w:qFormat/>
    <w:uiPriority w:val="0"/>
    <w:pPr>
      <w:spacing w:line="300" w:lineRule="auto"/>
    </w:pPr>
    <w:rPr>
      <w:rFonts w:ascii="宋体" w:hAnsi="宋体"/>
      <w:sz w:val="24"/>
    </w:rPr>
  </w:style>
  <w:style w:type="paragraph" w:customStyle="1" w:styleId="382">
    <w:name w:val="基准页眉样式"/>
    <w:basedOn w:val="1"/>
    <w:qFormat/>
    <w:uiPriority w:val="0"/>
    <w:pPr>
      <w:keepLines/>
      <w:widowControl/>
      <w:tabs>
        <w:tab w:val="center" w:pos="-18551"/>
        <w:tab w:val="right" w:pos="4320"/>
      </w:tabs>
      <w:spacing w:line="300" w:lineRule="auto"/>
      <w:jc w:val="left"/>
    </w:pPr>
    <w:rPr>
      <w:rFonts w:ascii="Arial" w:hAnsi="Arial"/>
      <w:spacing w:val="-4"/>
      <w:kern w:val="0"/>
    </w:rPr>
  </w:style>
  <w:style w:type="paragraph" w:customStyle="1" w:styleId="383">
    <w:name w:val="样式 3"/>
    <w:basedOn w:val="1"/>
    <w:qFormat/>
    <w:uiPriority w:val="0"/>
    <w:pPr>
      <w:topLinePunct/>
      <w:adjustRightInd w:val="0"/>
      <w:ind w:left="840" w:hanging="420"/>
    </w:pPr>
    <w:rPr>
      <w:kern w:val="21"/>
      <w:szCs w:val="21"/>
    </w:rPr>
  </w:style>
  <w:style w:type="paragraph" w:customStyle="1" w:styleId="384">
    <w:name w:val="朱公式"/>
    <w:basedOn w:val="152"/>
    <w:qFormat/>
    <w:uiPriority w:val="0"/>
    <w:pPr>
      <w:tabs>
        <w:tab w:val="center" w:pos="4763"/>
        <w:tab w:val="right" w:pos="9412"/>
      </w:tabs>
    </w:pPr>
    <w:rPr>
      <w:kern w:val="21"/>
    </w:rPr>
  </w:style>
  <w:style w:type="paragraph" w:customStyle="1" w:styleId="385">
    <w:name w:val="附录标题3"/>
    <w:basedOn w:val="5"/>
    <w:next w:val="73"/>
    <w:qFormat/>
    <w:uiPriority w:val="0"/>
    <w:pPr>
      <w:widowControl w:val="0"/>
      <w:tabs>
        <w:tab w:val="left" w:pos="660"/>
      </w:tabs>
      <w:adjustRightInd w:val="0"/>
      <w:spacing w:before="60" w:beforeAutospacing="0" w:after="60" w:afterAutospacing="0"/>
      <w:ind w:left="700" w:hanging="700"/>
    </w:pPr>
    <w:rPr>
      <w:rFonts w:ascii="Arial" w:hAnsi="Arial" w:eastAsia="黑体" w:cs="Times New Roman"/>
      <w:b w:val="0"/>
      <w:bCs w:val="0"/>
      <w:sz w:val="21"/>
      <w:szCs w:val="20"/>
    </w:rPr>
  </w:style>
  <w:style w:type="paragraph" w:customStyle="1" w:styleId="386">
    <w:name w:val="朱图说"/>
    <w:basedOn w:val="364"/>
    <w:qFormat/>
    <w:uiPriority w:val="0"/>
    <w:pPr>
      <w:spacing w:line="312" w:lineRule="exact"/>
    </w:pPr>
    <w:rPr>
      <w:rFonts w:ascii="EU-F1" w:eastAsia="黑体"/>
      <w:sz w:val="21"/>
    </w:rPr>
  </w:style>
  <w:style w:type="paragraph" w:customStyle="1" w:styleId="387">
    <w:name w:val="样式 首页脚样式 + 黑色 段前: 3 磅 段后: 3 磅 底端: (单实线 自动设置  0.75 磅 行宽 距正文..."/>
    <w:basedOn w:val="388"/>
    <w:qFormat/>
    <w:uiPriority w:val="0"/>
    <w:pPr>
      <w:pBdr>
        <w:bottom w:val="single" w:color="auto" w:sz="6" w:space="0"/>
      </w:pBdr>
      <w:tabs>
        <w:tab w:val="center" w:pos="-18551"/>
        <w:tab w:val="right" w:pos="4320"/>
      </w:tabs>
      <w:snapToGrid w:val="0"/>
      <w:spacing w:before="0"/>
    </w:pPr>
    <w:rPr>
      <w:b w:val="0"/>
      <w:color w:val="000000"/>
      <w:sz w:val="28"/>
    </w:rPr>
  </w:style>
  <w:style w:type="paragraph" w:customStyle="1" w:styleId="388">
    <w:name w:val="首页脚样式"/>
    <w:basedOn w:val="49"/>
    <w:qFormat/>
    <w:uiPriority w:val="0"/>
    <w:pPr>
      <w:keepLines/>
      <w:widowControl/>
      <w:pBdr>
        <w:bottom w:val="single" w:color="auto" w:sz="6" w:space="1"/>
      </w:pBdr>
      <w:tabs>
        <w:tab w:val="center" w:pos="-18551"/>
        <w:tab w:val="right" w:pos="4320"/>
        <w:tab w:val="clear" w:pos="4153"/>
        <w:tab w:val="clear" w:pos="8306"/>
      </w:tabs>
      <w:snapToGrid/>
      <w:spacing w:before="600" w:line="300" w:lineRule="auto"/>
    </w:pPr>
    <w:rPr>
      <w:rFonts w:ascii="Arial" w:hAnsi="Arial" w:eastAsia="黑体"/>
      <w:b/>
      <w:spacing w:val="-4"/>
      <w:kern w:val="0"/>
      <w:sz w:val="24"/>
      <w:szCs w:val="20"/>
    </w:rPr>
  </w:style>
  <w:style w:type="paragraph" w:customStyle="1" w:styleId="389">
    <w:name w:val="正文_1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90">
    <w:name w:val="标准书眉一"/>
    <w:qFormat/>
    <w:uiPriority w:val="0"/>
    <w:pPr>
      <w:widowControl w:val="0"/>
      <w:adjustRightInd w:val="0"/>
      <w:spacing w:line="360" w:lineRule="atLeast"/>
      <w:jc w:val="both"/>
      <w:textAlignment w:val="baseline"/>
    </w:pPr>
    <w:rPr>
      <w:rFonts w:ascii="Times New Roman" w:hAnsi="Times New Roman" w:eastAsia="宋体" w:cs="Times New Roman"/>
      <w:lang w:val="en-US" w:eastAsia="zh-CN" w:bidi="ar-SA"/>
    </w:rPr>
  </w:style>
  <w:style w:type="paragraph" w:customStyle="1" w:styleId="391">
    <w:name w:val="工程建设款标题"/>
    <w:basedOn w:val="233"/>
    <w:qFormat/>
    <w:uiPriority w:val="0"/>
    <w:pPr>
      <w:numPr>
        <w:ilvl w:val="7"/>
      </w:numPr>
      <w:outlineLvl w:val="9"/>
    </w:pPr>
  </w:style>
  <w:style w:type="paragraph" w:customStyle="1" w:styleId="392">
    <w:name w:val="样式 样式2 + 右侧:  1 字符"/>
    <w:basedOn w:val="143"/>
    <w:qFormat/>
    <w:uiPriority w:val="0"/>
    <w:pPr>
      <w:numPr>
        <w:ilvl w:val="0"/>
        <w:numId w:val="10"/>
      </w:numPr>
      <w:tabs>
        <w:tab w:val="left" w:pos="0"/>
        <w:tab w:val="clear" w:pos="1200"/>
      </w:tabs>
      <w:spacing w:line="330" w:lineRule="exact"/>
      <w:ind w:left="26" w:right="100" w:rightChars="100" w:firstLine="400"/>
      <w:jc w:val="left"/>
      <w:outlineLvl w:val="0"/>
    </w:pPr>
    <w:rPr>
      <w:rFonts w:ascii="黑体" w:hAnsi="宋体" w:eastAsia="黑体"/>
      <w:sz w:val="21"/>
      <w:szCs w:val="20"/>
    </w:rPr>
  </w:style>
  <w:style w:type="paragraph" w:customStyle="1" w:styleId="393">
    <w:name w:val="样式 样式 段前: 0.1 行 首行缩进:  2 字符 + 首行缩进:  2 字符 段前: 0.1 行1"/>
    <w:basedOn w:val="394"/>
    <w:qFormat/>
    <w:uiPriority w:val="0"/>
    <w:pPr>
      <w:spacing w:beforeLines="0" w:line="276" w:lineRule="auto"/>
      <w:ind w:firstLine="420"/>
    </w:pPr>
  </w:style>
  <w:style w:type="paragraph" w:customStyle="1" w:styleId="394">
    <w:name w:val="样式 段前: 0.1 行 首行缩进:  2 字符"/>
    <w:basedOn w:val="1"/>
    <w:qFormat/>
    <w:uiPriority w:val="0"/>
    <w:pPr>
      <w:spacing w:beforeLines="10" w:line="300" w:lineRule="auto"/>
      <w:ind w:firstLine="200" w:firstLineChars="200"/>
    </w:pPr>
  </w:style>
  <w:style w:type="paragraph" w:customStyle="1" w:styleId="395">
    <w:name w:val="样式1 标题 5 + 段前: 0.1 行 + 段前: 0.1 行"/>
    <w:basedOn w:val="1"/>
    <w:qFormat/>
    <w:uiPriority w:val="0"/>
    <w:pPr>
      <w:tabs>
        <w:tab w:val="left" w:pos="357"/>
        <w:tab w:val="left" w:pos="1134"/>
      </w:tabs>
      <w:spacing w:beforeLines="10" w:line="312" w:lineRule="auto"/>
    </w:pPr>
  </w:style>
  <w:style w:type="paragraph" w:customStyle="1" w:styleId="396">
    <w:name w:val="样式1 标题 1 + 段前: 0.7 行 段后: 0.7 行 + 段前: 1 行 段后: 1 行"/>
    <w:basedOn w:val="271"/>
    <w:qFormat/>
    <w:uiPriority w:val="0"/>
    <w:pPr>
      <w:tabs>
        <w:tab w:val="left" w:pos="1021"/>
        <w:tab w:val="clear" w:pos="360"/>
      </w:tabs>
      <w:spacing w:beforeLines="100" w:afterLines="100"/>
    </w:pPr>
  </w:style>
  <w:style w:type="paragraph" w:customStyle="1" w:styleId="397">
    <w:name w:val="样式7"/>
    <w:basedOn w:val="3"/>
    <w:qFormat/>
    <w:uiPriority w:val="0"/>
    <w:pPr>
      <w:topLinePunct/>
      <w:spacing w:before="120" w:after="120" w:line="360" w:lineRule="auto"/>
      <w:ind w:firstLine="0"/>
      <w:jc w:val="center"/>
    </w:pPr>
    <w:rPr>
      <w:rFonts w:hAnsi="宋体" w:eastAsia="黑体"/>
      <w:sz w:val="44"/>
    </w:rPr>
  </w:style>
  <w:style w:type="paragraph" w:customStyle="1" w:styleId="398">
    <w:name w:val="标准书脚_偶数页"/>
    <w:qFormat/>
    <w:uiPriority w:val="0"/>
    <w:pPr>
      <w:widowControl w:val="0"/>
      <w:adjustRightInd w:val="0"/>
      <w:spacing w:before="120" w:line="360" w:lineRule="atLeast"/>
      <w:jc w:val="both"/>
      <w:textAlignment w:val="baseline"/>
    </w:pPr>
    <w:rPr>
      <w:rFonts w:ascii="Times New Roman" w:hAnsi="Times New Roman" w:eastAsia="宋体" w:cs="Times New Roman"/>
      <w:sz w:val="18"/>
      <w:lang w:val="en-US" w:eastAsia="zh-CN" w:bidi="ar-SA"/>
    </w:rPr>
  </w:style>
  <w:style w:type="paragraph" w:customStyle="1" w:styleId="399">
    <w:name w:val="样式1 样式 标题 6 + 段前: 0.1 行 + Times New Roman 段前: 0.1 行"/>
    <w:basedOn w:val="1"/>
    <w:qFormat/>
    <w:uiPriority w:val="0"/>
    <w:pPr>
      <w:tabs>
        <w:tab w:val="left" w:pos="210"/>
        <w:tab w:val="left" w:pos="1080"/>
      </w:tabs>
      <w:spacing w:line="276" w:lineRule="auto"/>
      <w:outlineLvl w:val="5"/>
    </w:pPr>
    <w:rPr>
      <w:b/>
    </w:rPr>
  </w:style>
  <w:style w:type="paragraph" w:customStyle="1" w:styleId="400">
    <w:name w:val="引言二级条标题"/>
    <w:basedOn w:val="401"/>
    <w:next w:val="202"/>
    <w:qFormat/>
    <w:uiPriority w:val="0"/>
    <w:pPr>
      <w:numPr>
        <w:ilvl w:val="1"/>
        <w:numId w:val="11"/>
      </w:numPr>
      <w:tabs>
        <w:tab w:val="left" w:pos="1260"/>
      </w:tabs>
      <w:ind w:left="0" w:firstLine="0"/>
    </w:pPr>
  </w:style>
  <w:style w:type="paragraph" w:customStyle="1" w:styleId="401">
    <w:name w:val="引言一级条标题"/>
    <w:basedOn w:val="1"/>
    <w:next w:val="202"/>
    <w:qFormat/>
    <w:uiPriority w:val="0"/>
    <w:pPr>
      <w:widowControl/>
      <w:numPr>
        <w:ilvl w:val="0"/>
        <w:numId w:val="12"/>
      </w:numPr>
    </w:pPr>
    <w:rPr>
      <w:rFonts w:eastAsia="黑体"/>
      <w:b/>
    </w:rPr>
  </w:style>
  <w:style w:type="paragraph" w:customStyle="1" w:styleId="402">
    <w:name w:val="CM54"/>
    <w:basedOn w:val="254"/>
    <w:next w:val="254"/>
    <w:qFormat/>
    <w:uiPriority w:val="0"/>
    <w:rPr>
      <w:rFonts w:ascii="Times New Roman"/>
      <w:color w:val="auto"/>
    </w:rPr>
  </w:style>
  <w:style w:type="paragraph" w:customStyle="1" w:styleId="403">
    <w:name w:val="Char1 Char Char Char Char Char Char Char Char Char Char Char"/>
    <w:basedOn w:val="1"/>
    <w:qFormat/>
    <w:uiPriority w:val="0"/>
    <w:pPr>
      <w:pageBreakBefore/>
      <w:tabs>
        <w:tab w:val="left" w:pos="432"/>
      </w:tabs>
      <w:ind w:left="432" w:hanging="432"/>
    </w:pPr>
    <w:rPr>
      <w:rFonts w:ascii="Tahoma" w:hAnsi="Tahoma"/>
      <w:sz w:val="24"/>
    </w:rPr>
  </w:style>
  <w:style w:type="paragraph" w:customStyle="1" w:styleId="404">
    <w:name w:val="Char Char Char Char Char Char"/>
    <w:basedOn w:val="1"/>
    <w:qFormat/>
    <w:uiPriority w:val="0"/>
  </w:style>
  <w:style w:type="paragraph" w:customStyle="1" w:styleId="405">
    <w:name w:val="列项——"/>
    <w:qFormat/>
    <w:uiPriority w:val="0"/>
    <w:pPr>
      <w:widowControl w:val="0"/>
      <w:tabs>
        <w:tab w:val="left" w:pos="1080"/>
      </w:tabs>
      <w:spacing w:line="360" w:lineRule="auto"/>
      <w:ind w:left="780" w:hanging="420"/>
      <w:jc w:val="both"/>
    </w:pPr>
    <w:rPr>
      <w:rFonts w:ascii="宋体" w:hAnsi="宋体" w:eastAsia="宋体" w:cs="Times New Roman"/>
      <w:sz w:val="21"/>
      <w:lang w:val="en-US" w:eastAsia="zh-CN" w:bidi="ar-SA"/>
    </w:rPr>
  </w:style>
  <w:style w:type="paragraph" w:customStyle="1" w:styleId="406">
    <w:name w:val="标准书眉_偶数页"/>
    <w:basedOn w:val="407"/>
    <w:next w:val="1"/>
    <w:qFormat/>
    <w:uiPriority w:val="0"/>
    <w:pPr>
      <w:tabs>
        <w:tab w:val="center" w:pos="4154"/>
        <w:tab w:val="right" w:pos="8306"/>
      </w:tabs>
      <w:jc w:val="left"/>
    </w:pPr>
  </w:style>
  <w:style w:type="paragraph" w:customStyle="1" w:styleId="407">
    <w:name w:val="标准书眉_奇数页"/>
    <w:next w:val="1"/>
    <w:qFormat/>
    <w:uiPriority w:val="0"/>
    <w:pPr>
      <w:widowControl w:val="0"/>
      <w:tabs>
        <w:tab w:val="center" w:pos="4154"/>
        <w:tab w:val="right" w:pos="8306"/>
      </w:tabs>
      <w:adjustRightInd w:val="0"/>
      <w:spacing w:after="120" w:line="360" w:lineRule="atLeast"/>
      <w:jc w:val="right"/>
      <w:textAlignment w:val="baseline"/>
    </w:pPr>
    <w:rPr>
      <w:rFonts w:ascii="Times New Roman" w:hAnsi="Times New Roman" w:eastAsia="宋体" w:cs="Times New Roman"/>
      <w:sz w:val="21"/>
      <w:lang w:val="en-US" w:eastAsia="zh-CN" w:bidi="ar-SA"/>
    </w:rPr>
  </w:style>
  <w:style w:type="paragraph" w:customStyle="1" w:styleId="408">
    <w:name w:val="连续正文文字"/>
    <w:basedOn w:val="30"/>
    <w:qFormat/>
    <w:uiPriority w:val="0"/>
    <w:pPr>
      <w:keepNext/>
      <w:widowControl/>
      <w:spacing w:beforeLines="15" w:afterLines="10" w:line="360" w:lineRule="atLeast"/>
      <w:ind w:left="357" w:firstLine="425"/>
      <w:jc w:val="center"/>
    </w:pPr>
    <w:rPr>
      <w:rFonts w:ascii="Arial" w:hAnsi="Arial"/>
      <w:kern w:val="0"/>
      <w:sz w:val="18"/>
    </w:rPr>
  </w:style>
  <w:style w:type="paragraph" w:customStyle="1" w:styleId="409">
    <w:name w:val="_列项符号2"/>
    <w:basedOn w:val="24"/>
    <w:qFormat/>
    <w:uiPriority w:val="0"/>
    <w:pPr>
      <w:tabs>
        <w:tab w:val="left" w:pos="820"/>
      </w:tabs>
      <w:snapToGrid w:val="0"/>
      <w:spacing w:line="276" w:lineRule="auto"/>
      <w:ind w:left="820" w:hanging="420"/>
    </w:pPr>
  </w:style>
  <w:style w:type="paragraph" w:customStyle="1" w:styleId="410">
    <w:name w:val="正文_1_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11">
    <w:name w:val="样式 标题 4 + Arial 段前: 0.1 行"/>
    <w:basedOn w:val="1"/>
    <w:qFormat/>
    <w:uiPriority w:val="0"/>
    <w:pPr>
      <w:tabs>
        <w:tab w:val="left" w:pos="357"/>
        <w:tab w:val="left" w:pos="900"/>
      </w:tabs>
      <w:spacing w:beforeLines="10" w:line="312" w:lineRule="auto"/>
    </w:pPr>
  </w:style>
  <w:style w:type="paragraph" w:customStyle="1" w:styleId="412">
    <w:name w:val="副标题2"/>
    <w:basedOn w:val="1"/>
    <w:qFormat/>
    <w:uiPriority w:val="0"/>
    <w:pPr>
      <w:spacing w:before="240" w:after="60" w:line="312" w:lineRule="auto"/>
      <w:jc w:val="center"/>
      <w:outlineLvl w:val="1"/>
    </w:pPr>
    <w:rPr>
      <w:rFonts w:ascii="Arial" w:hAnsi="Arial"/>
      <w:b/>
      <w:kern w:val="28"/>
      <w:sz w:val="32"/>
    </w:rPr>
  </w:style>
  <w:style w:type="paragraph" w:customStyle="1" w:styleId="413">
    <w:name w:val="工程建设图标题"/>
    <w:basedOn w:val="233"/>
    <w:qFormat/>
    <w:uiPriority w:val="0"/>
    <w:pPr>
      <w:numPr>
        <w:ilvl w:val="5"/>
      </w:numPr>
      <w:ind w:left="0" w:firstLine="0"/>
      <w:jc w:val="center"/>
      <w:outlineLvl w:val="5"/>
    </w:pPr>
  </w:style>
  <w:style w:type="paragraph" w:customStyle="1" w:styleId="414">
    <w:name w:val="普通(网站)1"/>
    <w:basedOn w:val="1"/>
    <w:qFormat/>
    <w:uiPriority w:val="0"/>
    <w:pPr>
      <w:widowControl/>
      <w:topLinePunct/>
      <w:adjustRightInd w:val="0"/>
      <w:spacing w:before="100" w:after="100"/>
      <w:jc w:val="left"/>
      <w:textAlignment w:val="baseline"/>
    </w:pPr>
    <w:rPr>
      <w:rFonts w:ascii="宋体" w:hAnsi="宋体"/>
      <w:kern w:val="0"/>
      <w:sz w:val="24"/>
    </w:rPr>
  </w:style>
  <w:style w:type="paragraph" w:customStyle="1" w:styleId="415">
    <w:name w:val="样式 Times New Roman 段前: 0.1 行 行距: 多倍行距 1.25 字行1"/>
    <w:basedOn w:val="1"/>
    <w:qFormat/>
    <w:uiPriority w:val="0"/>
    <w:pPr>
      <w:spacing w:line="276" w:lineRule="auto"/>
      <w:ind w:firstLine="200" w:firstLineChars="200"/>
    </w:pPr>
    <w:rPr>
      <w:rFonts w:hAnsi="宋体"/>
    </w:rPr>
  </w:style>
  <w:style w:type="paragraph" w:customStyle="1" w:styleId="416">
    <w:name w:val="表文"/>
    <w:basedOn w:val="1"/>
    <w:qFormat/>
    <w:uiPriority w:val="0"/>
    <w:pPr>
      <w:topLinePunct/>
      <w:spacing w:before="40" w:after="40"/>
    </w:pPr>
    <w:rPr>
      <w:sz w:val="18"/>
      <w:szCs w:val="18"/>
    </w:rPr>
  </w:style>
  <w:style w:type="paragraph" w:customStyle="1" w:styleId="417">
    <w:name w:val="回信地址"/>
    <w:basedOn w:val="1"/>
    <w:qFormat/>
    <w:uiPriority w:val="0"/>
    <w:pPr>
      <w:keepLines/>
      <w:widowControl/>
      <w:spacing w:line="220" w:lineRule="atLeast"/>
      <w:jc w:val="left"/>
    </w:pPr>
    <w:rPr>
      <w:rFonts w:ascii="Arial" w:hAnsi="Arial"/>
      <w:kern w:val="0"/>
      <w:sz w:val="15"/>
    </w:rPr>
  </w:style>
  <w:style w:type="paragraph" w:customStyle="1" w:styleId="418">
    <w:name w:val="样式3"/>
    <w:basedOn w:val="144"/>
    <w:qFormat/>
    <w:uiPriority w:val="0"/>
  </w:style>
  <w:style w:type="paragraph" w:customStyle="1" w:styleId="419">
    <w:name w:val="工程建设公式标题"/>
    <w:basedOn w:val="233"/>
    <w:qFormat/>
    <w:uiPriority w:val="0"/>
    <w:pPr>
      <w:numPr>
        <w:ilvl w:val="6"/>
      </w:numPr>
      <w:jc w:val="center"/>
      <w:outlineLvl w:val="6"/>
    </w:pPr>
  </w:style>
  <w:style w:type="paragraph" w:customStyle="1" w:styleId="420">
    <w:name w:val="00 正文"/>
    <w:basedOn w:val="35"/>
    <w:qFormat/>
    <w:uiPriority w:val="0"/>
    <w:pPr>
      <w:widowControl/>
      <w:topLinePunct w:val="0"/>
      <w:adjustRightInd/>
      <w:snapToGrid w:val="0"/>
      <w:spacing w:before="120" w:after="0" w:line="360" w:lineRule="auto"/>
      <w:ind w:left="108" w:leftChars="0" w:right="0" w:rightChars="0" w:firstLine="357"/>
    </w:pPr>
    <w:rPr>
      <w:rFonts w:ascii="Arial" w:hAnsi="Arial"/>
      <w:kern w:val="0"/>
      <w:lang w:eastAsia="en-US"/>
    </w:rPr>
  </w:style>
  <w:style w:type="paragraph" w:customStyle="1" w:styleId="421">
    <w:name w:val="MTDisplayEquation"/>
    <w:basedOn w:val="1"/>
    <w:next w:val="1"/>
    <w:qFormat/>
    <w:uiPriority w:val="0"/>
    <w:pPr>
      <w:tabs>
        <w:tab w:val="center" w:pos="4160"/>
        <w:tab w:val="right" w:pos="8300"/>
      </w:tabs>
      <w:topLinePunct/>
      <w:adjustRightInd w:val="0"/>
      <w:spacing w:line="312" w:lineRule="auto"/>
    </w:pPr>
  </w:style>
  <w:style w:type="paragraph" w:customStyle="1" w:styleId="422">
    <w:name w:val="样式 标题 1 + 首行缩进:  2 字符 段前: 1 行 段后: 1 行"/>
    <w:basedOn w:val="3"/>
    <w:qFormat/>
    <w:uiPriority w:val="0"/>
    <w:pPr>
      <w:keepLines/>
      <w:spacing w:beforeLines="100" w:afterLines="100" w:line="240" w:lineRule="auto"/>
      <w:ind w:firstLine="0"/>
    </w:pPr>
    <w:rPr>
      <w:rFonts w:eastAsia="黑体"/>
      <w:color w:val="auto"/>
      <w:kern w:val="44"/>
      <w:sz w:val="28"/>
    </w:rPr>
  </w:style>
  <w:style w:type="paragraph" w:customStyle="1" w:styleId="423">
    <w:name w:val="样式 样式 正文（首行缩进两字） Char + 宋体 加粗 首行缩进:  2 字符 段前: 0.1 行 + 首行缩进:  2 字..."/>
    <w:basedOn w:val="269"/>
    <w:qFormat/>
    <w:uiPriority w:val="0"/>
    <w:pPr>
      <w:spacing w:line="276" w:lineRule="auto"/>
    </w:pPr>
  </w:style>
  <w:style w:type="paragraph" w:customStyle="1" w:styleId="424">
    <w:name w:val="样式 样式 段前: 0.1 行 首行缩进:  2 字符 + 首行缩进:  2 字符 段前: 0.1 行"/>
    <w:basedOn w:val="394"/>
    <w:qFormat/>
    <w:uiPriority w:val="0"/>
    <w:pPr>
      <w:spacing w:line="276" w:lineRule="auto"/>
      <w:ind w:firstLine="420"/>
    </w:pPr>
  </w:style>
  <w:style w:type="paragraph" w:customStyle="1" w:styleId="425">
    <w:name w:val="样式 段前: 0.1 行 左  4 字符"/>
    <w:basedOn w:val="1"/>
    <w:qFormat/>
    <w:uiPriority w:val="0"/>
    <w:pPr>
      <w:spacing w:beforeLines="10" w:line="300" w:lineRule="auto"/>
      <w:ind w:left="400" w:leftChars="400"/>
    </w:pPr>
  </w:style>
  <w:style w:type="paragraph" w:customStyle="1" w:styleId="426">
    <w:name w:val="表格形式"/>
    <w:basedOn w:val="1"/>
    <w:qFormat/>
    <w:uiPriority w:val="0"/>
    <w:pPr>
      <w:widowControl/>
      <w:spacing w:before="120" w:line="360" w:lineRule="auto"/>
      <w:ind w:firstLine="425"/>
      <w:jc w:val="center"/>
    </w:pPr>
    <w:rPr>
      <w:kern w:val="0"/>
      <w:sz w:val="24"/>
    </w:rPr>
  </w:style>
  <w:style w:type="paragraph" w:customStyle="1" w:styleId="427">
    <w:name w:val="样式标题 3 + Arial 段前: 0.1 行"/>
    <w:basedOn w:val="1"/>
    <w:qFormat/>
    <w:uiPriority w:val="0"/>
    <w:pPr>
      <w:tabs>
        <w:tab w:val="left" w:pos="357"/>
      </w:tabs>
      <w:spacing w:beforeLines="10" w:line="312" w:lineRule="auto"/>
    </w:pPr>
  </w:style>
  <w:style w:type="paragraph" w:customStyle="1" w:styleId="428">
    <w:name w:val="默认段落字体 Para Char Char Char Char"/>
    <w:basedOn w:val="1"/>
    <w:qFormat/>
    <w:uiPriority w:val="0"/>
  </w:style>
  <w:style w:type="paragraph" w:customStyle="1" w:styleId="429">
    <w:name w:val="表"/>
    <w:basedOn w:val="1"/>
    <w:qFormat/>
    <w:uiPriority w:val="0"/>
    <w:pPr>
      <w:wordWrap w:val="0"/>
      <w:adjustRightInd w:val="0"/>
      <w:spacing w:beforeLines="10" w:after="120" w:line="180" w:lineRule="atLeast"/>
      <w:jc w:val="left"/>
      <w:textAlignment w:val="baseline"/>
    </w:pPr>
    <w:rPr>
      <w:rFonts w:ascii="细宋体" w:eastAsia="细宋体"/>
      <w:kern w:val="0"/>
      <w:sz w:val="24"/>
    </w:rPr>
  </w:style>
  <w:style w:type="paragraph" w:customStyle="1" w:styleId="430">
    <w:name w:val="Char Char1 Char Char Char"/>
    <w:basedOn w:val="25"/>
    <w:qFormat/>
    <w:uiPriority w:val="0"/>
  </w:style>
  <w:style w:type="paragraph" w:customStyle="1" w:styleId="431">
    <w:name w:val="样式 标题 3 + 黑色 段前: 0.1 行"/>
    <w:basedOn w:val="292"/>
    <w:qFormat/>
    <w:uiPriority w:val="0"/>
    <w:pPr>
      <w:tabs>
        <w:tab w:val="left" w:pos="700"/>
        <w:tab w:val="clear" w:pos="210"/>
        <w:tab w:val="clear" w:pos="630"/>
        <w:tab w:val="clear" w:pos="720"/>
      </w:tabs>
      <w:spacing w:beforeLines="50" w:afterLines="50" w:line="240" w:lineRule="auto"/>
    </w:pPr>
    <w:rPr>
      <w:rFonts w:eastAsia="黑体"/>
      <w:b w:val="0"/>
      <w:color w:val="000000"/>
    </w:rPr>
  </w:style>
  <w:style w:type="paragraph" w:customStyle="1" w:styleId="432">
    <w:name w:val="PARAGRAPH"/>
    <w:qFormat/>
    <w:uiPriority w:val="0"/>
    <w:pPr>
      <w:tabs>
        <w:tab w:val="center" w:pos="4536"/>
        <w:tab w:val="right" w:pos="9072"/>
      </w:tabs>
      <w:spacing w:before="100" w:after="200"/>
      <w:jc w:val="both"/>
    </w:pPr>
    <w:rPr>
      <w:rFonts w:ascii="Arial" w:hAnsi="Arial" w:eastAsia="宋体" w:cs="Times New Roman"/>
      <w:spacing w:val="8"/>
      <w:lang w:val="en-US" w:eastAsia="en-US" w:bidi="ar-SA"/>
    </w:rPr>
  </w:style>
  <w:style w:type="paragraph" w:customStyle="1" w:styleId="433">
    <w:name w:val="样式 样式 目录 1toc1 + + 左侧:  1 字符 右侧:  1 字符 段前: 0.15 行 段后: 0.15 行"/>
    <w:basedOn w:val="376"/>
    <w:qFormat/>
    <w:uiPriority w:val="0"/>
  </w:style>
  <w:style w:type="paragraph" w:customStyle="1" w:styleId="434">
    <w:name w:val="标题 3 + 小四 段前: 0 磅 段后: 0 磅 行距: 1.5 倍行距"/>
    <w:basedOn w:val="5"/>
    <w:next w:val="5"/>
    <w:qFormat/>
    <w:uiPriority w:val="0"/>
    <w:pPr>
      <w:keepNext/>
      <w:keepLines/>
      <w:widowControl w:val="0"/>
      <w:spacing w:before="0" w:beforeAutospacing="0" w:after="0" w:afterAutospacing="0" w:line="360" w:lineRule="auto"/>
      <w:jc w:val="both"/>
    </w:pPr>
    <w:rPr>
      <w:rFonts w:ascii="Times New Roman" w:hAnsi="Times New Roman"/>
      <w:kern w:val="2"/>
      <w:sz w:val="24"/>
      <w:szCs w:val="20"/>
    </w:rPr>
  </w:style>
  <w:style w:type="paragraph" w:customStyle="1" w:styleId="435">
    <w:name w:val="样式 样式 样式 首行缩进:  0.77 厘米 段前: 0.1 行 + 首行缩进:  2 字符 段前: 0.1 行 + 首行缩进..."/>
    <w:basedOn w:val="240"/>
    <w:qFormat/>
    <w:uiPriority w:val="0"/>
    <w:pPr>
      <w:ind w:firstLine="420"/>
    </w:pPr>
  </w:style>
  <w:style w:type="paragraph" w:customStyle="1" w:styleId="436">
    <w:name w:val="样式 标题 1 + 段前: 0.7 行 段后: 0.7 行 + 段前: 0.7 行 段后: 0.7 行"/>
    <w:qFormat/>
    <w:uiPriority w:val="0"/>
    <w:pPr>
      <w:tabs>
        <w:tab w:val="left" w:pos="400"/>
      </w:tabs>
      <w:spacing w:beforeLines="100" w:afterLines="100"/>
    </w:pPr>
    <w:rPr>
      <w:rFonts w:ascii="Times New Roman" w:hAnsi="Times New Roman" w:eastAsia="宋体" w:cs="Times New Roman"/>
      <w:b/>
      <w:kern w:val="21"/>
      <w:sz w:val="21"/>
      <w:lang w:val="en-US" w:eastAsia="zh-CN" w:bidi="ar-SA"/>
    </w:rPr>
  </w:style>
  <w:style w:type="paragraph" w:customStyle="1" w:styleId="437">
    <w:name w:val="节标题"/>
    <w:basedOn w:val="3"/>
    <w:qFormat/>
    <w:uiPriority w:val="0"/>
    <w:pPr>
      <w:keepLines/>
      <w:widowControl/>
      <w:shd w:val="pct10" w:color="auto" w:fill="auto"/>
      <w:tabs>
        <w:tab w:val="left" w:pos="570"/>
      </w:tabs>
      <w:snapToGrid w:val="0"/>
      <w:spacing w:before="220" w:after="220" w:line="280" w:lineRule="atLeast"/>
      <w:ind w:left="570" w:hanging="570"/>
      <w:jc w:val="center"/>
    </w:pPr>
    <w:rPr>
      <w:rFonts w:ascii="Arial" w:hAnsi="Arial" w:eastAsia="黑体"/>
      <w:color w:val="auto"/>
      <w:kern w:val="28"/>
      <w:position w:val="6"/>
      <w:sz w:val="44"/>
    </w:rPr>
  </w:style>
  <w:style w:type="paragraph" w:customStyle="1" w:styleId="438">
    <w:name w:val="样式 正文文本 2 + 段前: 0.1 行 + 段后: 1.2 磅 行距: 单倍行距"/>
    <w:basedOn w:val="312"/>
    <w:qFormat/>
    <w:uiPriority w:val="0"/>
    <w:pPr>
      <w:spacing w:beforeLines="0" w:line="240" w:lineRule="auto"/>
      <w:jc w:val="center"/>
    </w:pPr>
  </w:style>
  <w:style w:type="paragraph" w:customStyle="1" w:styleId="439">
    <w:name w:val="样式 样式 正文文本 2 + 段前: 0.1 行 + 悬挂缩进: 0.03 字符 段后: 1.2 磅 行距: 单倍行距"/>
    <w:basedOn w:val="312"/>
    <w:qFormat/>
    <w:uiPriority w:val="0"/>
  </w:style>
  <w:style w:type="paragraph" w:customStyle="1" w:styleId="440">
    <w:name w:val="列项●（二级）"/>
    <w:qFormat/>
    <w:uiPriority w:val="0"/>
    <w:pPr>
      <w:widowControl w:val="0"/>
      <w:numPr>
        <w:ilvl w:val="0"/>
        <w:numId w:val="13"/>
      </w:numPr>
      <w:tabs>
        <w:tab w:val="left" w:pos="840"/>
      </w:tabs>
      <w:adjustRightInd w:val="0"/>
      <w:spacing w:line="360" w:lineRule="atLeast"/>
      <w:ind w:left="600" w:leftChars="400" w:hanging="200"/>
      <w:jc w:val="both"/>
      <w:textAlignment w:val="baseline"/>
    </w:pPr>
    <w:rPr>
      <w:rFonts w:ascii="宋体" w:hAnsi="Times New Roman" w:eastAsia="宋体" w:cs="Times New Roman"/>
      <w:sz w:val="21"/>
      <w:lang w:val="en-US" w:eastAsia="zh-CN" w:bidi="ar-SA"/>
    </w:rPr>
  </w:style>
  <w:style w:type="paragraph" w:customStyle="1" w:styleId="441">
    <w:name w:val="样式 标题 5 + 黑色 段前: 1.2 磅"/>
    <w:basedOn w:val="1"/>
    <w:qFormat/>
    <w:uiPriority w:val="0"/>
    <w:pPr>
      <w:tabs>
        <w:tab w:val="left" w:pos="1200"/>
      </w:tabs>
      <w:spacing w:line="300" w:lineRule="auto"/>
    </w:pPr>
    <w:rPr>
      <w:rFonts w:ascii="Arial" w:hAnsi="Arial"/>
    </w:rPr>
  </w:style>
  <w:style w:type="paragraph" w:customStyle="1" w:styleId="442">
    <w:name w:val="默认段落字体 Para Char Char Char Char Char Char Char"/>
    <w:basedOn w:val="1"/>
    <w:qFormat/>
    <w:uiPriority w:val="0"/>
    <w:pPr>
      <w:adjustRightInd w:val="0"/>
      <w:spacing w:line="360" w:lineRule="auto"/>
    </w:pPr>
    <w:rPr>
      <w:rFonts w:ascii="Tahoma" w:hAnsi="Tahoma"/>
      <w:kern w:val="0"/>
      <w:sz w:val="24"/>
    </w:rPr>
  </w:style>
  <w:style w:type="paragraph" w:customStyle="1" w:styleId="443">
    <w:name w:val="附录标题"/>
    <w:basedOn w:val="57"/>
    <w:qFormat/>
    <w:uiPriority w:val="0"/>
    <w:pPr>
      <w:topLinePunct w:val="0"/>
      <w:adjustRightInd/>
      <w:spacing w:beforeLines="25" w:afterLines="25"/>
    </w:pPr>
    <w:rPr>
      <w:rFonts w:ascii="Times New Roman" w:hAnsi="Times New Roman" w:eastAsia="黑体"/>
      <w:b w:val="0"/>
    </w:rPr>
  </w:style>
  <w:style w:type="paragraph" w:customStyle="1" w:styleId="444">
    <w:name w:val="正文正式1"/>
    <w:basedOn w:val="1"/>
    <w:qFormat/>
    <w:uiPriority w:val="0"/>
    <w:pPr>
      <w:tabs>
        <w:tab w:val="left" w:pos="0"/>
      </w:tabs>
      <w:spacing w:line="360" w:lineRule="auto"/>
    </w:pPr>
    <w:rPr>
      <w:rFonts w:ascii="宋体" w:hAnsi="宋体"/>
      <w:kern w:val="0"/>
      <w:sz w:val="24"/>
    </w:rPr>
  </w:style>
  <w:style w:type="paragraph" w:customStyle="1" w:styleId="445">
    <w:name w:val="注×："/>
    <w:qFormat/>
    <w:uiPriority w:val="0"/>
    <w:pPr>
      <w:widowControl w:val="0"/>
      <w:tabs>
        <w:tab w:val="left" w:pos="630"/>
      </w:tabs>
      <w:autoSpaceDE w:val="0"/>
      <w:autoSpaceDN w:val="0"/>
      <w:adjustRightInd w:val="0"/>
      <w:spacing w:line="360" w:lineRule="atLeast"/>
      <w:ind w:left="900" w:hanging="500"/>
      <w:jc w:val="both"/>
      <w:textAlignment w:val="baseline"/>
    </w:pPr>
    <w:rPr>
      <w:rFonts w:ascii="宋体" w:hAnsi="Times New Roman" w:eastAsia="宋体" w:cs="Times New Roman"/>
      <w:sz w:val="18"/>
      <w:lang w:val="en-US" w:eastAsia="zh-CN" w:bidi="ar-SA"/>
    </w:rPr>
  </w:style>
  <w:style w:type="paragraph" w:customStyle="1" w:styleId="446">
    <w:name w:val="_表格条文"/>
    <w:basedOn w:val="1"/>
    <w:qFormat/>
    <w:uiPriority w:val="0"/>
    <w:pPr>
      <w:spacing w:line="276" w:lineRule="auto"/>
    </w:pPr>
    <w:rPr>
      <w:rFonts w:ascii="Arial" w:hAnsi="Arial"/>
      <w:color w:val="000000"/>
      <w:sz w:val="18"/>
    </w:rPr>
  </w:style>
  <w:style w:type="paragraph" w:customStyle="1" w:styleId="447">
    <w:name w:val="默认段落字体 Para Char Char Char Char Char"/>
    <w:basedOn w:val="1"/>
    <w:qFormat/>
    <w:uiPriority w:val="0"/>
    <w:rPr>
      <w:rFonts w:ascii="宋体" w:hAnsi="宋体"/>
      <w:b/>
      <w:color w:val="000000"/>
      <w:sz w:val="24"/>
      <w:szCs w:val="24"/>
    </w:rPr>
  </w:style>
  <w:style w:type="paragraph" w:customStyle="1" w:styleId="448">
    <w:name w:val="reader-word-layer"/>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449">
    <w:name w:val="一级无标题条"/>
    <w:basedOn w:val="1"/>
    <w:qFormat/>
    <w:uiPriority w:val="0"/>
    <w:pPr>
      <w:numPr>
        <w:ilvl w:val="2"/>
        <w:numId w:val="1"/>
      </w:numPr>
      <w:tabs>
        <w:tab w:val="left" w:pos="420"/>
      </w:tabs>
    </w:pPr>
    <w:rPr>
      <w:b/>
    </w:rPr>
  </w:style>
  <w:style w:type="paragraph" w:customStyle="1" w:styleId="450">
    <w:name w:val="封面标准文稿编辑信息"/>
    <w:qFormat/>
    <w:uiPriority w:val="0"/>
    <w:pPr>
      <w:widowControl w:val="0"/>
      <w:adjustRightInd w:val="0"/>
      <w:spacing w:before="180" w:line="180" w:lineRule="exact"/>
      <w:jc w:val="center"/>
      <w:textAlignment w:val="baseline"/>
    </w:pPr>
    <w:rPr>
      <w:rFonts w:ascii="宋体" w:hAnsi="Times New Roman" w:eastAsia="宋体" w:cs="Times New Roman"/>
      <w:sz w:val="21"/>
      <w:lang w:val="en-US" w:eastAsia="zh-CN" w:bidi="ar-SA"/>
    </w:rPr>
  </w:style>
  <w:style w:type="paragraph" w:customStyle="1" w:styleId="451">
    <w:name w:val="基准目录样式"/>
    <w:basedOn w:val="1"/>
    <w:qFormat/>
    <w:uiPriority w:val="0"/>
    <w:pPr>
      <w:widowControl/>
      <w:tabs>
        <w:tab w:val="right" w:leader="dot" w:pos="-18551"/>
      </w:tabs>
      <w:spacing w:after="220" w:line="220" w:lineRule="atLeast"/>
      <w:jc w:val="left"/>
    </w:pPr>
    <w:rPr>
      <w:rFonts w:ascii="Arial" w:hAnsi="Arial"/>
      <w:kern w:val="0"/>
    </w:rPr>
  </w:style>
  <w:style w:type="paragraph" w:customStyle="1" w:styleId="452">
    <w:name w:val="_列项接续1"/>
    <w:basedOn w:val="34"/>
    <w:qFormat/>
    <w:uiPriority w:val="0"/>
    <w:pPr>
      <w:spacing w:after="0" w:line="276" w:lineRule="auto"/>
      <w:ind w:left="400" w:leftChars="400"/>
    </w:pPr>
    <w:rPr>
      <w:color w:val="000000"/>
    </w:rPr>
  </w:style>
  <w:style w:type="paragraph" w:customStyle="1" w:styleId="453">
    <w:name w:val="样式 样式 目录 2 + 段前: 0.15 行 段后: 0.15 行4 + 左侧:  0.5 字符 右侧:  0.5 字符 ..."/>
    <w:basedOn w:val="1"/>
    <w:qFormat/>
    <w:uiPriority w:val="0"/>
    <w:pPr>
      <w:tabs>
        <w:tab w:val="left" w:pos="840"/>
        <w:tab w:val="left" w:pos="1050"/>
        <w:tab w:val="right" w:leader="dot" w:pos="9344"/>
      </w:tabs>
      <w:snapToGrid w:val="0"/>
      <w:spacing w:beforeLines="15" w:afterLines="15"/>
      <w:ind w:left="100" w:leftChars="100" w:right="100" w:rightChars="100"/>
      <w:jc w:val="left"/>
    </w:pPr>
    <w:rPr>
      <w:rFonts w:ascii="Arial" w:hAnsi="Arial"/>
      <w:smallCaps/>
      <w:kern w:val="0"/>
    </w:rPr>
  </w:style>
  <w:style w:type="paragraph" w:customStyle="1" w:styleId="454">
    <w:name w:val="样式 左侧:  0.77 厘米 段前: 0 行 行距: 多倍行距 1.15 字行"/>
    <w:basedOn w:val="1"/>
    <w:qFormat/>
    <w:uiPriority w:val="0"/>
    <w:pPr>
      <w:spacing w:line="276" w:lineRule="auto"/>
      <w:ind w:left="420"/>
    </w:pPr>
    <w:rPr>
      <w:rFonts w:ascii="宋体"/>
    </w:rPr>
  </w:style>
  <w:style w:type="paragraph" w:customStyle="1" w:styleId="455">
    <w:name w:val="插图名称"/>
    <w:basedOn w:val="1"/>
    <w:next w:val="1"/>
    <w:qFormat/>
    <w:uiPriority w:val="0"/>
    <w:pPr>
      <w:tabs>
        <w:tab w:val="left" w:pos="420"/>
      </w:tabs>
      <w:jc w:val="center"/>
    </w:pPr>
    <w:rPr>
      <w:rFonts w:ascii="黑体" w:eastAsia="黑体"/>
    </w:rPr>
  </w:style>
  <w:style w:type="paragraph" w:customStyle="1" w:styleId="456">
    <w:name w:val="样式 样式 列表编号 2 + Times New Roman 段前: 0.1 行 行距: 多倍行距 1.2 字行 + 左侧:  ..."/>
    <w:basedOn w:val="1"/>
    <w:qFormat/>
    <w:uiPriority w:val="0"/>
    <w:pPr>
      <w:keepNext/>
      <w:keepLines/>
      <w:widowControl/>
      <w:spacing w:line="276" w:lineRule="auto"/>
    </w:pPr>
    <w:rPr>
      <w:kern w:val="0"/>
    </w:rPr>
  </w:style>
  <w:style w:type="paragraph" w:customStyle="1" w:styleId="457">
    <w:name w:val="正文表标题续表"/>
    <w:basedOn w:val="458"/>
    <w:next w:val="202"/>
    <w:qFormat/>
    <w:uiPriority w:val="0"/>
    <w:pPr>
      <w:tabs>
        <w:tab w:val="left" w:pos="420"/>
        <w:tab w:val="left" w:pos="1620"/>
      </w:tabs>
      <w:spacing w:line="360" w:lineRule="auto"/>
      <w:ind w:left="1620" w:leftChars="600" w:hanging="360" w:hangingChars="200"/>
    </w:pPr>
    <w:rPr>
      <w:rFonts w:ascii="宋体" w:hAnsi="宋体" w:eastAsia="宋体"/>
    </w:rPr>
  </w:style>
  <w:style w:type="paragraph" w:customStyle="1" w:styleId="458">
    <w:name w:val="正文表标题"/>
    <w:next w:val="1"/>
    <w:qFormat/>
    <w:uiPriority w:val="0"/>
    <w:pPr>
      <w:jc w:val="center"/>
    </w:pPr>
    <w:rPr>
      <w:rFonts w:ascii="黑体" w:hAnsi="Times New Roman" w:eastAsia="黑体" w:cs="Times New Roman"/>
      <w:sz w:val="21"/>
      <w:lang w:val="en-US" w:eastAsia="zh-CN" w:bidi="ar-SA"/>
    </w:rPr>
  </w:style>
  <w:style w:type="paragraph" w:customStyle="1" w:styleId="459">
    <w:name w:val="其他发布部门"/>
    <w:basedOn w:val="252"/>
    <w:qFormat/>
    <w:uiPriority w:val="0"/>
    <w:pPr>
      <w:spacing w:line="0" w:lineRule="atLeast"/>
    </w:pPr>
    <w:rPr>
      <w:rFonts w:ascii="黑体" w:eastAsia="黑体"/>
      <w:b w:val="0"/>
    </w:rPr>
  </w:style>
  <w:style w:type="paragraph" w:customStyle="1" w:styleId="460">
    <w:name w:val="a"/>
    <w:basedOn w:val="350"/>
    <w:qFormat/>
    <w:uiPriority w:val="0"/>
    <w:pPr>
      <w:tabs>
        <w:tab w:val="clear" w:pos="210"/>
      </w:tabs>
      <w:spacing w:beforeLines="0" w:afterLines="0" w:line="240" w:lineRule="auto"/>
    </w:pPr>
    <w:rPr>
      <w:b w:val="0"/>
      <w:sz w:val="30"/>
    </w:rPr>
  </w:style>
  <w:style w:type="paragraph" w:customStyle="1" w:styleId="461">
    <w:name w:val="样式 首行缩进:  0 厘米 行距: 单倍行距"/>
    <w:basedOn w:val="1"/>
    <w:qFormat/>
    <w:uiPriority w:val="0"/>
    <w:pPr>
      <w:adjustRightInd w:val="0"/>
      <w:textAlignment w:val="baseline"/>
    </w:pPr>
    <w:rPr>
      <w:kern w:val="0"/>
    </w:rPr>
  </w:style>
  <w:style w:type="paragraph" w:customStyle="1" w:styleId="462">
    <w:name w:val="样式 正文缩进正文缩进 Char正文（首行缩进两字） Char Char正文（首行缩进两字） Char1正文（首行缩进两..."/>
    <w:basedOn w:val="1"/>
    <w:qFormat/>
    <w:uiPriority w:val="0"/>
    <w:pPr>
      <w:spacing w:beforeLines="10" w:line="312" w:lineRule="auto"/>
      <w:ind w:left="800" w:hanging="400" w:firstLineChars="200"/>
    </w:pPr>
  </w:style>
  <w:style w:type="paragraph" w:customStyle="1" w:styleId="463">
    <w:name w:val="目次"/>
    <w:basedOn w:val="1"/>
    <w:qFormat/>
    <w:uiPriority w:val="0"/>
    <w:pPr>
      <w:spacing w:line="1200" w:lineRule="auto"/>
      <w:jc w:val="center"/>
    </w:pPr>
    <w:rPr>
      <w:rFonts w:eastAsia="黑体"/>
      <w:kern w:val="21"/>
      <w:sz w:val="32"/>
      <w:szCs w:val="32"/>
    </w:rPr>
  </w:style>
  <w:style w:type="paragraph" w:customStyle="1" w:styleId="464">
    <w:name w:val="_术语条目"/>
    <w:basedOn w:val="305"/>
    <w:next w:val="465"/>
    <w:qFormat/>
    <w:uiPriority w:val="0"/>
    <w:pPr>
      <w:spacing w:beforeLines="0" w:line="276" w:lineRule="auto"/>
      <w:jc w:val="left"/>
    </w:pPr>
    <w:rPr>
      <w:rFonts w:eastAsia="黑体"/>
      <w:color w:val="000000"/>
    </w:rPr>
  </w:style>
  <w:style w:type="paragraph" w:customStyle="1" w:styleId="465">
    <w:name w:val="_术语说明"/>
    <w:basedOn w:val="305"/>
    <w:qFormat/>
    <w:uiPriority w:val="0"/>
    <w:pPr>
      <w:spacing w:beforeLines="0" w:line="276" w:lineRule="auto"/>
    </w:pPr>
    <w:rPr>
      <w:color w:val="000000"/>
    </w:rPr>
  </w:style>
  <w:style w:type="paragraph" w:customStyle="1" w:styleId="466">
    <w:name w:val="样式 Times New Roman 段前: 0.1 行 行距: 多倍行距 1.25 字行"/>
    <w:basedOn w:val="1"/>
    <w:qFormat/>
    <w:uiPriority w:val="0"/>
    <w:pPr>
      <w:spacing w:line="276" w:lineRule="auto"/>
    </w:pPr>
    <w:rPr>
      <w:rFonts w:hAnsi="宋体"/>
    </w:rPr>
  </w:style>
  <w:style w:type="paragraph" w:customStyle="1" w:styleId="467">
    <w:name w:val="四级条标题"/>
    <w:basedOn w:val="337"/>
    <w:next w:val="202"/>
    <w:qFormat/>
    <w:uiPriority w:val="0"/>
    <w:pPr>
      <w:outlineLvl w:val="5"/>
    </w:pPr>
  </w:style>
  <w:style w:type="paragraph" w:customStyle="1" w:styleId="468">
    <w:name w:val="封面正文"/>
    <w:qFormat/>
    <w:uiPriority w:val="0"/>
    <w:pPr>
      <w:widowControl w:val="0"/>
      <w:adjustRightInd w:val="0"/>
      <w:spacing w:line="360" w:lineRule="atLeast"/>
      <w:jc w:val="both"/>
      <w:textAlignment w:val="baseline"/>
    </w:pPr>
    <w:rPr>
      <w:rFonts w:ascii="Times New Roman" w:hAnsi="Times New Roman" w:eastAsia="宋体" w:cs="Times New Roman"/>
      <w:lang w:val="en-US" w:eastAsia="zh-CN" w:bidi="ar-SA"/>
    </w:rPr>
  </w:style>
  <w:style w:type="paragraph" w:customStyle="1" w:styleId="469">
    <w:name w:val="科东_缩排_2"/>
    <w:basedOn w:val="1"/>
    <w:next w:val="1"/>
    <w:qFormat/>
    <w:uiPriority w:val="0"/>
    <w:pPr>
      <w:tabs>
        <w:tab w:val="left" w:pos="780"/>
        <w:tab w:val="left" w:pos="1320"/>
      </w:tabs>
      <w:spacing w:line="360" w:lineRule="auto"/>
      <w:ind w:left="780" w:leftChars="200" w:hanging="360" w:hangingChars="200"/>
    </w:pPr>
    <w:rPr>
      <w:sz w:val="24"/>
    </w:rPr>
  </w:style>
  <w:style w:type="paragraph" w:customStyle="1" w:styleId="470">
    <w:name w:val="a.a"/>
    <w:basedOn w:val="4"/>
    <w:qFormat/>
    <w:uiPriority w:val="0"/>
    <w:pPr>
      <w:tabs>
        <w:tab w:val="left" w:pos="540"/>
        <w:tab w:val="left" w:pos="567"/>
      </w:tabs>
      <w:autoSpaceDE/>
      <w:autoSpaceDN/>
      <w:adjustRightInd/>
      <w:spacing w:before="50" w:after="50" w:line="240" w:lineRule="auto"/>
      <w:jc w:val="both"/>
      <w:textAlignment w:val="auto"/>
    </w:pPr>
    <w:rPr>
      <w:rFonts w:ascii="黑体" w:hAnsi="宋体"/>
      <w:kern w:val="2"/>
      <w:sz w:val="28"/>
    </w:rPr>
  </w:style>
  <w:style w:type="paragraph" w:customStyle="1" w:styleId="471">
    <w:name w:val="样式 样式1 标题 1 + 段前: 0.7 行 段后: 0.7 行 + 段前: 1 行 段后: 1 行 + 段前: 0.7 行..."/>
    <w:basedOn w:val="353"/>
    <w:qFormat/>
    <w:uiPriority w:val="0"/>
    <w:pPr>
      <w:spacing w:beforeLines="0" w:afterLines="0"/>
    </w:pPr>
  </w:style>
  <w:style w:type="paragraph" w:customStyle="1" w:styleId="472">
    <w:name w:val="节标签"/>
    <w:basedOn w:val="276"/>
    <w:next w:val="30"/>
    <w:qFormat/>
    <w:uiPriority w:val="0"/>
    <w:pPr>
      <w:spacing w:before="400" w:after="440"/>
    </w:pPr>
    <w:rPr>
      <w:rFonts w:ascii="Times New Roman" w:hAnsi="Times New Roman"/>
      <w:spacing w:val="-30"/>
      <w:sz w:val="60"/>
    </w:rPr>
  </w:style>
  <w:style w:type="paragraph" w:customStyle="1" w:styleId="473">
    <w:name w:val="批注框文本 Char Char"/>
    <w:basedOn w:val="1"/>
    <w:qFormat/>
    <w:uiPriority w:val="0"/>
    <w:rPr>
      <w:sz w:val="18"/>
      <w:szCs w:val="18"/>
    </w:rPr>
  </w:style>
  <w:style w:type="paragraph" w:customStyle="1" w:styleId="474">
    <w:name w:val="朱1"/>
    <w:basedOn w:val="144"/>
    <w:qFormat/>
    <w:uiPriority w:val="0"/>
  </w:style>
  <w:style w:type="paragraph" w:customStyle="1" w:styleId="475">
    <w:name w:val="_列项符号1"/>
    <w:basedOn w:val="24"/>
    <w:qFormat/>
    <w:uiPriority w:val="0"/>
    <w:pPr>
      <w:snapToGrid w:val="0"/>
      <w:spacing w:line="276" w:lineRule="auto"/>
      <w:ind w:left="400" w:leftChars="200" w:hanging="200" w:hangingChars="200"/>
    </w:pPr>
    <w:rPr>
      <w:color w:val="000000"/>
    </w:rPr>
  </w:style>
  <w:style w:type="paragraph" w:customStyle="1" w:styleId="476">
    <w:name w:val="数字编号列项（二级）"/>
    <w:qFormat/>
    <w:uiPriority w:val="0"/>
    <w:pPr>
      <w:widowControl w:val="0"/>
      <w:adjustRightInd w:val="0"/>
      <w:spacing w:line="360" w:lineRule="atLeast"/>
      <w:ind w:left="1260" w:leftChars="400" w:hanging="420" w:hangingChars="200"/>
      <w:jc w:val="both"/>
      <w:textAlignment w:val="baseline"/>
    </w:pPr>
    <w:rPr>
      <w:rFonts w:ascii="宋体" w:hAnsi="Times New Roman" w:eastAsia="宋体" w:cs="Times New Roman"/>
      <w:sz w:val="21"/>
      <w:lang w:val="en-US" w:eastAsia="zh-CN" w:bidi="ar-SA"/>
    </w:rPr>
  </w:style>
  <w:style w:type="paragraph" w:customStyle="1" w:styleId="477">
    <w:name w:val="样式9"/>
    <w:basedOn w:val="1"/>
    <w:qFormat/>
    <w:uiPriority w:val="0"/>
    <w:pPr>
      <w:topLinePunct/>
      <w:spacing w:before="560" w:after="560" w:line="560" w:lineRule="exact"/>
      <w:jc w:val="center"/>
    </w:pPr>
    <w:rPr>
      <w:rFonts w:eastAsia="黑体"/>
      <w:sz w:val="32"/>
      <w:lang w:val="zh-CN"/>
    </w:rPr>
  </w:style>
  <w:style w:type="paragraph" w:customStyle="1" w:styleId="478">
    <w:name w:val="样式 题注Figure Caption + 段前: 0.5 行 段后: 0.5 行"/>
    <w:basedOn w:val="22"/>
    <w:qFormat/>
    <w:uiPriority w:val="0"/>
    <w:pPr>
      <w:spacing w:beforeLines="50" w:afterLines="50" w:line="330" w:lineRule="exact"/>
      <w:jc w:val="left"/>
    </w:pPr>
    <w:rPr>
      <w:b/>
      <w:sz w:val="21"/>
    </w:rPr>
  </w:style>
  <w:style w:type="paragraph" w:customStyle="1" w:styleId="479">
    <w:name w:val="样式4"/>
    <w:basedOn w:val="418"/>
    <w:qFormat/>
    <w:uiPriority w:val="0"/>
    <w:pPr>
      <w:tabs>
        <w:tab w:val="left" w:pos="2160"/>
      </w:tabs>
      <w:adjustRightInd w:val="0"/>
      <w:spacing w:before="620" w:after="360" w:line="490" w:lineRule="exact"/>
      <w:jc w:val="center"/>
      <w:textAlignment w:val="baseline"/>
    </w:pPr>
    <w:rPr>
      <w:rFonts w:ascii="宋体"/>
      <w:kern w:val="0"/>
      <w:sz w:val="34"/>
      <w:szCs w:val="20"/>
    </w:rPr>
  </w:style>
  <w:style w:type="paragraph" w:customStyle="1" w:styleId="480">
    <w:name w:val="样式 样式 首行缩进:  0.77 厘米 段前: 0.1 行 + 首行缩进:  2 字符 段前: 0.1 行1"/>
    <w:basedOn w:val="1"/>
    <w:qFormat/>
    <w:uiPriority w:val="0"/>
    <w:pPr>
      <w:spacing w:beforeLines="10" w:line="300" w:lineRule="auto"/>
      <w:ind w:firstLine="420" w:firstLineChars="200"/>
    </w:pPr>
    <w:rPr>
      <w:rFonts w:ascii="宋体"/>
    </w:rPr>
  </w:style>
  <w:style w:type="paragraph" w:customStyle="1" w:styleId="481">
    <w:name w:val="自控1"/>
    <w:basedOn w:val="202"/>
    <w:qFormat/>
    <w:uiPriority w:val="0"/>
    <w:pPr>
      <w:topLinePunct/>
      <w:autoSpaceDE/>
      <w:autoSpaceDN/>
      <w:spacing w:line="312" w:lineRule="exact"/>
      <w:ind w:left="879" w:hanging="454" w:firstLineChars="0"/>
    </w:pPr>
    <w:rPr>
      <w:rFonts w:ascii="Times New Roman" w:cs="Arial"/>
      <w:kern w:val="21"/>
      <w:szCs w:val="21"/>
    </w:rPr>
  </w:style>
  <w:style w:type="paragraph" w:customStyle="1" w:styleId="482">
    <w:name w:val="批注主题 Char Char"/>
    <w:basedOn w:val="26"/>
    <w:next w:val="26"/>
    <w:qFormat/>
    <w:uiPriority w:val="0"/>
    <w:rPr>
      <w:b/>
      <w:bCs/>
    </w:rPr>
  </w:style>
  <w:style w:type="paragraph" w:customStyle="1" w:styleId="483">
    <w:name w:val="样式1 样式 标题 4 + 段前: 0 行 + Times New Roman"/>
    <w:basedOn w:val="1"/>
    <w:next w:val="1"/>
    <w:qFormat/>
    <w:uiPriority w:val="0"/>
    <w:pPr>
      <w:tabs>
        <w:tab w:val="left" w:pos="105"/>
        <w:tab w:val="left" w:pos="840"/>
        <w:tab w:val="left" w:pos="1021"/>
        <w:tab w:val="left" w:pos="1155"/>
      </w:tabs>
      <w:spacing w:line="276" w:lineRule="auto"/>
      <w:outlineLvl w:val="3"/>
    </w:pPr>
    <w:rPr>
      <w:b/>
    </w:rPr>
  </w:style>
  <w:style w:type="paragraph" w:customStyle="1" w:styleId="484">
    <w:name w:val="附录图标题"/>
    <w:next w:val="202"/>
    <w:qFormat/>
    <w:uiPriority w:val="0"/>
    <w:pPr>
      <w:widowControl w:val="0"/>
      <w:tabs>
        <w:tab w:val="left" w:pos="360"/>
      </w:tabs>
      <w:adjustRightInd w:val="0"/>
      <w:spacing w:line="360" w:lineRule="atLeast"/>
      <w:jc w:val="center"/>
      <w:textAlignment w:val="baseline"/>
    </w:pPr>
    <w:rPr>
      <w:rFonts w:ascii="黑体" w:hAnsi="Times New Roman" w:eastAsia="黑体" w:cs="Times New Roman"/>
      <w:sz w:val="21"/>
      <w:lang w:val="en-US" w:eastAsia="zh-CN" w:bidi="ar-SA"/>
    </w:rPr>
  </w:style>
  <w:style w:type="paragraph" w:customStyle="1" w:styleId="485">
    <w:name w:val="朱表头"/>
    <w:basedOn w:val="191"/>
    <w:qFormat/>
    <w:uiPriority w:val="0"/>
    <w:pPr>
      <w:spacing w:line="312" w:lineRule="exact"/>
    </w:pPr>
    <w:rPr>
      <w:rFonts w:ascii="EU-F1"/>
      <w:snapToGrid w:val="0"/>
      <w:szCs w:val="20"/>
    </w:rPr>
  </w:style>
  <w:style w:type="paragraph" w:customStyle="1" w:styleId="486">
    <w:name w:val="CM64"/>
    <w:basedOn w:val="254"/>
    <w:next w:val="254"/>
    <w:qFormat/>
    <w:uiPriority w:val="0"/>
    <w:rPr>
      <w:rFonts w:ascii="Times New Roman"/>
      <w:color w:val="auto"/>
    </w:rPr>
  </w:style>
  <w:style w:type="paragraph" w:customStyle="1" w:styleId="487">
    <w:name w:val="样式 章标题 + 小四 段前: 0.5 行 段后: 0.5 行"/>
    <w:basedOn w:val="268"/>
    <w:qFormat/>
    <w:uiPriority w:val="0"/>
    <w:pPr>
      <w:widowControl/>
      <w:numPr>
        <w:ilvl w:val="0"/>
        <w:numId w:val="14"/>
      </w:numPr>
      <w:tabs>
        <w:tab w:val="left" w:pos="420"/>
      </w:tabs>
      <w:adjustRightInd/>
      <w:spacing w:beforeLines="0" w:afterLines="0" w:line="240" w:lineRule="auto"/>
      <w:textAlignment w:val="auto"/>
    </w:pPr>
    <w:rPr>
      <w:b/>
      <w:sz w:val="24"/>
    </w:rPr>
  </w:style>
  <w:style w:type="paragraph" w:customStyle="1" w:styleId="488">
    <w:name w:val="样式1 标题 2 + 段前: 0行 + 段前: 0.5 行 段后: 0.5 行"/>
    <w:basedOn w:val="141"/>
    <w:qFormat/>
    <w:uiPriority w:val="0"/>
    <w:pPr>
      <w:tabs>
        <w:tab w:val="left" w:pos="500"/>
        <w:tab w:val="clear" w:pos="210"/>
        <w:tab w:val="clear" w:pos="360"/>
      </w:tabs>
      <w:spacing w:beforeLines="30" w:afterLines="30" w:line="240" w:lineRule="auto"/>
    </w:pPr>
    <w:rPr>
      <w:rFonts w:eastAsia="黑体"/>
      <w:b w:val="0"/>
    </w:rPr>
  </w:style>
  <w:style w:type="paragraph" w:customStyle="1" w:styleId="489">
    <w:name w:val="标准标志"/>
    <w:next w:val="1"/>
    <w:qFormat/>
    <w:uiPriority w:val="0"/>
    <w:pPr>
      <w:widowControl w:val="0"/>
      <w:shd w:val="solid" w:color="FFFFFF" w:fill="FFFFFF"/>
      <w:adjustRightInd w:val="0"/>
      <w:spacing w:line="0" w:lineRule="atLeast"/>
      <w:jc w:val="right"/>
      <w:textAlignment w:val="baseline"/>
    </w:pPr>
    <w:rPr>
      <w:rFonts w:ascii="Times New Roman" w:hAnsi="Times New Roman" w:eastAsia="宋体" w:cs="Times New Roman"/>
      <w:b/>
      <w:w w:val="130"/>
      <w:sz w:val="96"/>
      <w:lang w:val="en-US" w:eastAsia="zh-CN" w:bidi="ar-SA"/>
    </w:rPr>
  </w:style>
  <w:style w:type="paragraph" w:customStyle="1" w:styleId="490">
    <w:name w:val="条文脚注"/>
    <w:basedOn w:val="58"/>
    <w:qFormat/>
    <w:uiPriority w:val="0"/>
    <w:pPr>
      <w:ind w:left="780" w:leftChars="200" w:hanging="360" w:hangingChars="200"/>
      <w:jc w:val="both"/>
    </w:pPr>
    <w:rPr>
      <w:rFonts w:ascii="宋体"/>
    </w:rPr>
  </w:style>
  <w:style w:type="paragraph" w:customStyle="1" w:styleId="491">
    <w:name w:val="_附录编号标题"/>
    <w:basedOn w:val="1"/>
    <w:next w:val="227"/>
    <w:qFormat/>
    <w:uiPriority w:val="0"/>
    <w:pPr>
      <w:snapToGrid w:val="0"/>
      <w:spacing w:before="567"/>
      <w:jc w:val="center"/>
    </w:pPr>
    <w:rPr>
      <w:rFonts w:ascii="Arial" w:hAnsi="Arial" w:eastAsia="黑体"/>
      <w:color w:val="000000"/>
    </w:rPr>
  </w:style>
  <w:style w:type="paragraph" w:customStyle="1" w:styleId="492">
    <w:name w:val="样式 标题 5 + 段前: 0.1 行1"/>
    <w:basedOn w:val="7"/>
    <w:next w:val="7"/>
    <w:qFormat/>
    <w:uiPriority w:val="0"/>
    <w:pPr>
      <w:keepNext w:val="0"/>
      <w:keepLines w:val="0"/>
      <w:tabs>
        <w:tab w:val="left" w:pos="0"/>
        <w:tab w:val="left" w:pos="210"/>
      </w:tabs>
      <w:topLinePunct w:val="0"/>
      <w:adjustRightInd/>
      <w:spacing w:beforeLines="10" w:after="0" w:line="312" w:lineRule="auto"/>
    </w:pPr>
    <w:rPr>
      <w:sz w:val="21"/>
    </w:rPr>
  </w:style>
  <w:style w:type="paragraph" w:customStyle="1" w:styleId="493">
    <w:name w:val="样式 标题 3 + 段前: 0.1 行"/>
    <w:basedOn w:val="5"/>
    <w:qFormat/>
    <w:uiPriority w:val="0"/>
    <w:pPr>
      <w:widowControl w:val="0"/>
      <w:tabs>
        <w:tab w:val="left" w:pos="210"/>
      </w:tabs>
      <w:spacing w:beforeLines="10" w:beforeAutospacing="0" w:after="0" w:afterAutospacing="0" w:line="312" w:lineRule="auto"/>
      <w:jc w:val="both"/>
    </w:pPr>
    <w:rPr>
      <w:rFonts w:ascii="Times New Roman" w:hAnsi="Times New Roman" w:cs="Times New Roman"/>
      <w:bCs w:val="0"/>
      <w:kern w:val="2"/>
      <w:sz w:val="21"/>
      <w:szCs w:val="20"/>
    </w:rPr>
  </w:style>
  <w:style w:type="paragraph" w:customStyle="1" w:styleId="494">
    <w:name w:val="目次、索引正文"/>
    <w:qFormat/>
    <w:uiPriority w:val="0"/>
    <w:pPr>
      <w:widowControl w:val="0"/>
      <w:adjustRightInd w:val="0"/>
      <w:spacing w:line="320" w:lineRule="exact"/>
      <w:jc w:val="both"/>
      <w:textAlignment w:val="baseline"/>
    </w:pPr>
    <w:rPr>
      <w:rFonts w:ascii="宋体" w:hAnsi="Times New Roman" w:eastAsia="宋体" w:cs="Times New Roman"/>
      <w:sz w:val="21"/>
      <w:lang w:val="en-US" w:eastAsia="zh-CN" w:bidi="ar-SA"/>
    </w:rPr>
  </w:style>
  <w:style w:type="paragraph" w:customStyle="1" w:styleId="495">
    <w:name w:val="Char Char Char Char"/>
    <w:basedOn w:val="1"/>
    <w:qFormat/>
    <w:uiPriority w:val="0"/>
    <w:rPr>
      <w:szCs w:val="24"/>
    </w:rPr>
  </w:style>
  <w:style w:type="paragraph" w:customStyle="1" w:styleId="496">
    <w:name w:val="CM56"/>
    <w:basedOn w:val="254"/>
    <w:next w:val="254"/>
    <w:qFormat/>
    <w:uiPriority w:val="0"/>
    <w:rPr>
      <w:rFonts w:ascii="Times New Roman"/>
      <w:color w:val="auto"/>
    </w:rPr>
  </w:style>
  <w:style w:type="paragraph" w:customStyle="1" w:styleId="497">
    <w:name w:val="Char"/>
    <w:basedOn w:val="1"/>
    <w:qFormat/>
    <w:uiPriority w:val="0"/>
    <w:rPr>
      <w:szCs w:val="24"/>
    </w:rPr>
  </w:style>
  <w:style w:type="paragraph" w:customStyle="1" w:styleId="498">
    <w:name w:val="术语定义四级条标题"/>
    <w:basedOn w:val="267"/>
    <w:next w:val="202"/>
    <w:qFormat/>
    <w:uiPriority w:val="0"/>
    <w:pPr>
      <w:tabs>
        <w:tab w:val="left" w:pos="1995"/>
        <w:tab w:val="clear" w:pos="735"/>
      </w:tabs>
      <w:ind w:left="1995"/>
    </w:pPr>
  </w:style>
  <w:style w:type="paragraph" w:customStyle="1" w:styleId="499">
    <w:name w:val="正文缩进（首行缩进两字）"/>
    <w:qFormat/>
    <w:uiPriority w:val="0"/>
    <w:pPr>
      <w:spacing w:line="360" w:lineRule="exact"/>
      <w:ind w:firstLine="420" w:firstLineChars="200"/>
    </w:pPr>
    <w:rPr>
      <w:rFonts w:ascii="Times New Roman" w:hAnsi="Times New Roman" w:eastAsia="宋体" w:cs="Times New Roman"/>
      <w:kern w:val="2"/>
      <w:sz w:val="21"/>
      <w:lang w:val="en-US" w:eastAsia="zh-CN" w:bidi="ar-SA"/>
    </w:rPr>
  </w:style>
  <w:style w:type="paragraph" w:customStyle="1" w:styleId="500">
    <w:name w:val="样式 标题 2H2h2h21Heading 2 HiddenHeading 2 CCBSheading 2l2C..."/>
    <w:basedOn w:val="3"/>
    <w:next w:val="350"/>
    <w:qFormat/>
    <w:uiPriority w:val="0"/>
    <w:pPr>
      <w:keepLines/>
      <w:numPr>
        <w:ilvl w:val="1"/>
        <w:numId w:val="7"/>
      </w:numPr>
      <w:tabs>
        <w:tab w:val="left" w:pos="420"/>
      </w:tabs>
      <w:spacing w:beforeLines="50" w:afterLines="50" w:line="312" w:lineRule="exact"/>
    </w:pPr>
    <w:rPr>
      <w:rFonts w:ascii="宋体" w:hAnsi="宋体" w:eastAsia="黑体"/>
      <w:b/>
      <w:color w:val="auto"/>
      <w:kern w:val="44"/>
      <w:sz w:val="21"/>
    </w:rPr>
  </w:style>
  <w:style w:type="paragraph" w:customStyle="1" w:styleId="501">
    <w:name w:val="正文2"/>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502">
    <w:name w:val="偶页页眉样式"/>
    <w:basedOn w:val="50"/>
    <w:qFormat/>
    <w:uiPriority w:val="0"/>
    <w:pPr>
      <w:keepLines/>
      <w:widowControl/>
      <w:pBdr>
        <w:bottom w:val="none" w:color="auto" w:sz="0" w:space="0"/>
      </w:pBdr>
      <w:tabs>
        <w:tab w:val="center" w:pos="-18551"/>
        <w:tab w:val="right" w:pos="4320"/>
        <w:tab w:val="clear" w:pos="4153"/>
        <w:tab w:val="clear" w:pos="8306"/>
      </w:tabs>
      <w:spacing w:line="240" w:lineRule="atLeast"/>
      <w:jc w:val="left"/>
    </w:pPr>
    <w:rPr>
      <w:rFonts w:ascii="Arial" w:hAnsi="Arial" w:eastAsia="黑体"/>
      <w:spacing w:val="-4"/>
      <w:kern w:val="0"/>
      <w:sz w:val="21"/>
      <w:szCs w:val="20"/>
    </w:rPr>
  </w:style>
  <w:style w:type="paragraph" w:customStyle="1" w:styleId="503">
    <w:name w:val="p0"/>
    <w:basedOn w:val="1"/>
    <w:qFormat/>
    <w:uiPriority w:val="0"/>
    <w:pPr>
      <w:widowControl/>
      <w:spacing w:after="200" w:line="273" w:lineRule="auto"/>
      <w:jc w:val="left"/>
    </w:pPr>
    <w:rPr>
      <w:rFonts w:ascii="Calibri" w:hAnsi="Calibri" w:cs="宋体"/>
      <w:kern w:val="0"/>
      <w:sz w:val="22"/>
      <w:szCs w:val="22"/>
    </w:rPr>
  </w:style>
  <w:style w:type="paragraph" w:customStyle="1" w:styleId="504">
    <w:name w:val="部分标签"/>
    <w:basedOn w:val="276"/>
    <w:next w:val="1"/>
    <w:qFormat/>
    <w:uiPriority w:val="0"/>
    <w:pPr>
      <w:spacing w:before="400" w:after="440"/>
    </w:pPr>
    <w:rPr>
      <w:rFonts w:ascii="Times New Roman" w:hAnsi="Times New Roman"/>
      <w:spacing w:val="-30"/>
      <w:sz w:val="60"/>
    </w:rPr>
  </w:style>
  <w:style w:type="paragraph" w:customStyle="1" w:styleId="505">
    <w:name w:val="样式 样式1 正文（首行缩进两字） Char + 黑色 首行缩进:  2 字符 段前: 0 行 行距: 多倍行距 1.15 ....."/>
    <w:basedOn w:val="320"/>
    <w:qFormat/>
    <w:uiPriority w:val="0"/>
    <w:pPr>
      <w:spacing w:beforeLines="50"/>
    </w:pPr>
  </w:style>
  <w:style w:type="paragraph" w:customStyle="1" w:styleId="506">
    <w:name w:val="1.1.1.1"/>
    <w:basedOn w:val="57"/>
    <w:next w:val="1"/>
    <w:qFormat/>
    <w:uiPriority w:val="0"/>
    <w:pPr>
      <w:tabs>
        <w:tab w:val="left" w:pos="0"/>
      </w:tabs>
      <w:topLinePunct w:val="0"/>
      <w:adjustRightInd/>
      <w:spacing w:line="360" w:lineRule="auto"/>
    </w:pPr>
    <w:rPr>
      <w:rFonts w:ascii="宋体" w:hAnsi="宋体"/>
      <w:kern w:val="0"/>
      <w:sz w:val="24"/>
    </w:rPr>
  </w:style>
  <w:style w:type="paragraph" w:customStyle="1" w:styleId="507">
    <w:name w:val="Char Char"/>
    <w:basedOn w:val="1"/>
    <w:qFormat/>
    <w:uiPriority w:val="0"/>
    <w:rPr>
      <w:szCs w:val="21"/>
    </w:rPr>
  </w:style>
  <w:style w:type="paragraph" w:customStyle="1" w:styleId="508">
    <w:name w:val="Char1"/>
    <w:basedOn w:val="1"/>
    <w:qFormat/>
    <w:uiPriority w:val="0"/>
    <w:rPr>
      <w:rFonts w:ascii="Tahoma" w:hAnsi="Tahoma"/>
      <w:sz w:val="24"/>
    </w:rPr>
  </w:style>
  <w:style w:type="paragraph" w:customStyle="1" w:styleId="509">
    <w:name w:val="封面标准名称"/>
    <w:qFormat/>
    <w:uiPriority w:val="0"/>
    <w:pPr>
      <w:widowControl w:val="0"/>
      <w:adjustRightInd w:val="0"/>
      <w:spacing w:line="680" w:lineRule="exact"/>
      <w:jc w:val="center"/>
      <w:textAlignment w:val="center"/>
    </w:pPr>
    <w:rPr>
      <w:rFonts w:ascii="黑体" w:hAnsi="Times New Roman" w:eastAsia="黑体" w:cs="Times New Roman"/>
      <w:sz w:val="52"/>
      <w:lang w:val="en-US" w:eastAsia="zh-CN" w:bidi="ar-SA"/>
    </w:rPr>
  </w:style>
  <w:style w:type="paragraph" w:customStyle="1" w:styleId="510">
    <w:name w:val="图片"/>
    <w:basedOn w:val="1"/>
    <w:qFormat/>
    <w:uiPriority w:val="0"/>
    <w:pPr>
      <w:topLinePunct/>
      <w:snapToGrid w:val="0"/>
      <w:spacing w:before="160" w:after="60"/>
      <w:jc w:val="center"/>
    </w:pPr>
  </w:style>
  <w:style w:type="paragraph" w:customStyle="1" w:styleId="511">
    <w:name w:val="样式 样式 正文缩进正文缩进 Char正文（首行缩进两字） Char Char正文（首行缩进两字） Char1正文（首行缩进两....1"/>
    <w:basedOn w:val="165"/>
    <w:qFormat/>
    <w:uiPriority w:val="0"/>
    <w:pPr>
      <w:spacing w:beforeLines="0" w:line="276" w:lineRule="auto"/>
      <w:ind w:firstLine="420"/>
    </w:pPr>
  </w:style>
  <w:style w:type="paragraph" w:customStyle="1" w:styleId="512">
    <w:name w:val="样式2 样式 a) + 段前: 0行"/>
    <w:basedOn w:val="170"/>
    <w:qFormat/>
    <w:uiPriority w:val="0"/>
    <w:pPr>
      <w:tabs>
        <w:tab w:val="clear" w:pos="780"/>
      </w:tabs>
      <w:spacing w:beforeLines="0" w:line="276" w:lineRule="auto"/>
      <w:ind w:left="420" w:leftChars="200" w:firstLine="0" w:firstLineChars="0"/>
    </w:pPr>
  </w:style>
  <w:style w:type="paragraph" w:customStyle="1" w:styleId="513">
    <w:name w:val="样式 标题 2 + 五号"/>
    <w:basedOn w:val="4"/>
    <w:qFormat/>
    <w:uiPriority w:val="0"/>
    <w:pPr>
      <w:spacing w:before="0" w:after="0" w:line="240" w:lineRule="auto"/>
      <w:ind w:firstLine="420"/>
      <w:jc w:val="both"/>
    </w:pPr>
    <w:rPr>
      <w:rFonts w:ascii="Times New Roman" w:hAnsi="Times New Roman"/>
      <w:bCs/>
      <w:kern w:val="2"/>
      <w:sz w:val="21"/>
      <w:szCs w:val="21"/>
    </w:rPr>
  </w:style>
  <w:style w:type="paragraph" w:customStyle="1" w:styleId="514">
    <w:name w:val="样式 题目封页 + (西文) 华文中宋 (中文) 华文中宋 32 磅 黑色 两端对齐 段前: 3 磅 段后: 3 磅..."/>
    <w:basedOn w:val="282"/>
    <w:qFormat/>
    <w:uiPriority w:val="0"/>
    <w:pPr>
      <w:spacing w:before="60" w:after="60" w:line="300" w:lineRule="auto"/>
      <w:jc w:val="both"/>
    </w:pPr>
    <w:rPr>
      <w:rFonts w:ascii="华文中宋" w:hAnsi="华文中宋" w:eastAsia="华文中宋"/>
      <w:color w:val="000000"/>
      <w:spacing w:val="24"/>
      <w:kern w:val="2"/>
      <w:sz w:val="60"/>
    </w:rPr>
  </w:style>
  <w:style w:type="paragraph" w:customStyle="1" w:styleId="515">
    <w:name w:val="五级条标题"/>
    <w:basedOn w:val="467"/>
    <w:next w:val="202"/>
    <w:qFormat/>
    <w:uiPriority w:val="0"/>
    <w:pPr>
      <w:outlineLvl w:val="6"/>
    </w:pPr>
  </w:style>
  <w:style w:type="paragraph" w:customStyle="1" w:styleId="516">
    <w:name w:val="正文_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17">
    <w:name w:val="正文文本缩进 3_0"/>
    <w:basedOn w:val="516"/>
    <w:qFormat/>
    <w:uiPriority w:val="0"/>
    <w:pPr>
      <w:widowControl/>
      <w:spacing w:after="120"/>
      <w:ind w:left="420" w:leftChars="200"/>
      <w:jc w:val="left"/>
    </w:pPr>
    <w:rPr>
      <w:rFonts w:ascii="Calibri" w:hAnsi="Calibri"/>
      <w:sz w:val="16"/>
      <w:szCs w:val="16"/>
    </w:rPr>
  </w:style>
  <w:style w:type="character" w:customStyle="1" w:styleId="518">
    <w:name w:val="displayarti"/>
    <w:qFormat/>
    <w:uiPriority w:val="0"/>
    <w:rPr>
      <w:color w:val="FFFFFF"/>
      <w:shd w:val="clear" w:color="auto" w:fill="A00000"/>
    </w:rPr>
  </w:style>
  <w:style w:type="character" w:customStyle="1" w:styleId="519">
    <w:name w:val="gpa"/>
    <w:qFormat/>
    <w:uiPriority w:val="0"/>
    <w:rPr>
      <w:rFonts w:ascii="Arial" w:hAnsi="Arial" w:cs="Arial"/>
      <w:sz w:val="15"/>
      <w:szCs w:val="15"/>
    </w:rPr>
  </w:style>
  <w:style w:type="character" w:customStyle="1" w:styleId="520">
    <w:name w:val="selected"/>
    <w:qFormat/>
    <w:uiPriority w:val="0"/>
    <w:rPr>
      <w:shd w:val="clear" w:color="auto" w:fill="B00006"/>
    </w:rPr>
  </w:style>
  <w:style w:type="paragraph" w:customStyle="1" w:styleId="521">
    <w:name w:val="Default Paragraph Font Para Char"/>
    <w:basedOn w:val="1"/>
    <w:qFormat/>
    <w:uiPriority w:val="0"/>
    <w:pPr>
      <w:widowControl/>
      <w:spacing w:after="160" w:line="240" w:lineRule="exact"/>
      <w:jc w:val="left"/>
    </w:pPr>
  </w:style>
  <w:style w:type="paragraph" w:customStyle="1" w:styleId="522">
    <w:name w:val="Normal_1"/>
    <w:qFormat/>
    <w:uiPriority w:val="0"/>
    <w:pPr>
      <w:widowControl w:val="0"/>
      <w:jc w:val="both"/>
    </w:pPr>
    <w:rPr>
      <w:rFonts w:ascii="Calibri" w:hAnsi="Calibri" w:eastAsia="宋体" w:cs="Times New Roman"/>
      <w:szCs w:val="24"/>
      <w:lang w:val="en-US" w:eastAsia="zh-CN" w:bidi="ar-SA"/>
    </w:rPr>
  </w:style>
  <w:style w:type="paragraph" w:customStyle="1" w:styleId="523">
    <w:name w:val="正文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24">
    <w:name w:val="正文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25">
    <w:name w:val="Normal_29"/>
    <w:basedOn w:val="1"/>
    <w:qFormat/>
    <w:uiPriority w:val="0"/>
    <w:rPr>
      <w:kern w:val="0"/>
      <w:sz w:val="20"/>
    </w:rPr>
  </w:style>
  <w:style w:type="paragraph" w:customStyle="1" w:styleId="526">
    <w:name w:val="正文_1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27">
    <w:name w:val="xl36"/>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528">
    <w:name w:val="标准"/>
    <w:basedOn w:val="1"/>
    <w:qFormat/>
    <w:uiPriority w:val="0"/>
    <w:pPr>
      <w:adjustRightInd w:val="0"/>
      <w:spacing w:line="312" w:lineRule="atLeast"/>
      <w:textAlignment w:val="baseline"/>
    </w:pPr>
    <w:rPr>
      <w:kern w:val="0"/>
      <w:sz w:val="24"/>
    </w:rPr>
  </w:style>
  <w:style w:type="character" w:customStyle="1" w:styleId="529">
    <w:name w:val="font11"/>
    <w:basedOn w:val="77"/>
    <w:qFormat/>
    <w:uiPriority w:val="0"/>
    <w:rPr>
      <w:rFonts w:hint="eastAsia" w:ascii="宋体" w:hAnsi="宋体" w:eastAsia="宋体" w:cs="宋体"/>
      <w:color w:val="000000"/>
      <w:sz w:val="22"/>
      <w:szCs w:val="22"/>
      <w:u w:val="none"/>
    </w:rPr>
  </w:style>
  <w:style w:type="paragraph" w:customStyle="1" w:styleId="530">
    <w:name w:val="Normal_0"/>
    <w:qFormat/>
    <w:uiPriority w:val="0"/>
    <w:pPr>
      <w:widowControl w:val="0"/>
      <w:jc w:val="both"/>
    </w:pPr>
    <w:rPr>
      <w:rFonts w:ascii="Times New Roman" w:hAnsi="Times New Roman" w:eastAsia="宋体" w:cs="Times New Roman"/>
      <w:sz w:val="21"/>
      <w:szCs w:val="24"/>
      <w:lang w:val="en-US" w:eastAsia="zh-CN" w:bidi="ar-SA"/>
    </w:rPr>
  </w:style>
  <w:style w:type="paragraph" w:customStyle="1" w:styleId="531">
    <w:name w:val="_Style 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32">
    <w:name w:val="Normal_2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33">
    <w:name w:val="正文_1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34">
    <w:name w:val="Normal_1_0_0"/>
    <w:basedOn w:val="522"/>
    <w:qFormat/>
    <w:uiPriority w:val="0"/>
    <w:rPr>
      <w:kern w:val="0"/>
      <w:sz w:val="20"/>
    </w:rPr>
  </w:style>
  <w:style w:type="character" w:customStyle="1" w:styleId="535">
    <w:name w:val="font21"/>
    <w:basedOn w:val="77"/>
    <w:qFormat/>
    <w:uiPriority w:val="0"/>
    <w:rPr>
      <w:rFonts w:hint="default" w:ascii="Times New Roman" w:hAnsi="Times New Roman" w:cs="Times New Roman"/>
      <w:color w:val="000000"/>
      <w:sz w:val="22"/>
      <w:szCs w:val="22"/>
      <w:u w:val="none"/>
    </w:rPr>
  </w:style>
  <w:style w:type="character" w:customStyle="1" w:styleId="536">
    <w:name w:val="font01"/>
    <w:basedOn w:val="77"/>
    <w:qFormat/>
    <w:uiPriority w:val="0"/>
    <w:rPr>
      <w:rFonts w:hint="eastAsia" w:ascii="宋体" w:hAnsi="宋体" w:eastAsia="宋体" w:cs="宋体"/>
      <w:color w:val="000000"/>
      <w:sz w:val="22"/>
      <w:szCs w:val="22"/>
      <w:u w:val="none"/>
    </w:rPr>
  </w:style>
  <w:style w:type="character" w:customStyle="1" w:styleId="537">
    <w:name w:val="正文文本_"/>
    <w:qFormat/>
    <w:uiPriority w:val="0"/>
    <w:rPr>
      <w:rFonts w:ascii="宋体" w:eastAsia="宋体" w:cs="宋体"/>
      <w:sz w:val="22"/>
      <w:szCs w:val="22"/>
      <w:u w:val="none"/>
    </w:rPr>
  </w:style>
  <w:style w:type="paragraph" w:customStyle="1" w:styleId="538">
    <w:name w:val="List Paragraph1"/>
    <w:qFormat/>
    <w:uiPriority w:val="0"/>
    <w:pPr>
      <w:widowControl w:val="0"/>
      <w:ind w:firstLine="420" w:firstLineChars="200"/>
      <w:jc w:val="both"/>
    </w:pPr>
    <w:rPr>
      <w:rFonts w:ascii="Times New Roman" w:hAnsi="Times New Roman" w:eastAsia="宋体"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43</Pages>
  <Words>21772</Words>
  <Characters>23261</Characters>
  <Lines>142</Lines>
  <Paragraphs>40</Paragraphs>
  <TotalTime>0</TotalTime>
  <ScaleCrop>false</ScaleCrop>
  <LinksUpToDate>false</LinksUpToDate>
  <CharactersWithSpaces>24338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2020-11-10T03:09:00Z</dcterms:created>
  <dc:creator>朱顺平</dc:creator>
  <cp:lastModifiedBy>刘祥</cp:lastModifiedBy>
  <cp:lastPrinted>2023-04-28T08:40:00Z</cp:lastPrinted>
  <dcterms:modified xsi:type="dcterms:W3CDTF">2026-01-23T08:45:30Z</dcterms:modified>
  <dc:title>宜兴水务集团有限公司</dc:title>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4E0772F40C124FBEB25FF2BAA1D53691_13</vt:lpwstr>
  </property>
  <property fmtid="{D5CDD505-2E9C-101B-9397-08002B2CF9AE}" pid="4" name="KSOTemplateDocerSaveRecord">
    <vt:lpwstr>eyJoZGlkIjoiMWM4MmVkOTA1MjFjYzMwZWNmZGFhODliZDBjZWU4YWMiLCJ1c2VySWQiOiIxNTEyNDIzODMyIn0=</vt:lpwstr>
  </property>
</Properties>
</file>