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宜兴市公用环保集团有限公司材料分公司流量计及液位计采购</w:t>
      </w:r>
      <w:r>
        <w:rPr>
          <w:rFonts w:hint="eastAsia" w:ascii="宋体" w:hAnsi="宋体" w:eastAsia="宋体" w:cs="宋体"/>
          <w:b/>
          <w:sz w:val="28"/>
          <w:szCs w:val="28"/>
        </w:rPr>
        <w:t>更正公告</w:t>
      </w:r>
    </w:p>
    <w:p>
      <w:pPr>
        <w:pStyle w:val="5"/>
        <w:keepNext w:val="0"/>
        <w:keepLines w:val="0"/>
        <w:widowControl/>
        <w:shd w:val="clear" w:color="auto" w:fill="FFFFFF"/>
        <w:spacing w:before="0" w:after="0" w:line="360" w:lineRule="auto"/>
        <w:jc w:val="left"/>
        <w:rPr>
          <w:rFonts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一、项目基本情况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原公告的采购项目编号：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eastAsia="zh-CN" w:bidi="ar"/>
        </w:rPr>
        <w:t>YXGYJT202601001（EPC）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原公告的采购项目名称：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 w:bidi="ar"/>
        </w:rPr>
        <w:t>宜兴市公用环保集团有限公司材料分公司流量计及液位计采购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首次公告日期：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bidi="ar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bidi="ar"/>
        </w:rPr>
        <w:t>日</w:t>
      </w:r>
    </w:p>
    <w:p>
      <w:pPr>
        <w:pStyle w:val="5"/>
        <w:keepNext w:val="0"/>
        <w:keepLines w:val="0"/>
        <w:widowControl/>
        <w:shd w:val="clear" w:color="auto" w:fill="FFFFFF"/>
        <w:spacing w:before="0" w:after="0" w:line="360" w:lineRule="auto"/>
        <w:jc w:val="left"/>
        <w:rPr>
          <w:rFonts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二、更正信息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更正事项：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招标文件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  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更正内容：</w:t>
      </w:r>
    </w:p>
    <w:p>
      <w:pPr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1、原招标文件中“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投标保证金指定账户：</w:t>
      </w:r>
    </w:p>
    <w:tbl>
      <w:tblPr>
        <w:tblStyle w:val="12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349"/>
        <w:gridCol w:w="108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交纳投标保证金账户名称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宜兴市公用环保集团有限公司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  <w:t>交纳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  <w:t>形式</w:t>
            </w:r>
          </w:p>
        </w:tc>
        <w:tc>
          <w:tcPr>
            <w:tcW w:w="26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投标保证金的交纳形式限于转账（不接受其他形式的投标保证金）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  <w:t>开户银行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宜兴市公用环保集团有限公司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266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  <w:t>账号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  <w:t>51610188000328720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266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”，现更正为“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投标保证金指定账户：</w:t>
      </w:r>
    </w:p>
    <w:tbl>
      <w:tblPr>
        <w:tblStyle w:val="12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349"/>
        <w:gridCol w:w="108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交纳投标保证金账户名称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宜兴市公用环保集团有限公司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  <w:t>交纳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  <w:t>形式</w:t>
            </w:r>
          </w:p>
        </w:tc>
        <w:tc>
          <w:tcPr>
            <w:tcW w:w="26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投标保证金的交纳形式限于转账（不接受其他形式的投标保证金）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  <w:t>开户银行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光大银行宜兴支行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266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  <w:t>账号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  <w:t>51610188000328720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266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</w:tbl>
    <w:p>
      <w:pPr>
        <w:pStyle w:val="5"/>
        <w:keepNext w:val="0"/>
        <w:keepLines w:val="0"/>
        <w:widowControl/>
        <w:shd w:val="clear" w:color="auto" w:fill="FFFFFF"/>
        <w:spacing w:before="0" w:after="0"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”。</w:t>
      </w:r>
    </w:p>
    <w:p>
      <w:pPr>
        <w:pStyle w:val="5"/>
        <w:keepNext w:val="0"/>
        <w:keepLines w:val="0"/>
        <w:widowControl/>
        <w:shd w:val="clear" w:color="auto" w:fill="FFFFFF"/>
        <w:spacing w:before="0" w:after="0" w:line="360" w:lineRule="auto"/>
        <w:jc w:val="left"/>
        <w:rPr>
          <w:rFonts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三、其他补充事宜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。</w:t>
      </w:r>
    </w:p>
    <w:p>
      <w:pPr>
        <w:pStyle w:val="5"/>
        <w:spacing w:before="0" w:after="0" w:line="360" w:lineRule="auto"/>
        <w:rPr>
          <w:rFonts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四、对本次招标提出询问，请按以下方式联系。</w:t>
      </w:r>
    </w:p>
    <w:tbl>
      <w:tblPr>
        <w:tblStyle w:val="12"/>
        <w:tblW w:w="879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OLE_LINK189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66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  <w:highlight w:val="none"/>
              </w:rPr>
              <w:t>采购人：</w:t>
            </w:r>
            <w:r>
              <w:rPr>
                <w:rFonts w:hint="eastAsia" w:ascii="宋体" w:hAnsi="宋体"/>
                <w:color w:val="auto"/>
                <w:sz w:val="24"/>
                <w:szCs w:val="28"/>
                <w:highlight w:val="none"/>
                <w:lang w:eastAsia="zh-CN"/>
              </w:rPr>
              <w:t>宜兴市公用环保集团有限公司材料分公司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  <w:highlight w:val="none"/>
              </w:rPr>
              <w:t>联系人：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毛先生、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先生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联系电话：0510-80718867、0510-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87116202</w:t>
            </w:r>
          </w:p>
          <w:p>
            <w:pPr>
              <w:rPr>
                <w:rFonts w:hint="default" w:ascii="宋体" w:hAnsi="宋体" w:eastAsia="宋体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联系地址：宜兴市环科园绿园路528号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  <w:highlight w:val="none"/>
              </w:rPr>
              <w:t>邮政编码：214000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采购代理机构</w:t>
            </w:r>
          </w:p>
        </w:tc>
        <w:tc>
          <w:tcPr>
            <w:tcW w:w="6640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联系人：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女士</w:t>
            </w:r>
          </w:p>
          <w:p>
            <w:pPr>
              <w:jc w:val="left"/>
              <w:rPr>
                <w:rFonts w:ascii="宋体" w:hAnsi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联系电话：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0510-81717763</w:t>
            </w:r>
          </w:p>
          <w:p>
            <w:pPr>
              <w:jc w:val="left"/>
              <w:rPr>
                <w:rFonts w:ascii="宋体" w:hAnsi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 xml:space="preserve">联系地址：宜兴市紫竹东路105号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邮政编码：214200</w:t>
            </w:r>
          </w:p>
        </w:tc>
      </w:tr>
      <w:bookmarkEnd w:id="0"/>
    </w:tbl>
    <w:p>
      <w:pPr>
        <w:widowControl/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江苏恒鸿建设咨询有限公司</w:t>
      </w:r>
    </w:p>
    <w:p>
      <w:pPr>
        <w:pStyle w:val="5"/>
        <w:spacing w:before="0" w:after="0" w:line="360" w:lineRule="auto"/>
        <w:jc w:val="right"/>
        <w:rPr>
          <w:rFonts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</w:p>
    <w:p>
      <w:pPr>
        <w:spacing w:line="480" w:lineRule="auto"/>
        <w:ind w:firstLine="720" w:firstLineChars="400"/>
        <w:jc w:val="right"/>
        <w:rPr>
          <w:rFonts w:ascii="宋体" w:hAnsi="宋体"/>
          <w:sz w:val="18"/>
          <w:szCs w:val="18"/>
        </w:rPr>
      </w:pPr>
    </w:p>
    <w:p>
      <w:pPr>
        <w:jc w:val="left"/>
        <w:rPr>
          <w:color w:val="333333"/>
          <w:sz w:val="29"/>
          <w:szCs w:val="29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U4MDYyMWUyMzYyOGIyMThkMTVhZTU4ZTQ5NWUifQ=="/>
  </w:docVars>
  <w:rsids>
    <w:rsidRoot w:val="003740EB"/>
    <w:rsid w:val="00022188"/>
    <w:rsid w:val="001055C5"/>
    <w:rsid w:val="00192804"/>
    <w:rsid w:val="001B7365"/>
    <w:rsid w:val="001C3C2F"/>
    <w:rsid w:val="002B1B2D"/>
    <w:rsid w:val="003740EB"/>
    <w:rsid w:val="00385032"/>
    <w:rsid w:val="004674C8"/>
    <w:rsid w:val="00530B8E"/>
    <w:rsid w:val="007343A0"/>
    <w:rsid w:val="0088274D"/>
    <w:rsid w:val="008941E0"/>
    <w:rsid w:val="008E19B7"/>
    <w:rsid w:val="00952815"/>
    <w:rsid w:val="0095754B"/>
    <w:rsid w:val="00AC6826"/>
    <w:rsid w:val="00AD47D7"/>
    <w:rsid w:val="00BF3ACA"/>
    <w:rsid w:val="00C11089"/>
    <w:rsid w:val="00C9484A"/>
    <w:rsid w:val="00F02350"/>
    <w:rsid w:val="00F6552B"/>
    <w:rsid w:val="0104015A"/>
    <w:rsid w:val="01181618"/>
    <w:rsid w:val="01BA53BB"/>
    <w:rsid w:val="01CE4798"/>
    <w:rsid w:val="01FD71A5"/>
    <w:rsid w:val="05B43856"/>
    <w:rsid w:val="05E56DB6"/>
    <w:rsid w:val="09CF72EA"/>
    <w:rsid w:val="0A0960D8"/>
    <w:rsid w:val="0BD31AE5"/>
    <w:rsid w:val="0DE95C3C"/>
    <w:rsid w:val="0DF660C4"/>
    <w:rsid w:val="0E6632CD"/>
    <w:rsid w:val="10044A7C"/>
    <w:rsid w:val="111D5F42"/>
    <w:rsid w:val="11B02839"/>
    <w:rsid w:val="11DD66DE"/>
    <w:rsid w:val="14FF02B6"/>
    <w:rsid w:val="18387E7E"/>
    <w:rsid w:val="189F414A"/>
    <w:rsid w:val="18CF354F"/>
    <w:rsid w:val="18F0708A"/>
    <w:rsid w:val="19220A25"/>
    <w:rsid w:val="1A39797C"/>
    <w:rsid w:val="1DFC4666"/>
    <w:rsid w:val="23F91661"/>
    <w:rsid w:val="245A43BC"/>
    <w:rsid w:val="246D26F8"/>
    <w:rsid w:val="25DB4C52"/>
    <w:rsid w:val="25F97C6C"/>
    <w:rsid w:val="26C61312"/>
    <w:rsid w:val="296A3A72"/>
    <w:rsid w:val="299E6FE0"/>
    <w:rsid w:val="2A3A3B06"/>
    <w:rsid w:val="2AF26074"/>
    <w:rsid w:val="2B7251B1"/>
    <w:rsid w:val="2B8C3191"/>
    <w:rsid w:val="2DAD6A0C"/>
    <w:rsid w:val="2F9E18C6"/>
    <w:rsid w:val="306A05AE"/>
    <w:rsid w:val="312A5586"/>
    <w:rsid w:val="3143005A"/>
    <w:rsid w:val="319F0340"/>
    <w:rsid w:val="356C533B"/>
    <w:rsid w:val="35AB3AF3"/>
    <w:rsid w:val="36582FC8"/>
    <w:rsid w:val="371D3229"/>
    <w:rsid w:val="37616FAF"/>
    <w:rsid w:val="37B21420"/>
    <w:rsid w:val="39D15EDC"/>
    <w:rsid w:val="3AF83070"/>
    <w:rsid w:val="3C3F0CEB"/>
    <w:rsid w:val="3FC6127A"/>
    <w:rsid w:val="3FF31D80"/>
    <w:rsid w:val="41AC74B5"/>
    <w:rsid w:val="43B82AE9"/>
    <w:rsid w:val="44FE6D85"/>
    <w:rsid w:val="459B6853"/>
    <w:rsid w:val="48A44424"/>
    <w:rsid w:val="4A8259B9"/>
    <w:rsid w:val="4B8B2D5D"/>
    <w:rsid w:val="4ECC21F6"/>
    <w:rsid w:val="51940FB1"/>
    <w:rsid w:val="51F350DE"/>
    <w:rsid w:val="52351093"/>
    <w:rsid w:val="554C57D3"/>
    <w:rsid w:val="56565961"/>
    <w:rsid w:val="596E7D94"/>
    <w:rsid w:val="59840D35"/>
    <w:rsid w:val="5E653D0B"/>
    <w:rsid w:val="5F79479F"/>
    <w:rsid w:val="5F872D3F"/>
    <w:rsid w:val="600E0816"/>
    <w:rsid w:val="6052162F"/>
    <w:rsid w:val="610C3FFA"/>
    <w:rsid w:val="6294230B"/>
    <w:rsid w:val="63363D68"/>
    <w:rsid w:val="643F2BA8"/>
    <w:rsid w:val="648D3D50"/>
    <w:rsid w:val="660B519F"/>
    <w:rsid w:val="663E55CC"/>
    <w:rsid w:val="664F7FF6"/>
    <w:rsid w:val="66FB3677"/>
    <w:rsid w:val="67B828C5"/>
    <w:rsid w:val="69E82595"/>
    <w:rsid w:val="6C003188"/>
    <w:rsid w:val="72BA2638"/>
    <w:rsid w:val="73377DFC"/>
    <w:rsid w:val="74C60FD2"/>
    <w:rsid w:val="78831DB9"/>
    <w:rsid w:val="78855601"/>
    <w:rsid w:val="78BC6A41"/>
    <w:rsid w:val="7AA0694F"/>
    <w:rsid w:val="7B9A683A"/>
    <w:rsid w:val="7BE7513E"/>
    <w:rsid w:val="7C43369E"/>
    <w:rsid w:val="7D04205B"/>
    <w:rsid w:val="7EB7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28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cs="Times New Roman"/>
      <w:sz w:val="20"/>
      <w:szCs w:val="20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qFormat/>
    <w:uiPriority w:val="0"/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14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677</Words>
  <Characters>3860</Characters>
  <Lines>32</Lines>
  <Paragraphs>9</Paragraphs>
  <TotalTime>1</TotalTime>
  <ScaleCrop>false</ScaleCrop>
  <LinksUpToDate>false</LinksUpToDate>
  <CharactersWithSpaces>4528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2018-04-18T08:11:00Z</dcterms:created>
  <dc:creator>qx20170302</dc:creator>
  <cp:lastModifiedBy>jthb</cp:lastModifiedBy>
  <cp:lastPrinted>2018-04-18T08:37:00Z</cp:lastPrinted>
  <dcterms:modified xsi:type="dcterms:W3CDTF">2026-01-23T02:33:15Z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58F86DCFF295475EA7A8589C3EAB8A87</vt:lpwstr>
  </property>
</Properties>
</file>