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8CE12">
      <w:pPr>
        <w:adjustRightInd/>
        <w:snapToGrid/>
        <w:spacing w:after="0" w:line="360" w:lineRule="auto"/>
        <w:contextualSpacing/>
        <w:jc w:val="center"/>
        <w:rPr>
          <w:rFonts w:hint="eastAsia" w:cs="Times New Roman" w:asciiTheme="minorEastAsia" w:hAnsiTheme="minorEastAsia" w:eastAsiaTheme="minorEastAsia"/>
          <w:b/>
          <w:color w:val="000000"/>
          <w:sz w:val="28"/>
          <w:szCs w:val="28"/>
        </w:rPr>
      </w:pPr>
      <w:bookmarkStart w:id="0" w:name="OLE_LINK1"/>
      <w:r>
        <w:rPr>
          <w:rFonts w:hint="eastAsia" w:cs="Times New Roman" w:asciiTheme="minorEastAsia" w:hAnsiTheme="minorEastAsia" w:eastAsiaTheme="minorEastAsia"/>
          <w:b/>
          <w:color w:val="000000"/>
          <w:sz w:val="28"/>
          <w:szCs w:val="28"/>
        </w:rPr>
        <w:t>宜兴市宜蓝环境科技有限公司宜兴市喷涂绿岛项目节能评估服务</w:t>
      </w:r>
    </w:p>
    <w:p w14:paraId="70C668F0">
      <w:pPr>
        <w:adjustRightInd/>
        <w:snapToGrid/>
        <w:spacing w:after="0" w:line="360" w:lineRule="auto"/>
        <w:contextualSpacing/>
        <w:jc w:val="center"/>
        <w:rPr>
          <w:rFonts w:hint="eastAsia" w:cs="Times New Roman" w:asciiTheme="minorEastAsia" w:hAnsiTheme="minorEastAsia" w:eastAsiaTheme="minorEastAsia"/>
          <w:b/>
          <w:color w:val="000000"/>
          <w:sz w:val="28"/>
          <w:szCs w:val="28"/>
          <w:lang w:eastAsia="zh-CN"/>
        </w:rPr>
      </w:pPr>
      <w:r>
        <w:rPr>
          <w:rFonts w:hint="eastAsia" w:cs="Times New Roman" w:asciiTheme="minorEastAsia" w:hAnsiTheme="minorEastAsia" w:eastAsiaTheme="minorEastAsia"/>
          <w:b/>
          <w:color w:val="000000"/>
          <w:sz w:val="28"/>
          <w:szCs w:val="28"/>
        </w:rPr>
        <w:t>招标公告</w:t>
      </w:r>
      <w:r>
        <w:rPr>
          <w:rFonts w:hint="eastAsia" w:cs="Times New Roman" w:asciiTheme="minorEastAsia" w:hAnsiTheme="minorEastAsia" w:eastAsiaTheme="minorEastAsia"/>
          <w:b/>
          <w:color w:val="000000"/>
          <w:sz w:val="28"/>
          <w:szCs w:val="28"/>
          <w:lang w:eastAsia="zh-CN"/>
        </w:rPr>
        <w:t>（</w:t>
      </w:r>
      <w:r>
        <w:rPr>
          <w:rFonts w:hint="eastAsia" w:cs="Times New Roman" w:asciiTheme="minorEastAsia" w:hAnsiTheme="minorEastAsia" w:eastAsiaTheme="minorEastAsia"/>
          <w:b/>
          <w:color w:val="000000"/>
          <w:sz w:val="28"/>
          <w:szCs w:val="28"/>
          <w:lang w:val="en-US" w:eastAsia="zh-CN"/>
        </w:rPr>
        <w:t>第二次</w:t>
      </w:r>
      <w:r>
        <w:rPr>
          <w:rFonts w:hint="eastAsia" w:cs="Times New Roman" w:asciiTheme="minorEastAsia" w:hAnsiTheme="minorEastAsia" w:eastAsiaTheme="minorEastAsia"/>
          <w:b/>
          <w:color w:val="000000"/>
          <w:sz w:val="28"/>
          <w:szCs w:val="28"/>
          <w:lang w:eastAsia="zh-CN"/>
        </w:rPr>
        <w:t>）</w:t>
      </w:r>
      <w:bookmarkStart w:id="5" w:name="_GoBack"/>
      <w:bookmarkEnd w:id="5"/>
    </w:p>
    <w:p w14:paraId="2E753C2E">
      <w:pPr>
        <w:adjustRightInd/>
        <w:snapToGrid/>
        <w:spacing w:after="0" w:line="360" w:lineRule="auto"/>
        <w:ind w:firstLine="560" w:firstLineChars="200"/>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因工作需要，现组织宜兴市宜蓝环境科技有限公司宜兴市喷涂绿岛项目节能评估服务进行招标。现欢迎符合相关条件的供应商参加投标。</w:t>
      </w:r>
    </w:p>
    <w:p w14:paraId="21E15514">
      <w:pPr>
        <w:snapToGrid/>
        <w:spacing w:line="360" w:lineRule="auto"/>
        <w:contextualSpacing/>
        <w:rPr>
          <w:rFonts w:ascii="宋体" w:hAnsi="宋体" w:eastAsia="宋体" w:cs="Times New Roman"/>
          <w:b/>
          <w:color w:val="000000"/>
          <w:sz w:val="28"/>
          <w:szCs w:val="28"/>
        </w:rPr>
      </w:pPr>
      <w:bookmarkStart w:id="1" w:name="_Toc28359079"/>
      <w:bookmarkStart w:id="2" w:name="_Toc35393621"/>
      <w:bookmarkStart w:id="3" w:name="_Toc35393790"/>
      <w:bookmarkStart w:id="4" w:name="_Toc28359002"/>
      <w:r>
        <w:rPr>
          <w:rFonts w:hint="eastAsia" w:ascii="宋体" w:hAnsi="宋体" w:eastAsia="宋体" w:cs="Times New Roman"/>
          <w:b/>
          <w:color w:val="000000"/>
          <w:sz w:val="28"/>
          <w:szCs w:val="28"/>
        </w:rPr>
        <w:t>一、项目</w:t>
      </w:r>
      <w:bookmarkEnd w:id="1"/>
      <w:bookmarkEnd w:id="2"/>
      <w:bookmarkEnd w:id="3"/>
      <w:bookmarkEnd w:id="4"/>
      <w:r>
        <w:rPr>
          <w:rFonts w:hint="eastAsia" w:ascii="宋体" w:hAnsi="宋体" w:eastAsia="宋体" w:cs="Times New Roman"/>
          <w:b/>
          <w:color w:val="000000"/>
          <w:sz w:val="28"/>
          <w:szCs w:val="28"/>
        </w:rPr>
        <w:t>主要信息：</w:t>
      </w:r>
    </w:p>
    <w:p w14:paraId="57EC477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1、项目编号：YXGYJT202601009</w:t>
      </w:r>
    </w:p>
    <w:p w14:paraId="28C64CDD">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2、项目名称：宜兴市喷涂绿岛项目节能评估服务</w:t>
      </w:r>
    </w:p>
    <w:p w14:paraId="3516C430">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3、项目简要说明：详见招标文件</w:t>
      </w:r>
    </w:p>
    <w:p w14:paraId="04D8A259">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4、本项目预算金额及最高限价：</w:t>
      </w:r>
      <w:r>
        <w:rPr>
          <w:rFonts w:hint="eastAsia" w:ascii="宋体" w:hAnsi="宋体" w:eastAsia="宋体" w:cs="Times New Roman"/>
          <w:color w:val="000000"/>
          <w:sz w:val="28"/>
          <w:szCs w:val="28"/>
          <w:lang w:val="en-US" w:eastAsia="zh-CN"/>
        </w:rPr>
        <w:t>9.00</w:t>
      </w:r>
      <w:r>
        <w:rPr>
          <w:rFonts w:hint="eastAsia" w:ascii="宋体" w:hAnsi="宋体" w:eastAsia="宋体" w:cs="Times New Roman"/>
          <w:color w:val="000000"/>
          <w:sz w:val="28"/>
          <w:szCs w:val="28"/>
        </w:rPr>
        <w:t>万元</w:t>
      </w:r>
    </w:p>
    <w:p w14:paraId="22ABE1EB">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二、供应商资格要求：</w:t>
      </w:r>
    </w:p>
    <w:p w14:paraId="183016C5">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1、具有独立承担民事责任的能力；</w:t>
      </w:r>
    </w:p>
    <w:p w14:paraId="705DD04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2、具有良好的商业信誉和健全的财务会计制度；</w:t>
      </w:r>
    </w:p>
    <w:p w14:paraId="19671B0F">
      <w:pPr>
        <w:snapToGrid/>
        <w:spacing w:line="360" w:lineRule="auto"/>
        <w:contextualSpacing/>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有依法缴纳税收和社会保障资金的良好记录</w:t>
      </w:r>
      <w:r>
        <w:rPr>
          <w:rFonts w:hint="eastAsia" w:ascii="宋体" w:hAnsi="宋体" w:eastAsia="宋体" w:cs="Times New Roman"/>
          <w:color w:val="000000"/>
          <w:sz w:val="28"/>
          <w:szCs w:val="28"/>
          <w:lang w:eastAsia="zh-CN"/>
        </w:rPr>
        <w:t>；</w:t>
      </w:r>
    </w:p>
    <w:p w14:paraId="4D27A3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rPr>
        <w:t>具有履行合同所必需的设备和专业技术能力；</w:t>
      </w:r>
    </w:p>
    <w:p w14:paraId="0BCAD11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5、不接受联合体，不接受中标后分包；</w:t>
      </w:r>
    </w:p>
    <w:p w14:paraId="26121724">
      <w:pPr>
        <w:snapToGrid/>
        <w:spacing w:line="360" w:lineRule="auto"/>
        <w:contextualSpacing/>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6、良好的信用记录：投标截止时间之前，未被“信用中国”网站列入失信被执行人、重大税收违法失信主体名单、严重失信主体名单，未被“中国政府采购网”网站列入政府采购严重违法失信行为记录名单</w:t>
      </w:r>
      <w:r>
        <w:rPr>
          <w:rFonts w:hint="eastAsia" w:ascii="宋体" w:hAnsi="宋体" w:eastAsia="宋体" w:cs="Times New Roman"/>
          <w:color w:val="000000"/>
          <w:sz w:val="28"/>
          <w:szCs w:val="28"/>
          <w:lang w:eastAsia="zh-CN"/>
        </w:rPr>
        <w:t>。</w:t>
      </w:r>
    </w:p>
    <w:p w14:paraId="7BE8B9CA">
      <w:pPr>
        <w:snapToGrid/>
        <w:spacing w:line="360" w:lineRule="auto"/>
        <w:contextualSpacing/>
        <w:rPr>
          <w:rFonts w:ascii="宋体" w:hAnsi="宋体" w:eastAsia="宋体" w:cs="Times New Roman"/>
          <w:b/>
          <w:color w:val="000000"/>
          <w:sz w:val="28"/>
          <w:szCs w:val="28"/>
        </w:rPr>
      </w:pPr>
      <w:r>
        <w:rPr>
          <w:rFonts w:ascii="宋体" w:hAnsi="宋体" w:eastAsia="宋体" w:cs="Times New Roman"/>
          <w:b/>
          <w:color w:val="000000"/>
          <w:sz w:val="28"/>
          <w:szCs w:val="28"/>
        </w:rPr>
        <w:t>三、</w:t>
      </w:r>
      <w:r>
        <w:rPr>
          <w:rFonts w:hint="eastAsia" w:ascii="宋体" w:hAnsi="宋体" w:eastAsia="宋体" w:cs="Times New Roman"/>
          <w:b/>
          <w:color w:val="000000"/>
          <w:sz w:val="28"/>
          <w:szCs w:val="28"/>
        </w:rPr>
        <w:t>投标及开标有关信息：</w:t>
      </w:r>
    </w:p>
    <w:p w14:paraId="0DAF70A1">
      <w:pPr>
        <w:snapToGrid/>
        <w:spacing w:line="360" w:lineRule="auto"/>
        <w:contextualSpacing/>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rPr>
        <w:t>1、提交投标文件截止及开标时间</w:t>
      </w:r>
      <w:r>
        <w:rPr>
          <w:rFonts w:hint="eastAsia" w:ascii="宋体" w:hAnsi="宋体" w:eastAsia="宋体" w:cs="Times New Roman"/>
          <w:color w:val="000000"/>
          <w:sz w:val="28"/>
          <w:szCs w:val="28"/>
          <w:highlight w:val="none"/>
        </w:rPr>
        <w:t>：2026年1月</w:t>
      </w:r>
      <w:r>
        <w:rPr>
          <w:rFonts w:hint="eastAsia" w:ascii="宋体" w:hAnsi="宋体" w:eastAsia="宋体" w:cs="Times New Roman"/>
          <w:color w:val="000000"/>
          <w:sz w:val="28"/>
          <w:szCs w:val="28"/>
          <w:highlight w:val="none"/>
          <w:lang w:val="en-US" w:eastAsia="zh-CN"/>
        </w:rPr>
        <w:t>22</w:t>
      </w:r>
      <w:r>
        <w:rPr>
          <w:rFonts w:hint="eastAsia" w:ascii="宋体" w:hAnsi="宋体" w:eastAsia="宋体" w:cs="Times New Roman"/>
          <w:color w:val="000000"/>
          <w:sz w:val="28"/>
          <w:szCs w:val="28"/>
          <w:highlight w:val="none"/>
        </w:rPr>
        <w:t>日</w:t>
      </w:r>
      <w:r>
        <w:rPr>
          <w:rFonts w:hint="eastAsia" w:ascii="宋体" w:hAnsi="宋体" w:eastAsia="宋体" w:cs="Times New Roman"/>
          <w:color w:val="000000"/>
          <w:sz w:val="28"/>
          <w:szCs w:val="28"/>
          <w:highlight w:val="none"/>
          <w:lang w:val="en-US" w:eastAsia="zh-CN"/>
        </w:rPr>
        <w:t>9</w:t>
      </w:r>
      <w:r>
        <w:rPr>
          <w:rFonts w:hint="eastAsia" w:ascii="宋体" w:hAnsi="宋体" w:eastAsia="宋体" w:cs="Times New Roman"/>
          <w:color w:val="000000"/>
          <w:sz w:val="28"/>
          <w:szCs w:val="28"/>
          <w:highlight w:val="none"/>
        </w:rPr>
        <w:t>时00分</w:t>
      </w:r>
    </w:p>
    <w:p w14:paraId="77B3C61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2、确定采购结果时间：评审结束后</w:t>
      </w:r>
    </w:p>
    <w:p w14:paraId="184DD8C8">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3、地点：宜兴市公用环保集团有限公司二楼开标室</w:t>
      </w:r>
    </w:p>
    <w:p w14:paraId="5EDFF5F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4、其他有关事项：截止期后的投标文件或未按招标文件规定密封的投标文件，恕不接受</w:t>
      </w:r>
    </w:p>
    <w:p w14:paraId="48FE9C5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5、招标文件每份300元，在递交投标文件时收取（售后不退，招标活动终止的情况除外）。</w:t>
      </w:r>
    </w:p>
    <w:p w14:paraId="34AA56BE">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四、公告期</w:t>
      </w:r>
      <w:r>
        <w:rPr>
          <w:rFonts w:hint="eastAsia" w:ascii="宋体" w:hAnsi="宋体" w:eastAsia="宋体" w:cs="Times New Roman"/>
          <w:b/>
          <w:color w:val="000000"/>
          <w:sz w:val="28"/>
          <w:szCs w:val="28"/>
          <w:highlight w:val="none"/>
        </w:rPr>
        <w:t>限：</w:t>
      </w:r>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1</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15</w:t>
      </w:r>
      <w:r>
        <w:rPr>
          <w:rFonts w:hint="eastAsia" w:ascii="宋体" w:hAnsi="宋体" w:eastAsia="宋体" w:cs="Times New Roman"/>
          <w:color w:val="000000"/>
          <w:sz w:val="28"/>
          <w:szCs w:val="28"/>
          <w:highlight w:val="none"/>
        </w:rPr>
        <w:t>日至202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1</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21</w:t>
      </w:r>
      <w:r>
        <w:rPr>
          <w:rFonts w:hint="eastAsia" w:ascii="宋体" w:hAnsi="宋体" w:eastAsia="宋体" w:cs="Times New Roman"/>
          <w:color w:val="000000"/>
          <w:sz w:val="28"/>
          <w:szCs w:val="28"/>
          <w:highlight w:val="none"/>
        </w:rPr>
        <w:t>日</w:t>
      </w:r>
    </w:p>
    <w:p w14:paraId="075E9031">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五、本次招标联系事项：</w:t>
      </w:r>
    </w:p>
    <w:p w14:paraId="626A3A8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采购人：宜兴市宜蓝环境科技有限公司</w:t>
      </w:r>
    </w:p>
    <w:p w14:paraId="62D901C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联系人：傅先生、祁先生</w:t>
      </w:r>
    </w:p>
    <w:p w14:paraId="5C241B6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联系电话：0510-80702121</w:t>
      </w:r>
    </w:p>
    <w:p w14:paraId="5768625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联系地址：宜兴环科园绿园路528号科技孵化园</w:t>
      </w:r>
    </w:p>
    <w:p w14:paraId="3FB2F9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493065D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采购代理机构：江苏鸿成工程项目管理有限公司</w:t>
      </w:r>
    </w:p>
    <w:p w14:paraId="7872C40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联系人：曹工</w:t>
      </w:r>
    </w:p>
    <w:p w14:paraId="4F4A2D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联系方式：13771319057</w:t>
      </w:r>
    </w:p>
    <w:p w14:paraId="4398D62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联系地址：宜兴市杏园路108号科创商务中心5号楼</w:t>
      </w:r>
    </w:p>
    <w:p w14:paraId="05B80AA1">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1336213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有关本次招投标活动方面的问题,可来人、来函（传真）或电话联系。</w:t>
      </w:r>
    </w:p>
    <w:p w14:paraId="6A53816F">
      <w:pPr>
        <w:snapToGrid/>
        <w:spacing w:line="360" w:lineRule="auto"/>
        <w:contextualSpacing/>
        <w:rPr>
          <w:rFonts w:ascii="宋体" w:hAnsi="宋体" w:eastAsia="宋体" w:cs="Times New Roman"/>
          <w:color w:val="000000"/>
          <w:sz w:val="28"/>
          <w:szCs w:val="28"/>
        </w:rPr>
      </w:pPr>
    </w:p>
    <w:bookmarkEnd w:id="0"/>
    <w:p w14:paraId="6E5A375C">
      <w:pPr>
        <w:adjustRightInd/>
        <w:snapToGrid/>
        <w:spacing w:after="0" w:line="360" w:lineRule="auto"/>
        <w:contextualSpacing/>
        <w:jc w:val="righ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宜兴市宜蓝环境科技有限公司</w:t>
      </w:r>
    </w:p>
    <w:p w14:paraId="754D2FD4">
      <w:pPr>
        <w:adjustRightInd/>
        <w:snapToGrid/>
        <w:spacing w:after="0" w:line="360" w:lineRule="auto"/>
        <w:contextualSpacing/>
        <w:jc w:val="right"/>
        <w:rPr>
          <w:rFonts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年1月</w:t>
      </w:r>
      <w:r>
        <w:rPr>
          <w:rFonts w:hint="eastAsia" w:ascii="宋体" w:hAnsi="宋体" w:eastAsia="宋体" w:cs="Times New Roman"/>
          <w:color w:val="000000"/>
          <w:sz w:val="28"/>
          <w:szCs w:val="28"/>
          <w:highlight w:val="none"/>
          <w:lang w:val="en-US" w:eastAsia="zh-CN"/>
        </w:rPr>
        <w:t>15</w:t>
      </w:r>
      <w:r>
        <w:rPr>
          <w:rFonts w:hint="eastAsia" w:ascii="宋体" w:hAnsi="宋体" w:eastAsia="宋体" w:cs="Times New Roman"/>
          <w:color w:val="000000"/>
          <w:sz w:val="28"/>
          <w:szCs w:val="28"/>
          <w:highlight w:val="none"/>
        </w:rPr>
        <w:t>日</w:t>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jM3ODFiMGFmNWVjOGQxYTVlYTczMzM0NTEwNmYifQ=="/>
  </w:docVars>
  <w:rsids>
    <w:rsidRoot w:val="00D31D50"/>
    <w:rsid w:val="0000768A"/>
    <w:rsid w:val="00010ACE"/>
    <w:rsid w:val="000137C1"/>
    <w:rsid w:val="00013951"/>
    <w:rsid w:val="000154A0"/>
    <w:rsid w:val="00023F67"/>
    <w:rsid w:val="00047F66"/>
    <w:rsid w:val="00075D14"/>
    <w:rsid w:val="000923EF"/>
    <w:rsid w:val="000A0F15"/>
    <w:rsid w:val="000A1E4D"/>
    <w:rsid w:val="000A29D5"/>
    <w:rsid w:val="000B241C"/>
    <w:rsid w:val="000C6FFE"/>
    <w:rsid w:val="000D52ED"/>
    <w:rsid w:val="000F3408"/>
    <w:rsid w:val="00131977"/>
    <w:rsid w:val="00137FC7"/>
    <w:rsid w:val="00146135"/>
    <w:rsid w:val="001503B2"/>
    <w:rsid w:val="00176C8D"/>
    <w:rsid w:val="00190E14"/>
    <w:rsid w:val="001D7D62"/>
    <w:rsid w:val="001E54B2"/>
    <w:rsid w:val="00210769"/>
    <w:rsid w:val="00235C54"/>
    <w:rsid w:val="00240C2B"/>
    <w:rsid w:val="00241A94"/>
    <w:rsid w:val="00270C4E"/>
    <w:rsid w:val="00272CF8"/>
    <w:rsid w:val="002A4AE7"/>
    <w:rsid w:val="002A5090"/>
    <w:rsid w:val="002A6ECB"/>
    <w:rsid w:val="002B405D"/>
    <w:rsid w:val="002C17E0"/>
    <w:rsid w:val="002D4F4D"/>
    <w:rsid w:val="002D534B"/>
    <w:rsid w:val="003139C7"/>
    <w:rsid w:val="00323B43"/>
    <w:rsid w:val="00336A23"/>
    <w:rsid w:val="0037195E"/>
    <w:rsid w:val="0038386A"/>
    <w:rsid w:val="00391F7E"/>
    <w:rsid w:val="00395456"/>
    <w:rsid w:val="003B0411"/>
    <w:rsid w:val="003B0633"/>
    <w:rsid w:val="003B49C4"/>
    <w:rsid w:val="003D37D8"/>
    <w:rsid w:val="003D401B"/>
    <w:rsid w:val="003D6B90"/>
    <w:rsid w:val="004160B8"/>
    <w:rsid w:val="00416658"/>
    <w:rsid w:val="00417E7B"/>
    <w:rsid w:val="00417FB5"/>
    <w:rsid w:val="00426133"/>
    <w:rsid w:val="004358AB"/>
    <w:rsid w:val="00454E6D"/>
    <w:rsid w:val="00461FE9"/>
    <w:rsid w:val="00472A2E"/>
    <w:rsid w:val="004A57F6"/>
    <w:rsid w:val="004C5595"/>
    <w:rsid w:val="005102A6"/>
    <w:rsid w:val="005504D8"/>
    <w:rsid w:val="0055121B"/>
    <w:rsid w:val="005603F0"/>
    <w:rsid w:val="0056229B"/>
    <w:rsid w:val="00563091"/>
    <w:rsid w:val="00572D2C"/>
    <w:rsid w:val="005A2159"/>
    <w:rsid w:val="005D325C"/>
    <w:rsid w:val="005F1AC9"/>
    <w:rsid w:val="00603D40"/>
    <w:rsid w:val="0062175C"/>
    <w:rsid w:val="006577C6"/>
    <w:rsid w:val="006C2CDA"/>
    <w:rsid w:val="006E4F74"/>
    <w:rsid w:val="006E5A2D"/>
    <w:rsid w:val="006E6955"/>
    <w:rsid w:val="006F3BA2"/>
    <w:rsid w:val="00715A46"/>
    <w:rsid w:val="00737884"/>
    <w:rsid w:val="00746FC2"/>
    <w:rsid w:val="00747C83"/>
    <w:rsid w:val="00775673"/>
    <w:rsid w:val="007857C4"/>
    <w:rsid w:val="00786E07"/>
    <w:rsid w:val="0079596C"/>
    <w:rsid w:val="007B0CA2"/>
    <w:rsid w:val="00827E40"/>
    <w:rsid w:val="00830D85"/>
    <w:rsid w:val="008953A7"/>
    <w:rsid w:val="008A2C2B"/>
    <w:rsid w:val="008B2CAB"/>
    <w:rsid w:val="008B3460"/>
    <w:rsid w:val="008B4A6D"/>
    <w:rsid w:val="008B7726"/>
    <w:rsid w:val="008D375B"/>
    <w:rsid w:val="008E166A"/>
    <w:rsid w:val="00925648"/>
    <w:rsid w:val="00942A1B"/>
    <w:rsid w:val="00946B90"/>
    <w:rsid w:val="009537BC"/>
    <w:rsid w:val="00964750"/>
    <w:rsid w:val="00966EE0"/>
    <w:rsid w:val="009725A9"/>
    <w:rsid w:val="00990CBF"/>
    <w:rsid w:val="009A4099"/>
    <w:rsid w:val="009B2354"/>
    <w:rsid w:val="009B39C6"/>
    <w:rsid w:val="00A02385"/>
    <w:rsid w:val="00A12EF3"/>
    <w:rsid w:val="00A25ECE"/>
    <w:rsid w:val="00A3024D"/>
    <w:rsid w:val="00A6015A"/>
    <w:rsid w:val="00A70C7F"/>
    <w:rsid w:val="00A83DF4"/>
    <w:rsid w:val="00AF0937"/>
    <w:rsid w:val="00B06BF6"/>
    <w:rsid w:val="00B11ECB"/>
    <w:rsid w:val="00B12DA4"/>
    <w:rsid w:val="00B27A78"/>
    <w:rsid w:val="00B42621"/>
    <w:rsid w:val="00B72451"/>
    <w:rsid w:val="00B75AD4"/>
    <w:rsid w:val="00B84D08"/>
    <w:rsid w:val="00B91005"/>
    <w:rsid w:val="00BA621B"/>
    <w:rsid w:val="00BA63CB"/>
    <w:rsid w:val="00BB1D78"/>
    <w:rsid w:val="00BD4663"/>
    <w:rsid w:val="00BD6761"/>
    <w:rsid w:val="00BE5173"/>
    <w:rsid w:val="00BF5214"/>
    <w:rsid w:val="00C063E5"/>
    <w:rsid w:val="00C2471A"/>
    <w:rsid w:val="00C377C5"/>
    <w:rsid w:val="00C43217"/>
    <w:rsid w:val="00C46330"/>
    <w:rsid w:val="00C5523E"/>
    <w:rsid w:val="00C60A9A"/>
    <w:rsid w:val="00C674AF"/>
    <w:rsid w:val="00C714FC"/>
    <w:rsid w:val="00C72297"/>
    <w:rsid w:val="00C841EF"/>
    <w:rsid w:val="00CC3C31"/>
    <w:rsid w:val="00CF67AD"/>
    <w:rsid w:val="00D10970"/>
    <w:rsid w:val="00D146CE"/>
    <w:rsid w:val="00D24612"/>
    <w:rsid w:val="00D31D50"/>
    <w:rsid w:val="00D41A8D"/>
    <w:rsid w:val="00D443FD"/>
    <w:rsid w:val="00D4658F"/>
    <w:rsid w:val="00D46BF7"/>
    <w:rsid w:val="00D51891"/>
    <w:rsid w:val="00D7380B"/>
    <w:rsid w:val="00D83408"/>
    <w:rsid w:val="00D864C2"/>
    <w:rsid w:val="00DA264F"/>
    <w:rsid w:val="00DB6F00"/>
    <w:rsid w:val="00DD49AE"/>
    <w:rsid w:val="00DE68CF"/>
    <w:rsid w:val="00DF024C"/>
    <w:rsid w:val="00DF44AA"/>
    <w:rsid w:val="00E03872"/>
    <w:rsid w:val="00E04999"/>
    <w:rsid w:val="00E1319C"/>
    <w:rsid w:val="00E223BB"/>
    <w:rsid w:val="00E300F2"/>
    <w:rsid w:val="00E67470"/>
    <w:rsid w:val="00E74AF8"/>
    <w:rsid w:val="00E74C1C"/>
    <w:rsid w:val="00E756F9"/>
    <w:rsid w:val="00E97C5D"/>
    <w:rsid w:val="00EC7A7A"/>
    <w:rsid w:val="00ED7706"/>
    <w:rsid w:val="00EE5285"/>
    <w:rsid w:val="00EF64AB"/>
    <w:rsid w:val="00F20035"/>
    <w:rsid w:val="00F20E86"/>
    <w:rsid w:val="00F21E0A"/>
    <w:rsid w:val="00F67696"/>
    <w:rsid w:val="00FA358D"/>
    <w:rsid w:val="00FC5F96"/>
    <w:rsid w:val="00FF0328"/>
    <w:rsid w:val="00FF6468"/>
    <w:rsid w:val="02A65A18"/>
    <w:rsid w:val="09A432A2"/>
    <w:rsid w:val="106A3DFC"/>
    <w:rsid w:val="141412DD"/>
    <w:rsid w:val="15895891"/>
    <w:rsid w:val="16A258A9"/>
    <w:rsid w:val="16F2564D"/>
    <w:rsid w:val="1C6331FE"/>
    <w:rsid w:val="232F3DC1"/>
    <w:rsid w:val="2C7F577D"/>
    <w:rsid w:val="2CA03CB9"/>
    <w:rsid w:val="2EBF658E"/>
    <w:rsid w:val="31024A33"/>
    <w:rsid w:val="3215474B"/>
    <w:rsid w:val="331738A7"/>
    <w:rsid w:val="34F30A97"/>
    <w:rsid w:val="352D1052"/>
    <w:rsid w:val="37922808"/>
    <w:rsid w:val="3AD273C0"/>
    <w:rsid w:val="3D0228C6"/>
    <w:rsid w:val="3DF918E3"/>
    <w:rsid w:val="41094732"/>
    <w:rsid w:val="51AA02F7"/>
    <w:rsid w:val="53B25DD1"/>
    <w:rsid w:val="58A96AA9"/>
    <w:rsid w:val="5A695AB4"/>
    <w:rsid w:val="5F950838"/>
    <w:rsid w:val="5FF4730D"/>
    <w:rsid w:val="66BD7952"/>
    <w:rsid w:val="67A46A9E"/>
    <w:rsid w:val="69452CBA"/>
    <w:rsid w:val="6A1C5DDE"/>
    <w:rsid w:val="6D5E2269"/>
    <w:rsid w:val="71665736"/>
    <w:rsid w:val="77A411C1"/>
    <w:rsid w:val="77E51F05"/>
    <w:rsid w:val="7EC9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widowControl w:val="0"/>
      <w:adjustRightInd/>
      <w:snapToGrid/>
      <w:spacing w:after="0"/>
    </w:pPr>
    <w:rPr>
      <w:rFonts w:asciiTheme="minorHAnsi" w:hAnsiTheme="minorHAnsi"/>
      <w:kern w:val="2"/>
      <w:sz w:val="21"/>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semiHidden/>
    <w:unhideWhenUsed/>
    <w:qFormat/>
    <w:uiPriority w:val="99"/>
    <w:rPr>
      <w:color w:val="0000FF"/>
      <w:u w:val="single"/>
    </w:rPr>
  </w:style>
  <w:style w:type="character" w:styleId="9">
    <w:name w:val="annotation reference"/>
    <w:basedOn w:val="7"/>
    <w:unhideWhenUsed/>
    <w:qFormat/>
    <w:uiPriority w:val="99"/>
    <w:rPr>
      <w:sz w:val="21"/>
      <w:szCs w:val="21"/>
    </w:rPr>
  </w:style>
  <w:style w:type="character" w:customStyle="1" w:styleId="10">
    <w:name w:val="页眉 Char"/>
    <w:basedOn w:val="7"/>
    <w:link w:val="4"/>
    <w:qFormat/>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 w:type="paragraph" w:customStyle="1" w:styleId="12">
    <w:name w:val="普通文字"/>
    <w:basedOn w:val="1"/>
    <w:next w:val="1"/>
    <w:qFormat/>
    <w:uiPriority w:val="0"/>
    <w:pPr>
      <w:widowControl w:val="0"/>
      <w:adjustRightInd/>
      <w:snapToGrid/>
      <w:spacing w:after="0"/>
      <w:jc w:val="both"/>
    </w:pPr>
    <w:rPr>
      <w:rFonts w:ascii="宋体" w:hAnsi="Times New Roman" w:eastAsia="宋体" w:cs="Times New Roman"/>
      <w:sz w:val="24"/>
      <w:szCs w:val="20"/>
      <w:u w:color="000000"/>
    </w:rPr>
  </w:style>
  <w:style w:type="character" w:customStyle="1" w:styleId="13">
    <w:name w:val="批注文字 Char"/>
    <w:qFormat/>
    <w:uiPriority w:val="0"/>
    <w:rPr>
      <w:kern w:val="2"/>
      <w:sz w:val="21"/>
    </w:rPr>
  </w:style>
  <w:style w:type="character" w:customStyle="1" w:styleId="14">
    <w:name w:val="批注文字 Char1"/>
    <w:basedOn w:val="7"/>
    <w:link w:val="2"/>
    <w:semiHidden/>
    <w:qFormat/>
    <w:uiPriority w:val="99"/>
    <w:rPr>
      <w:rFonts w:ascii="Tahoma" w:hAnsi="Tahom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724</Words>
  <Characters>796</Characters>
  <Lines>1</Lines>
  <Paragraphs>1</Paragraphs>
  <TotalTime>0</TotalTime>
  <ScaleCrop>false</ScaleCrop>
  <LinksUpToDate>false</LinksUpToDate>
  <CharactersWithSpaces>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2023-06-25T07:29:00Z</dcterms:created>
  <dc:creator>LENOVO</dc:creator>
  <cp:lastModifiedBy>鸿成-曹敏</cp:lastModifiedBy>
  <dcterms:modified xsi:type="dcterms:W3CDTF">2026-01-15T08:49:49Z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E8804CBF4BF2437FAD8968FC98AB7628</vt:lpwstr>
  </property>
  <property fmtid="{D5CDD505-2E9C-101B-9397-08002B2CF9AE}" pid="4" name="KSOTemplateDocerSaveRecord">
    <vt:lpwstr>eyJoZGlkIjoiMmQ1YjMwMWFlNGExMWU5ODZhMDQ4YTg4NDQ4MjAwNjciLCJ1c2VySWQiOiIyNzU2NzM4MTgifQ==</vt:lpwstr>
  </property>
</Properties>
</file>