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color w:val="auto"/>
          <w:sz w:val="52"/>
          <w:lang w:eastAsia="zh-CN"/>
        </w:rPr>
      </w:pPr>
      <w:r>
        <w:rPr>
          <w:rFonts w:hint="eastAsia" w:ascii="宋体" w:hAnsi="宋体"/>
          <w:b/>
          <w:bCs/>
          <w:color w:val="auto"/>
          <w:sz w:val="52"/>
          <w:lang w:eastAsia="zh-CN"/>
        </w:rPr>
        <w:t>宜兴市公用环保集团有限公司材料分公司离心脱水机采购</w:t>
      </w:r>
    </w:p>
    <w:p>
      <w:pPr>
        <w:jc w:val="center"/>
        <w:rPr>
          <w:rFonts w:ascii="宋体" w:hAnsi="宋体"/>
          <w:b/>
          <w:bCs/>
          <w:color w:val="auto"/>
          <w:sz w:val="52"/>
        </w:rPr>
      </w:pPr>
    </w:p>
    <w:p>
      <w:pPr>
        <w:jc w:val="center"/>
        <w:rPr>
          <w:rFonts w:ascii="黑体" w:hAnsi="黑体" w:eastAsia="黑体"/>
          <w:b/>
          <w:bCs/>
          <w:color w:val="auto"/>
          <w:sz w:val="96"/>
          <w:szCs w:val="96"/>
        </w:rPr>
      </w:pPr>
      <w:r>
        <w:rPr>
          <w:rFonts w:hint="eastAsia" w:ascii="黑体" w:hAnsi="黑体" w:eastAsia="黑体"/>
          <w:b/>
          <w:bCs/>
          <w:color w:val="auto"/>
          <w:sz w:val="96"/>
          <w:szCs w:val="96"/>
        </w:rPr>
        <w:t>招</w:t>
      </w:r>
    </w:p>
    <w:p>
      <w:pPr>
        <w:jc w:val="center"/>
        <w:rPr>
          <w:rFonts w:ascii="黑体" w:hAnsi="黑体" w:eastAsia="黑体"/>
          <w:b/>
          <w:bCs/>
          <w:color w:val="auto"/>
          <w:sz w:val="96"/>
          <w:szCs w:val="96"/>
        </w:rPr>
      </w:pPr>
      <w:r>
        <w:rPr>
          <w:rFonts w:hint="eastAsia" w:ascii="黑体" w:hAnsi="黑体" w:eastAsia="黑体"/>
          <w:b/>
          <w:bCs/>
          <w:color w:val="auto"/>
          <w:sz w:val="96"/>
          <w:szCs w:val="96"/>
        </w:rPr>
        <w:t>标</w:t>
      </w:r>
    </w:p>
    <w:p>
      <w:pPr>
        <w:jc w:val="center"/>
        <w:rPr>
          <w:rFonts w:ascii="黑体" w:hAnsi="黑体" w:eastAsia="黑体"/>
          <w:b/>
          <w:bCs/>
          <w:color w:val="auto"/>
          <w:sz w:val="96"/>
          <w:szCs w:val="96"/>
        </w:rPr>
      </w:pPr>
      <w:r>
        <w:rPr>
          <w:rFonts w:hint="eastAsia" w:ascii="黑体" w:hAnsi="黑体" w:eastAsia="黑体"/>
          <w:b/>
          <w:bCs/>
          <w:color w:val="auto"/>
          <w:sz w:val="96"/>
          <w:szCs w:val="96"/>
        </w:rPr>
        <w:t>文</w:t>
      </w:r>
    </w:p>
    <w:p>
      <w:pPr>
        <w:jc w:val="center"/>
        <w:rPr>
          <w:rFonts w:ascii="黑体" w:hAnsi="黑体" w:eastAsia="黑体"/>
          <w:b/>
          <w:bCs/>
          <w:color w:val="auto"/>
          <w:sz w:val="96"/>
          <w:szCs w:val="96"/>
        </w:rPr>
      </w:pPr>
      <w:r>
        <w:rPr>
          <w:rFonts w:hint="eastAsia" w:ascii="黑体" w:hAnsi="黑体" w:eastAsia="黑体"/>
          <w:b/>
          <w:bCs/>
          <w:color w:val="auto"/>
          <w:sz w:val="96"/>
          <w:szCs w:val="96"/>
        </w:rPr>
        <w:t>件</w:t>
      </w:r>
    </w:p>
    <w:p>
      <w:pPr>
        <w:jc w:val="center"/>
        <w:rPr>
          <w:rFonts w:ascii="宋体" w:hAnsi="宋体"/>
          <w:b/>
          <w:bCs/>
          <w:color w:val="auto"/>
          <w:sz w:val="84"/>
        </w:rPr>
      </w:pPr>
    </w:p>
    <w:p>
      <w:pPr>
        <w:ind w:firstLine="1440" w:firstLineChars="450"/>
        <w:jc w:val="left"/>
        <w:rPr>
          <w:rFonts w:ascii="宋体" w:hAnsi="宋体"/>
          <w:color w:val="auto"/>
          <w:sz w:val="32"/>
        </w:rPr>
      </w:pPr>
      <w:r>
        <w:rPr>
          <w:rFonts w:hint="eastAsia" w:ascii="宋体" w:hAnsi="宋体"/>
          <w:color w:val="auto"/>
          <w:sz w:val="32"/>
        </w:rPr>
        <w:t>项目编号：</w:t>
      </w:r>
      <w:r>
        <w:rPr>
          <w:rFonts w:hint="eastAsia" w:ascii="宋体" w:hAnsi="宋体"/>
          <w:color w:val="auto"/>
          <w:sz w:val="32"/>
          <w:lang w:eastAsia="zh-CN"/>
        </w:rPr>
        <w:t>YXGYJT202512026（EPC）</w:t>
      </w:r>
      <w:r>
        <w:rPr>
          <w:rFonts w:hint="eastAsia" w:ascii="宋体" w:hAnsi="宋体"/>
          <w:color w:val="auto"/>
          <w:sz w:val="32"/>
        </w:rPr>
        <w:t xml:space="preserve"> </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采购人：</w:t>
      </w:r>
      <w:r>
        <w:rPr>
          <w:rFonts w:hint="eastAsia" w:ascii="宋体" w:hAnsi="宋体"/>
          <w:color w:val="auto"/>
          <w:sz w:val="32"/>
          <w:lang w:eastAsia="zh-CN"/>
        </w:rPr>
        <w:t>宜兴市公用环保集团有限公司材料分公司</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采购机构：</w:t>
      </w:r>
      <w:r>
        <w:rPr>
          <w:rFonts w:hint="eastAsia" w:ascii="宋体" w:hAnsi="宋体"/>
          <w:color w:val="auto"/>
          <w:sz w:val="32"/>
          <w:lang w:eastAsia="zh-CN"/>
        </w:rPr>
        <w:t>江苏益诚建设工程咨询有限公司</w:t>
      </w:r>
    </w:p>
    <w:p>
      <w:pPr>
        <w:jc w:val="center"/>
        <w:rPr>
          <w:rFonts w:hint="default" w:ascii="宋体" w:hAnsi="宋体" w:eastAsiaTheme="minorEastAsia"/>
          <w:color w:val="auto"/>
          <w:sz w:val="32"/>
          <w:lang w:val="en-US" w:eastAsia="zh-CN"/>
        </w:rPr>
      </w:pPr>
      <w:r>
        <w:rPr>
          <w:rFonts w:hint="eastAsia" w:ascii="宋体" w:hAnsi="宋体"/>
          <w:color w:val="auto"/>
          <w:sz w:val="32"/>
          <w:lang w:val="en-US" w:eastAsia="zh-CN"/>
        </w:rPr>
        <w:t>2026</w:t>
      </w:r>
      <w:r>
        <w:rPr>
          <w:rFonts w:hint="eastAsia" w:ascii="宋体" w:hAnsi="宋体"/>
          <w:color w:val="auto"/>
          <w:sz w:val="32"/>
        </w:rPr>
        <w:t>年</w:t>
      </w:r>
      <w:r>
        <w:rPr>
          <w:rFonts w:hint="eastAsia" w:ascii="宋体" w:hAnsi="宋体"/>
          <w:color w:val="auto"/>
          <w:sz w:val="32"/>
          <w:lang w:val="en-US" w:eastAsia="zh-CN"/>
        </w:rPr>
        <w:t>1</w:t>
      </w:r>
      <w:r>
        <w:rPr>
          <w:rFonts w:hint="eastAsia" w:ascii="宋体" w:hAnsi="宋体"/>
          <w:color w:val="auto"/>
          <w:sz w:val="32"/>
        </w:rPr>
        <w:t>月</w:t>
      </w:r>
      <w:r>
        <w:rPr>
          <w:rFonts w:hint="eastAsia" w:ascii="宋体" w:hAnsi="宋体"/>
          <w:color w:val="auto"/>
          <w:sz w:val="32"/>
          <w:lang w:val="en-US" w:eastAsia="zh-CN"/>
        </w:rPr>
        <w:t>14日</w:t>
      </w:r>
    </w:p>
    <w:p>
      <w:pPr>
        <w:rPr>
          <w:color w:val="auto"/>
        </w:rPr>
      </w:pPr>
    </w:p>
    <w:p>
      <w:pPr>
        <w:rPr>
          <w:rStyle w:val="31"/>
          <w:color w:val="auto"/>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pPr>
        <w:rPr>
          <w:rStyle w:val="31"/>
          <w:rFonts w:eastAsia="黑体"/>
          <w:bCs/>
          <w:color w:val="auto"/>
          <w:sz w:val="48"/>
        </w:rPr>
      </w:pPr>
    </w:p>
    <w:p>
      <w:pPr>
        <w:jc w:val="center"/>
        <w:rPr>
          <w:rStyle w:val="31"/>
          <w:rFonts w:eastAsia="黑体"/>
          <w:bCs/>
          <w:color w:val="auto"/>
          <w:sz w:val="48"/>
        </w:rPr>
      </w:pPr>
      <w:r>
        <w:rPr>
          <w:rStyle w:val="31"/>
          <w:rFonts w:hint="eastAsia" w:eastAsia="黑体"/>
          <w:bCs/>
          <w:color w:val="auto"/>
          <w:sz w:val="48"/>
        </w:rPr>
        <w:t>目录</w:t>
      </w:r>
    </w:p>
    <w:p>
      <w:pPr>
        <w:jc w:val="center"/>
        <w:rPr>
          <w:rFonts w:ascii="黑体" w:eastAsia="黑体"/>
          <w:bCs/>
          <w:color w:val="auto"/>
          <w:sz w:val="30"/>
        </w:rPr>
      </w:pPr>
    </w:p>
    <w:p>
      <w:pPr>
        <w:jc w:val="center"/>
        <w:rPr>
          <w:rFonts w:ascii="黑体" w:eastAsia="黑体"/>
          <w:bCs/>
          <w:color w:val="auto"/>
          <w:sz w:val="44"/>
        </w:rPr>
      </w:pPr>
    </w:p>
    <w:p>
      <w:pPr>
        <w:widowControl w:val="0"/>
        <w:tabs>
          <w:tab w:val="right" w:leader="dot" w:pos="9638"/>
        </w:tabs>
        <w:jc w:val="both"/>
        <w:rPr>
          <w:rFonts w:hint="eastAsia" w:ascii="黑体" w:hAnsi="黑体" w:eastAsia="黑体" w:cs="黑体"/>
          <w:kern w:val="2"/>
          <w:sz w:val="32"/>
          <w:szCs w:val="32"/>
          <w:lang w:val="en-US" w:eastAsia="zh-CN" w:bidi="ar-SA"/>
        </w:rPr>
      </w:pPr>
      <w:bookmarkStart w:id="0" w:name="_Toc30211"/>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13</w:t>
      </w:r>
    </w:p>
    <w:p>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18</w:t>
      </w:r>
    </w:p>
    <w:p>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23</w:t>
      </w:r>
    </w:p>
    <w:p>
      <w:pPr>
        <w:spacing w:line="360" w:lineRule="auto"/>
        <w:rPr>
          <w:rFonts w:hint="eastAsia" w:ascii="宋体" w:hAnsi="宋体" w:eastAsia="宋体" w:cs="宋体"/>
          <w:b/>
          <w:bCs/>
          <w:color w:val="auto"/>
          <w:sz w:val="28"/>
          <w:szCs w:val="28"/>
        </w:rPr>
      </w:pPr>
      <w:r>
        <w:rPr>
          <w:rFonts w:hint="eastAsia" w:ascii="黑体" w:hAnsi="黑体" w:eastAsia="黑体" w:cs="黑体"/>
          <w:sz w:val="32"/>
          <w:szCs w:val="32"/>
        </w:rPr>
        <w:fldChar w:fldCharType="end"/>
      </w:r>
    </w:p>
    <w:p>
      <w:pPr>
        <w:jc w:val="center"/>
        <w:outlineLvl w:val="0"/>
        <w:rPr>
          <w:rFonts w:ascii="黑体" w:hAnsi="黑体" w:eastAsia="黑体"/>
          <w:color w:val="auto"/>
          <w:sz w:val="28"/>
        </w:rPr>
        <w:sectPr>
          <w:footerReference r:id="rId7" w:type="first"/>
          <w:headerReference r:id="rId5" w:type="default"/>
          <w:footerReference r:id="rId6" w:type="default"/>
          <w:pgSz w:w="11907" w:h="16840"/>
          <w:pgMar w:top="1134" w:right="1134" w:bottom="1134" w:left="1134" w:header="851" w:footer="850" w:gutter="0"/>
          <w:cols w:space="720" w:num="1"/>
          <w:titlePg/>
          <w:docGrid w:linePitch="462" w:charSpace="0"/>
        </w:sectPr>
      </w:pPr>
    </w:p>
    <w:p>
      <w:pPr>
        <w:jc w:val="center"/>
        <w:outlineLvl w:val="0"/>
        <w:rPr>
          <w:rFonts w:ascii="黑体" w:hAnsi="黑体" w:eastAsia="黑体"/>
          <w:color w:val="auto"/>
          <w:sz w:val="28"/>
        </w:rPr>
      </w:pPr>
      <w:bookmarkStart w:id="1" w:name="_Toc64637564"/>
      <w:r>
        <w:rPr>
          <w:rFonts w:hint="eastAsia" w:ascii="黑体" w:hAnsi="黑体" w:eastAsia="黑体"/>
          <w:color w:val="auto"/>
          <w:sz w:val="28"/>
        </w:rPr>
        <w:t>第一章 投标邀请函</w:t>
      </w:r>
      <w:bookmarkEnd w:id="0"/>
      <w:bookmarkEnd w:id="1"/>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eastAsia="zh-CN"/>
        </w:rPr>
        <w:t>江苏益诚建设工程咨询有限公司</w:t>
      </w:r>
      <w:r>
        <w:rPr>
          <w:rFonts w:hint="eastAsia" w:ascii="宋体" w:hAnsi="宋体"/>
          <w:bCs/>
          <w:color w:val="auto"/>
          <w:sz w:val="24"/>
          <w:szCs w:val="24"/>
        </w:rPr>
        <w:t>受</w:t>
      </w: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委托，就</w:t>
      </w:r>
      <w:r>
        <w:rPr>
          <w:rFonts w:hint="eastAsia" w:ascii="宋体" w:hAnsi="宋体"/>
          <w:bCs/>
          <w:color w:val="auto"/>
          <w:sz w:val="24"/>
          <w:szCs w:val="24"/>
          <w:lang w:eastAsia="zh-CN"/>
        </w:rPr>
        <w:t>离心脱水机采购</w:t>
      </w:r>
      <w:r>
        <w:rPr>
          <w:rFonts w:hint="eastAsia" w:ascii="宋体" w:hAnsi="宋体"/>
          <w:bCs/>
          <w:color w:val="auto"/>
          <w:sz w:val="24"/>
          <w:szCs w:val="24"/>
        </w:rPr>
        <w:t>组织采购，欢迎你单位参加投标并提请注意下列附表中的相关事项：</w:t>
      </w:r>
    </w:p>
    <w:tbl>
      <w:tblPr>
        <w:tblStyle w:val="2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337"/>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pPr>
              <w:spacing w:line="480" w:lineRule="exact"/>
              <w:jc w:val="center"/>
              <w:rPr>
                <w:rFonts w:ascii="宋体" w:hAnsi="宋体"/>
                <w:bCs/>
                <w:sz w:val="18"/>
                <w:szCs w:val="18"/>
              </w:rPr>
            </w:pPr>
            <w:bookmarkStart w:id="2" w:name="_Toc64637565"/>
            <w:bookmarkStart w:id="3" w:name="_Toc60044036"/>
            <w:r>
              <w:rPr>
                <w:rFonts w:hint="eastAsia" w:ascii="宋体" w:hAnsi="宋体"/>
                <w:bCs/>
                <w:sz w:val="24"/>
                <w:szCs w:val="24"/>
              </w:rPr>
              <w:t>序号</w:t>
            </w:r>
          </w:p>
        </w:tc>
        <w:tc>
          <w:tcPr>
            <w:tcW w:w="8674" w:type="dxa"/>
            <w:gridSpan w:val="2"/>
            <w:vAlign w:val="center"/>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gridSpan w:val="2"/>
          </w:tcPr>
          <w:p>
            <w:pPr>
              <w:pStyle w:val="55"/>
              <w:spacing w:line="276" w:lineRule="auto"/>
              <w:rPr>
                <w:rFonts w:hint="default" w:eastAsia="宋体"/>
                <w:highlight w:val="none"/>
                <w:lang w:val="en-US" w:eastAsia="zh-CN"/>
              </w:rPr>
            </w:pPr>
            <w:bookmarkStart w:id="4" w:name="OLE_LINK192"/>
            <w:r>
              <w:rPr>
                <w:rFonts w:hint="eastAsia"/>
                <w:highlight w:val="none"/>
              </w:rPr>
              <w:t>采购人：</w:t>
            </w:r>
            <w:r>
              <w:rPr>
                <w:rFonts w:hint="eastAsia"/>
                <w:highlight w:val="none"/>
                <w:lang w:eastAsia="zh-CN"/>
              </w:rPr>
              <w:t>宜兴市公用环保集团有限公司</w:t>
            </w:r>
            <w:r>
              <w:rPr>
                <w:rFonts w:hint="eastAsia"/>
                <w:highlight w:val="none"/>
                <w:lang w:val="en-US" w:eastAsia="zh-CN"/>
              </w:rPr>
              <w:t>材料分公司</w:t>
            </w:r>
          </w:p>
          <w:p>
            <w:pPr>
              <w:pStyle w:val="55"/>
              <w:spacing w:line="276" w:lineRule="auto"/>
              <w:rPr>
                <w:highlight w:val="none"/>
              </w:rPr>
            </w:pPr>
            <w:r>
              <w:rPr>
                <w:rFonts w:hint="eastAsia"/>
                <w:highlight w:val="none"/>
              </w:rPr>
              <w:t>项目名称：</w:t>
            </w:r>
            <w:r>
              <w:rPr>
                <w:rFonts w:hint="eastAsia" w:ascii="宋体" w:hAnsi="宋体"/>
                <w:bCs/>
                <w:color w:val="auto"/>
                <w:sz w:val="24"/>
                <w:szCs w:val="24"/>
                <w:lang w:eastAsia="zh-CN"/>
              </w:rPr>
              <w:t>宜兴市公用环保集团有限公司材料分公司</w:t>
            </w:r>
            <w:r>
              <w:rPr>
                <w:rFonts w:hint="eastAsia"/>
                <w:highlight w:val="none"/>
                <w:lang w:eastAsia="zh-CN"/>
              </w:rPr>
              <w:t>离心脱水机</w:t>
            </w:r>
            <w:r>
              <w:rPr>
                <w:rFonts w:hint="eastAsia"/>
                <w:highlight w:val="none"/>
              </w:rPr>
              <w:t>采购</w:t>
            </w:r>
          </w:p>
          <w:p>
            <w:pPr>
              <w:pStyle w:val="55"/>
              <w:spacing w:line="276" w:lineRule="auto"/>
              <w:rPr>
                <w:rFonts w:hint="eastAsia" w:eastAsia="宋体"/>
                <w:highlight w:val="none"/>
                <w:lang w:eastAsia="zh-CN"/>
              </w:rPr>
            </w:pPr>
            <w:r>
              <w:rPr>
                <w:rFonts w:hint="eastAsia"/>
                <w:highlight w:val="none"/>
              </w:rPr>
              <w:t>项目编号</w:t>
            </w:r>
            <w:r>
              <w:rPr>
                <w:highlight w:val="none"/>
              </w:rPr>
              <w:t xml:space="preserve">: </w:t>
            </w:r>
            <w:r>
              <w:rPr>
                <w:rFonts w:hint="eastAsia"/>
                <w:highlight w:val="none"/>
                <w:lang w:eastAsia="zh-CN"/>
              </w:rPr>
              <w:t>YXGYJT202512026（EPC）</w:t>
            </w:r>
          </w:p>
          <w:p>
            <w:pPr>
              <w:pStyle w:val="55"/>
              <w:spacing w:line="276" w:lineRule="auto"/>
              <w:rPr>
                <w:highlight w:val="none"/>
              </w:rPr>
            </w:pPr>
            <w:r>
              <w:rPr>
                <w:rFonts w:hint="eastAsia"/>
                <w:highlight w:val="none"/>
              </w:rPr>
              <w:t>评标方法：最低价中标法（集团网站公开招标）</w:t>
            </w:r>
          </w:p>
          <w:p>
            <w:pPr>
              <w:pStyle w:val="55"/>
              <w:spacing w:line="276" w:lineRule="auto"/>
              <w:rPr>
                <w:highlight w:val="none"/>
              </w:rPr>
            </w:pPr>
            <w:r>
              <w:rPr>
                <w:rFonts w:hint="eastAsia"/>
                <w:highlight w:val="none"/>
              </w:rPr>
              <w:t>本项目最高限价为：</w:t>
            </w:r>
            <w:bookmarkEnd w:id="4"/>
            <w:r>
              <w:rPr>
                <w:rFonts w:hint="eastAsia" w:hAnsi="宋体"/>
                <w:szCs w:val="24"/>
                <w:highlight w:val="none"/>
              </w:rPr>
              <w:t>本次最高限价为</w:t>
            </w:r>
            <w:r>
              <w:rPr>
                <w:rFonts w:hint="eastAsia" w:hAnsi="宋体"/>
                <w:b w:val="0"/>
                <w:bCs w:val="0"/>
                <w:color w:val="0000FF"/>
                <w:szCs w:val="24"/>
                <w:highlight w:val="none"/>
                <w:u w:val="single" w:color="auto"/>
                <w:lang w:val="en-US" w:eastAsia="zh-CN"/>
              </w:rPr>
              <w:t>568万</w:t>
            </w:r>
            <w:r>
              <w:rPr>
                <w:rFonts w:hint="eastAsia" w:hAnsi="宋体"/>
                <w:b w:val="0"/>
                <w:bCs w:val="0"/>
                <w:color w:val="0000FF"/>
                <w:szCs w:val="24"/>
                <w:highlight w:val="none"/>
                <w:u w:val="single" w:color="auto"/>
              </w:rPr>
              <w:t>元</w:t>
            </w:r>
            <w:r>
              <w:rPr>
                <w:rFonts w:hint="eastAsia"/>
                <w:highlight w:val="none"/>
                <w:lang w:eastAsia="zh-CN"/>
              </w:rPr>
              <w:t>，</w:t>
            </w:r>
            <w:r>
              <w:rPr>
                <w:rFonts w:hint="eastAsia" w:hAnsi="宋体"/>
                <w:szCs w:val="24"/>
                <w:highlight w:val="none"/>
              </w:rPr>
              <w:t>结算时按实际数量结算。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pPr>
              <w:spacing w:line="480" w:lineRule="exact"/>
              <w:jc w:val="center"/>
              <w:rPr>
                <w:rFonts w:ascii="宋体" w:hAnsi="宋体"/>
                <w:bCs/>
                <w:sz w:val="18"/>
                <w:szCs w:val="18"/>
              </w:rPr>
            </w:pPr>
            <w:bookmarkStart w:id="5" w:name="OLE_LINK61" w:colFirst="1" w:colLast="1"/>
            <w:r>
              <w:rPr>
                <w:rFonts w:ascii="宋体" w:hAnsi="宋体"/>
                <w:bCs/>
                <w:sz w:val="18"/>
                <w:szCs w:val="18"/>
              </w:rPr>
              <w:t>2</w:t>
            </w:r>
          </w:p>
        </w:tc>
        <w:tc>
          <w:tcPr>
            <w:tcW w:w="8674" w:type="dxa"/>
            <w:gridSpan w:val="2"/>
            <w:shd w:val="clear" w:color="auto" w:fill="auto"/>
            <w:vAlign w:val="top"/>
          </w:tcPr>
          <w:p>
            <w:pPr>
              <w:pStyle w:val="55"/>
              <w:rPr>
                <w:highlight w:val="none"/>
              </w:rPr>
            </w:pPr>
            <w:r>
              <w:rPr>
                <w:rFonts w:hint="eastAsia"/>
                <w:highlight w:val="none"/>
              </w:rPr>
              <w:t>2.1投标人参加本次投标活动应具备下列</w:t>
            </w:r>
            <w:r>
              <w:rPr>
                <w:rFonts w:hint="eastAsia"/>
                <w:b/>
                <w:bCs/>
                <w:highlight w:val="none"/>
              </w:rPr>
              <w:t>资格条件</w:t>
            </w:r>
            <w:r>
              <w:rPr>
                <w:rFonts w:hint="eastAsia"/>
                <w:highlight w:val="none"/>
              </w:rPr>
              <w:t>：</w:t>
            </w:r>
          </w:p>
          <w:p>
            <w:pPr>
              <w:pStyle w:val="55"/>
              <w:rPr>
                <w:highlight w:val="none"/>
              </w:rPr>
            </w:pPr>
            <w:r>
              <w:rPr>
                <w:rFonts w:hint="eastAsia"/>
                <w:highlight w:val="none"/>
              </w:rPr>
              <w:t>①具有独立承担民事责任的能力；</w:t>
            </w:r>
          </w:p>
          <w:p>
            <w:pPr>
              <w:pStyle w:val="55"/>
              <w:rPr>
                <w:highlight w:val="none"/>
              </w:rPr>
            </w:pPr>
            <w:r>
              <w:rPr>
                <w:rFonts w:hint="eastAsia"/>
                <w:highlight w:val="none"/>
              </w:rPr>
              <w:t>②有依法缴纳税收和社会保障资金的良好记录；</w:t>
            </w:r>
          </w:p>
          <w:p>
            <w:pPr>
              <w:pStyle w:val="55"/>
              <w:rPr>
                <w:highlight w:val="none"/>
              </w:rPr>
            </w:pPr>
            <w:r>
              <w:rPr>
                <w:rFonts w:hint="eastAsia"/>
                <w:highlight w:val="none"/>
              </w:rPr>
              <w:t>③具有履行合同所必需的设备和专业技术能力；</w:t>
            </w:r>
          </w:p>
          <w:p>
            <w:pPr>
              <w:pStyle w:val="55"/>
              <w:rPr>
                <w:highlight w:val="none"/>
              </w:rPr>
            </w:pPr>
            <w:r>
              <w:rPr>
                <w:rFonts w:hint="eastAsia"/>
                <w:highlight w:val="none"/>
              </w:rPr>
              <w:t>④不接受联合体，不接受成交后分包；</w:t>
            </w:r>
          </w:p>
          <w:p>
            <w:pPr>
              <w:pStyle w:val="55"/>
              <w:rPr>
                <w:rFonts w:hint="eastAsia"/>
                <w:highlight w:val="none"/>
              </w:rPr>
            </w:pPr>
            <w:r>
              <w:rPr>
                <w:rFonts w:hint="eastAsia"/>
                <w:highlight w:val="none"/>
              </w:rPr>
              <w:t>⑤良好的信用记录：投标截止时间之前，未被“信用中国”网站（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highlight w:val="none"/>
              </w:rPr>
              <w:t>）列入</w:t>
            </w:r>
            <w:r>
              <w:rPr>
                <w:rFonts w:hint="eastAsia"/>
                <w:highlight w:val="none"/>
                <w:lang w:eastAsia="zh-CN"/>
              </w:rPr>
              <w:t>失信被执行人</w:t>
            </w:r>
            <w:r>
              <w:rPr>
                <w:rFonts w:hint="eastAsia"/>
                <w:highlight w:val="none"/>
              </w:rPr>
              <w:t>、</w:t>
            </w:r>
            <w:r>
              <w:rPr>
                <w:rFonts w:hint="eastAsia" w:hAnsi="宋体"/>
                <w:bCs/>
                <w:szCs w:val="24"/>
                <w:highlight w:val="none"/>
                <w:lang w:val="zh-CN"/>
              </w:rPr>
              <w:t>税收违法黑名单</w:t>
            </w:r>
            <w:r>
              <w:rPr>
                <w:rFonts w:hint="eastAsia"/>
                <w:highlight w:val="none"/>
                <w:lang w:val="zh-CN"/>
              </w:rPr>
              <w:t>、</w:t>
            </w:r>
            <w:r>
              <w:rPr>
                <w:rFonts w:hint="eastAsia" w:ascii="宋体" w:hAnsi="宋体" w:eastAsia="宋体" w:cs="Times New Roman"/>
                <w:bCs/>
                <w:color w:val="FF0000"/>
                <w:sz w:val="24"/>
                <w:szCs w:val="24"/>
                <w:highlight w:val="none"/>
                <w:lang w:val="zh-CN"/>
              </w:rPr>
              <w:t>严重失信主体名单</w:t>
            </w:r>
            <w:r>
              <w:rPr>
                <w:rFonts w:hint="eastAsia"/>
                <w:highlight w:val="none"/>
              </w:rPr>
              <w:t>，未被“中国政府采购网”网站（www.ccgp.gov.cn）列入政府采购严重违法失信行为记录名单。</w:t>
            </w:r>
          </w:p>
          <w:p>
            <w:pPr>
              <w:rPr>
                <w:rFonts w:hint="eastAsia" w:eastAsia="宋体"/>
                <w:sz w:val="24"/>
                <w:szCs w:val="22"/>
                <w:highlight w:val="none"/>
                <w:lang w:val="en-US" w:eastAsia="zh-CN"/>
              </w:rPr>
            </w:pPr>
            <w:r>
              <w:rPr>
                <w:rFonts w:hint="eastAsia"/>
                <w:sz w:val="24"/>
                <w:szCs w:val="22"/>
                <w:highlight w:val="none"/>
                <w:lang w:val="en-US" w:eastAsia="zh-CN"/>
              </w:rPr>
              <w:t>⑥具备独立法人资格的专业生产厂家或其授权代理商（如为代理商需提供制造商的授权书原件，制造商与其授权代理商不能同时参与投标，如同时参加只接受制造商投标）；</w:t>
            </w:r>
          </w:p>
          <w:p>
            <w:pPr>
              <w:pStyle w:val="55"/>
              <w:rPr>
                <w:rFonts w:hint="eastAsia"/>
                <w:highlight w:val="none"/>
                <w:lang w:val="zh-CN"/>
              </w:rPr>
            </w:pPr>
            <w:r>
              <w:rPr>
                <w:rFonts w:hint="eastAsia"/>
                <w:highlight w:val="none"/>
                <w:lang w:val="en-US" w:eastAsia="zh-CN"/>
              </w:rPr>
              <w:t>⑦</w:t>
            </w:r>
            <w:r>
              <w:rPr>
                <w:rFonts w:hint="eastAsia"/>
                <w:highlight w:val="none"/>
                <w:lang w:val="zh-CN"/>
              </w:rPr>
              <w:t>投标人具有用于处理蓝藻的离心脱水机产品销售业绩。</w:t>
            </w:r>
            <w:r>
              <w:rPr>
                <w:rFonts w:hint="eastAsia"/>
                <w:b/>
                <w:bCs/>
                <w:highlight w:val="none"/>
                <w:lang w:val="zh-CN"/>
              </w:rPr>
              <w:t>（需提供清晰可辨销售合同</w:t>
            </w:r>
            <w:r>
              <w:rPr>
                <w:rFonts w:hint="eastAsia"/>
                <w:b/>
                <w:bCs/>
                <w:highlight w:val="none"/>
                <w:lang w:val="en-US" w:eastAsia="zh-CN"/>
              </w:rPr>
              <w:t>原件</w:t>
            </w:r>
            <w:r>
              <w:rPr>
                <w:rFonts w:hint="eastAsia"/>
                <w:b/>
                <w:bCs/>
                <w:highlight w:val="none"/>
                <w:lang w:val="zh-CN"/>
              </w:rPr>
              <w:t>及发票原件）</w:t>
            </w:r>
            <w:r>
              <w:rPr>
                <w:rFonts w:hint="eastAsia"/>
                <w:highlight w:val="none"/>
                <w:lang w:val="zh-CN"/>
              </w:rPr>
              <w:t>。</w:t>
            </w:r>
          </w:p>
          <w:p>
            <w:pPr>
              <w:rPr>
                <w:highlight w:val="none"/>
                <w:lang w:val="en-US" w:eastAsia="zh-CN"/>
              </w:rPr>
            </w:pPr>
            <w:r>
              <w:rPr>
                <w:rFonts w:hint="eastAsia"/>
                <w:b/>
                <w:sz w:val="24"/>
                <w:szCs w:val="22"/>
                <w:highlight w:val="none"/>
                <w:lang w:val="zh-CN"/>
              </w:rPr>
              <w:t>注：投标人需按照要求提供以上资质要求文件，如不符合，将作无效投标处理。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pPr>
              <w:spacing w:line="480" w:lineRule="exact"/>
              <w:jc w:val="center"/>
              <w:rPr>
                <w:rFonts w:ascii="宋体" w:hAnsi="宋体"/>
                <w:sz w:val="18"/>
                <w:szCs w:val="18"/>
              </w:rPr>
            </w:pPr>
          </w:p>
        </w:tc>
        <w:tc>
          <w:tcPr>
            <w:tcW w:w="8674" w:type="dxa"/>
            <w:gridSpan w:val="2"/>
          </w:tcPr>
          <w:p>
            <w:pPr>
              <w:pStyle w:val="55"/>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gridSpan w:val="2"/>
            <w:vAlign w:val="center"/>
          </w:tcPr>
          <w:p>
            <w:pPr>
              <w:pStyle w:val="55"/>
              <w:spacing w:line="276" w:lineRule="auto"/>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gridSpan w:val="2"/>
            <w:vAlign w:val="center"/>
          </w:tcPr>
          <w:p>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spacing w:line="276" w:lineRule="auto"/>
              <w:rPr>
                <w:rFonts w:ascii="宋体" w:hAnsi="宋体"/>
                <w:bCs/>
                <w:sz w:val="24"/>
                <w:szCs w:val="24"/>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w:t>
            </w:r>
            <w:r>
              <w:rPr>
                <w:rFonts w:hint="eastAsia" w:ascii="宋体" w:hAnsi="宋体"/>
                <w:bCs/>
                <w:sz w:val="24"/>
                <w:szCs w:val="24"/>
                <w:lang w:val="en-US" w:eastAsia="zh-CN"/>
              </w:rPr>
              <w:t>1</w:t>
            </w:r>
            <w:r>
              <w:rPr>
                <w:rFonts w:hint="eastAsia" w:ascii="宋体" w:hAnsi="宋体"/>
                <w:bCs/>
                <w:sz w:val="24"/>
                <w:szCs w:val="24"/>
              </w:rPr>
              <w:t>正</w:t>
            </w:r>
            <w:r>
              <w:rPr>
                <w:rFonts w:hint="eastAsia" w:ascii="宋体" w:hAnsi="宋体"/>
                <w:bCs/>
                <w:sz w:val="24"/>
                <w:szCs w:val="24"/>
                <w:lang w:val="en-US" w:eastAsia="zh-CN"/>
              </w:rPr>
              <w:t>2</w:t>
            </w:r>
            <w:r>
              <w:rPr>
                <w:rFonts w:hint="eastAsia" w:ascii="宋体" w:hAnsi="宋体"/>
                <w:bCs/>
                <w:sz w:val="24"/>
                <w:szCs w:val="24"/>
              </w:rPr>
              <w:t>副（</w:t>
            </w:r>
            <w:r>
              <w:rPr>
                <w:rFonts w:hint="eastAsia" w:ascii="宋体" w:hAnsi="宋体"/>
                <w:bCs/>
                <w:sz w:val="24"/>
                <w:szCs w:val="21"/>
              </w:rPr>
              <w:t>需装订后密封，否则投标文件无效</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gridSpan w:val="2"/>
            <w:vAlign w:val="center"/>
          </w:tcPr>
          <w:p>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gridSpan w:val="2"/>
          </w:tcPr>
          <w:p>
            <w:pPr>
              <w:spacing w:line="276" w:lineRule="auto"/>
              <w:rPr>
                <w:rFonts w:hint="default" w:ascii="宋体" w:hAnsi="宋体" w:eastAsiaTheme="minorEastAsia"/>
                <w:bCs/>
                <w:sz w:val="24"/>
                <w:szCs w:val="21"/>
                <w:lang w:val="en-US" w:eastAsia="zh-CN"/>
              </w:rPr>
            </w:pPr>
            <w:r>
              <w:rPr>
                <w:rFonts w:hint="eastAsia" w:ascii="宋体" w:hAnsi="宋体"/>
                <w:bCs/>
                <w:sz w:val="24"/>
                <w:szCs w:val="21"/>
              </w:rPr>
              <w:t>投标截止时间及开标时间：</w:t>
            </w:r>
            <w:r>
              <w:rPr>
                <w:rFonts w:hint="eastAsia" w:ascii="宋体" w:hAnsi="宋体"/>
                <w:bCs/>
                <w:sz w:val="24"/>
                <w:szCs w:val="21"/>
                <w:lang w:val="en-US" w:eastAsia="zh-CN"/>
              </w:rPr>
              <w:t>详见采购公告</w:t>
            </w:r>
          </w:p>
          <w:p>
            <w:pPr>
              <w:spacing w:line="276" w:lineRule="auto"/>
              <w:rPr>
                <w:rFonts w:ascii="宋体" w:hAnsi="宋体"/>
                <w:bCs/>
                <w:sz w:val="24"/>
                <w:szCs w:val="21"/>
              </w:rPr>
            </w:pPr>
            <w:r>
              <w:rPr>
                <w:rFonts w:hint="eastAsia" w:ascii="宋体" w:hAnsi="宋体"/>
                <w:bCs/>
                <w:sz w:val="24"/>
                <w:szCs w:val="21"/>
              </w:rPr>
              <w:t>定标时间：评标结束后</w:t>
            </w:r>
          </w:p>
          <w:p>
            <w:pPr>
              <w:spacing w:line="276" w:lineRule="auto"/>
              <w:jc w:val="left"/>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default" w:ascii="宋体" w:hAnsi="宋体" w:eastAsiaTheme="minorEastAsia"/>
                <w:bCs/>
                <w:sz w:val="18"/>
                <w:szCs w:val="18"/>
                <w:lang w:val="en-US" w:eastAsia="zh-CN"/>
              </w:rPr>
            </w:pPr>
            <w:r>
              <w:rPr>
                <w:rFonts w:hint="eastAsia" w:ascii="宋体" w:hAnsi="宋体"/>
                <w:bCs/>
                <w:sz w:val="18"/>
                <w:szCs w:val="18"/>
                <w:lang w:val="en-US" w:eastAsia="zh-CN"/>
              </w:rPr>
              <w:t>7</w:t>
            </w:r>
          </w:p>
        </w:tc>
        <w:tc>
          <w:tcPr>
            <w:tcW w:w="8674" w:type="dxa"/>
            <w:gridSpan w:val="2"/>
          </w:tcPr>
          <w:p>
            <w:pPr>
              <w:pStyle w:val="55"/>
              <w:rPr>
                <w:rFonts w:hAnsi="宋体"/>
                <w:bCs/>
                <w:kern w:val="2"/>
              </w:rPr>
            </w:pPr>
            <w:r>
              <w:rPr>
                <w:rFonts w:hint="eastAsia" w:hAnsi="宋体"/>
                <w:b/>
                <w:bCs/>
                <w:szCs w:val="21"/>
              </w:rPr>
              <w:t>投标保证金：</w:t>
            </w:r>
            <w:r>
              <w:rPr>
                <w:rFonts w:hint="eastAsia"/>
                <w:lang w:val="en-US" w:eastAsia="zh-CN"/>
              </w:rPr>
              <w:t>采</w:t>
            </w:r>
            <w:r>
              <w:rPr>
                <w:rFonts w:hint="eastAsia"/>
              </w:rPr>
              <w:t>购人根据项目的实际情况，要求投标人在投标前须在</w:t>
            </w:r>
            <w:r>
              <w:rPr>
                <w:rFonts w:hint="eastAsia"/>
                <w:highlight w:val="yellow"/>
                <w:lang w:val="en-US" w:eastAsia="zh-CN"/>
              </w:rPr>
              <w:t>投标截止时间前</w:t>
            </w:r>
            <w:r>
              <w:rPr>
                <w:rFonts w:hint="eastAsia"/>
              </w:rPr>
              <w:t>交纳投标保证金</w:t>
            </w:r>
            <w:r>
              <w:rPr>
                <w:rFonts w:hint="eastAsia"/>
                <w:b/>
                <w:bCs/>
                <w:color w:val="0000FF"/>
                <w:highlight w:val="yellow"/>
                <w:u w:val="single" w:color="auto"/>
                <w:lang w:val="en-US" w:eastAsia="zh-CN"/>
              </w:rPr>
              <w:t>壹拾万元</w:t>
            </w:r>
            <w:r>
              <w:rPr>
                <w:rFonts w:hint="eastAsia"/>
              </w:rPr>
              <w:t>人民币。交纳投标保证金的单位名称必须与参加投标的投标人名称一致，且</w:t>
            </w:r>
            <w:r>
              <w:rPr>
                <w:rFonts w:hint="eastAsia" w:hAnsi="宋体"/>
                <w:bCs/>
                <w:kern w:val="2"/>
                <w:szCs w:val="24"/>
              </w:rPr>
              <w:t>在投标截止时间前到达以下指定账户：</w:t>
            </w:r>
          </w:p>
          <w:tbl>
            <w:tblPr>
              <w:tblStyle w:val="2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vAlign w:val="center"/>
                </w:tcPr>
                <w:p>
                  <w:pPr>
                    <w:jc w:val="center"/>
                    <w:rPr>
                      <w:rFonts w:hAnsi="宋体"/>
                      <w:bCs/>
                      <w:szCs w:val="21"/>
                      <w:lang w:val="zh-CN"/>
                    </w:rPr>
                  </w:pPr>
                  <w:r>
                    <w:rPr>
                      <w:rFonts w:hint="eastAsia"/>
                      <w:szCs w:val="21"/>
                    </w:rPr>
                    <w:t>交纳投标保证金账户名称</w:t>
                  </w:r>
                </w:p>
              </w:tc>
              <w:tc>
                <w:tcPr>
                  <w:tcW w:w="3349" w:type="dxa"/>
                  <w:vAlign w:val="center"/>
                </w:tcPr>
                <w:p>
                  <w:pPr>
                    <w:jc w:val="center"/>
                    <w:rPr>
                      <w:rFonts w:hAnsi="宋体"/>
                      <w:bCs/>
                      <w:szCs w:val="21"/>
                      <w:lang w:val="zh-CN"/>
                    </w:rPr>
                  </w:pPr>
                  <w:r>
                    <w:rPr>
                      <w:rFonts w:hint="eastAsia" w:hAnsi="宋体"/>
                      <w:bCs/>
                      <w:szCs w:val="21"/>
                      <w:lang w:val="en-US" w:eastAsia="zh-CN"/>
                    </w:rPr>
                    <w:t>宜兴市公用环保集团有限公司</w:t>
                  </w:r>
                </w:p>
              </w:tc>
              <w:tc>
                <w:tcPr>
                  <w:tcW w:w="1084" w:type="dxa"/>
                  <w:vMerge w:val="restart"/>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vAlign w:val="center"/>
                </w:tcPr>
                <w:p>
                  <w:pPr>
                    <w:jc w:val="center"/>
                    <w:rPr>
                      <w:rFonts w:hAnsi="宋体"/>
                      <w:bCs/>
                      <w:szCs w:val="21"/>
                      <w:lang w:val="zh-CN"/>
                    </w:rPr>
                  </w:pPr>
                  <w:r>
                    <w:rPr>
                      <w:rFonts w:hint="eastAsia"/>
                      <w:b/>
                      <w:szCs w:val="21"/>
                    </w:rPr>
                    <w:t>投标保证金的交纳形式限于转账（不接受其他形式的投标保证金）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4" w:type="dxa"/>
                  <w:vAlign w:val="center"/>
                </w:tcPr>
                <w:p>
                  <w:pPr>
                    <w:jc w:val="center"/>
                    <w:rPr>
                      <w:szCs w:val="21"/>
                    </w:rPr>
                  </w:pPr>
                  <w:r>
                    <w:rPr>
                      <w:rFonts w:hint="eastAsia" w:hAnsi="宋体"/>
                      <w:bCs/>
                      <w:szCs w:val="21"/>
                      <w:lang w:val="zh-CN"/>
                    </w:rPr>
                    <w:t>开户银行</w:t>
                  </w:r>
                </w:p>
              </w:tc>
              <w:tc>
                <w:tcPr>
                  <w:tcW w:w="3349" w:type="dxa"/>
                  <w:vAlign w:val="center"/>
                </w:tcPr>
                <w:p>
                  <w:pPr>
                    <w:jc w:val="center"/>
                    <w:rPr>
                      <w:rFonts w:ascii="宋体" w:hAnsi="宋体"/>
                      <w:bCs/>
                      <w:sz w:val="24"/>
                      <w:szCs w:val="21"/>
                    </w:rPr>
                  </w:pPr>
                  <w:r>
                    <w:rPr>
                      <w:rFonts w:hint="eastAsia"/>
                    </w:rPr>
                    <w:t>光大银行宜兴支行</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04" w:type="dxa"/>
                  <w:vAlign w:val="center"/>
                </w:tcPr>
                <w:p>
                  <w:pPr>
                    <w:jc w:val="center"/>
                    <w:rPr>
                      <w:szCs w:val="21"/>
                    </w:rPr>
                  </w:pPr>
                  <w:r>
                    <w:rPr>
                      <w:rFonts w:hint="eastAsia" w:hAnsi="宋体"/>
                      <w:bCs/>
                      <w:szCs w:val="21"/>
                      <w:lang w:val="zh-CN"/>
                    </w:rPr>
                    <w:t>账号</w:t>
                  </w:r>
                </w:p>
              </w:tc>
              <w:tc>
                <w:tcPr>
                  <w:tcW w:w="3349" w:type="dxa"/>
                  <w:vAlign w:val="center"/>
                </w:tcPr>
                <w:p>
                  <w:pPr>
                    <w:jc w:val="center"/>
                    <w:rPr>
                      <w:rFonts w:ascii="宋体" w:hAnsi="宋体"/>
                      <w:bCs/>
                      <w:sz w:val="24"/>
                      <w:szCs w:val="21"/>
                    </w:rPr>
                  </w:pPr>
                  <w:r>
                    <w:rPr>
                      <w:rFonts w:hint="eastAsia" w:ascii="宋体" w:hAnsi="宋体"/>
                      <w:bCs/>
                      <w:sz w:val="24"/>
                      <w:szCs w:val="21"/>
                    </w:rPr>
                    <w:t>51610188000328213</w:t>
                  </w:r>
                  <w:bookmarkStart w:id="69" w:name="_GoBack"/>
                  <w:bookmarkEnd w:id="69"/>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bl>
          <w:p>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缴纳投标保证金账户为涉密账户，请投标单位仔细核对账号后缴纳投标保证金，投标人必须在开标前将保证金汇入以上账户，否则作废标处理,合同签订后，无息退回。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959" w:type="dxa"/>
            <w:vMerge w:val="restart"/>
            <w:vAlign w:val="center"/>
          </w:tcPr>
          <w:p>
            <w:pPr>
              <w:spacing w:line="480" w:lineRule="exact"/>
              <w:jc w:val="center"/>
              <w:rPr>
                <w:rFonts w:hint="default" w:ascii="宋体" w:hAnsi="宋体"/>
                <w:bCs/>
                <w:sz w:val="18"/>
                <w:szCs w:val="18"/>
                <w:lang w:val="en-US" w:eastAsia="zh-CN"/>
              </w:rPr>
            </w:pPr>
            <w:bookmarkStart w:id="6" w:name="OLE_LINK84" w:colFirst="1" w:colLast="2"/>
            <w:r>
              <w:rPr>
                <w:rFonts w:hint="eastAsia" w:ascii="宋体" w:hAnsi="宋体"/>
                <w:bCs/>
                <w:sz w:val="18"/>
                <w:szCs w:val="18"/>
                <w:lang w:val="en-US" w:eastAsia="zh-CN"/>
              </w:rPr>
              <w:t>8</w:t>
            </w:r>
          </w:p>
        </w:tc>
        <w:tc>
          <w:tcPr>
            <w:tcW w:w="4337" w:type="dxa"/>
            <w:vAlign w:val="top"/>
          </w:tcPr>
          <w:p>
            <w:pPr>
              <w:rPr>
                <w:rFonts w:hint="default" w:ascii="宋体" w:hAnsi="宋体"/>
                <w:color w:val="auto"/>
                <w:sz w:val="24"/>
                <w:szCs w:val="28"/>
                <w:lang w:val="en-US" w:eastAsia="zh-CN"/>
              </w:rPr>
            </w:pPr>
            <w:r>
              <w:rPr>
                <w:rFonts w:hint="eastAsia" w:ascii="宋体" w:hAnsi="宋体"/>
                <w:bCs/>
                <w:sz w:val="24"/>
                <w:szCs w:val="21"/>
              </w:rPr>
              <w:t>采购人：</w:t>
            </w:r>
            <w:r>
              <w:rPr>
                <w:rFonts w:hint="eastAsia" w:ascii="宋体" w:hAnsi="宋体"/>
                <w:color w:val="000000"/>
                <w:sz w:val="24"/>
                <w:szCs w:val="24"/>
                <w:lang w:eastAsia="zh-CN"/>
              </w:rPr>
              <w:t>宜兴市公用</w:t>
            </w:r>
            <w:r>
              <w:rPr>
                <w:rFonts w:hint="eastAsia" w:ascii="宋体" w:hAnsi="宋体"/>
                <w:color w:val="auto"/>
                <w:sz w:val="24"/>
                <w:szCs w:val="28"/>
                <w:lang w:val="en-US" w:eastAsia="zh-CN"/>
              </w:rPr>
              <w:t>环保集团有限公司材料分公司</w:t>
            </w:r>
          </w:p>
          <w:p>
            <w:pPr>
              <w:rPr>
                <w:rFonts w:hint="eastAsia" w:ascii="宋体" w:hAnsi="宋体"/>
                <w:color w:val="auto"/>
                <w:sz w:val="24"/>
                <w:szCs w:val="28"/>
                <w:lang w:val="en-US" w:eastAsia="zh-CN"/>
              </w:rPr>
            </w:pPr>
            <w:r>
              <w:rPr>
                <w:rFonts w:hint="eastAsia" w:ascii="宋体" w:hAnsi="宋体"/>
                <w:color w:val="auto"/>
                <w:sz w:val="24"/>
                <w:szCs w:val="28"/>
                <w:lang w:val="en-US" w:eastAsia="zh-CN"/>
              </w:rPr>
              <w:t>联系人：毛先生、胡先生</w:t>
            </w:r>
          </w:p>
          <w:p>
            <w:pPr>
              <w:rPr>
                <w:rFonts w:hint="eastAsia" w:ascii="宋体" w:hAnsi="宋体"/>
                <w:color w:val="auto"/>
                <w:sz w:val="24"/>
                <w:szCs w:val="28"/>
                <w:lang w:val="en-US" w:eastAsia="zh-CN"/>
              </w:rPr>
            </w:pPr>
            <w:r>
              <w:rPr>
                <w:rFonts w:hint="eastAsia" w:ascii="宋体" w:hAnsi="宋体"/>
                <w:color w:val="auto"/>
                <w:sz w:val="24"/>
                <w:szCs w:val="28"/>
                <w:lang w:val="en-US" w:eastAsia="zh-CN"/>
              </w:rPr>
              <w:t>联系电话：0510-80718867</w:t>
            </w:r>
          </w:p>
          <w:p>
            <w:pPr>
              <w:ind w:firstLine="1200" w:firstLineChars="500"/>
              <w:rPr>
                <w:rFonts w:hint="eastAsia" w:ascii="宋体" w:hAnsi="宋体"/>
                <w:color w:val="auto"/>
                <w:sz w:val="24"/>
                <w:szCs w:val="28"/>
                <w:lang w:val="en-US" w:eastAsia="zh-CN"/>
              </w:rPr>
            </w:pPr>
            <w:r>
              <w:rPr>
                <w:rFonts w:hint="eastAsia" w:ascii="宋体" w:hAnsi="宋体"/>
                <w:color w:val="auto"/>
                <w:sz w:val="24"/>
                <w:szCs w:val="28"/>
                <w:lang w:val="en-US" w:eastAsia="zh-CN"/>
              </w:rPr>
              <w:t>0510-87116202</w:t>
            </w:r>
          </w:p>
          <w:p>
            <w:pPr>
              <w:rPr>
                <w:rFonts w:hint="eastAsia" w:ascii="宋体" w:hAnsi="宋体"/>
                <w:color w:val="auto"/>
                <w:sz w:val="24"/>
                <w:szCs w:val="28"/>
                <w:lang w:val="en-US" w:eastAsia="zh-CN"/>
              </w:rPr>
            </w:pPr>
            <w:r>
              <w:rPr>
                <w:rFonts w:hint="eastAsia" w:ascii="宋体" w:hAnsi="宋体"/>
                <w:color w:val="auto"/>
                <w:sz w:val="24"/>
                <w:szCs w:val="28"/>
                <w:lang w:val="en-US" w:eastAsia="zh-CN"/>
              </w:rPr>
              <w:t>联系地址：宜兴市环科园绿园路528号</w:t>
            </w:r>
          </w:p>
          <w:p>
            <w:pPr>
              <w:rPr>
                <w:rFonts w:hint="eastAsia" w:ascii="宋体" w:hAnsi="宋体"/>
                <w:bCs/>
                <w:color w:val="auto"/>
                <w:sz w:val="24"/>
                <w:szCs w:val="24"/>
                <w:lang w:val="zh-CN"/>
              </w:rPr>
            </w:pPr>
            <w:r>
              <w:rPr>
                <w:rFonts w:hint="eastAsia" w:ascii="宋体" w:hAnsi="宋体"/>
                <w:color w:val="auto"/>
                <w:sz w:val="24"/>
                <w:szCs w:val="28"/>
                <w:lang w:val="en-US" w:eastAsia="zh-CN"/>
              </w:rPr>
              <w:t>邮政编码：214200</w:t>
            </w:r>
          </w:p>
        </w:tc>
        <w:tc>
          <w:tcPr>
            <w:tcW w:w="4337" w:type="dxa"/>
            <w:vAlign w:val="top"/>
          </w:tcPr>
          <w:p>
            <w:pPr>
              <w:rPr>
                <w:rFonts w:hint="eastAsia" w:ascii="宋体" w:hAnsi="宋体" w:eastAsiaTheme="minorEastAsia"/>
                <w:color w:val="auto"/>
                <w:sz w:val="24"/>
                <w:szCs w:val="28"/>
                <w:lang w:eastAsia="zh-CN"/>
              </w:rPr>
            </w:pPr>
            <w:r>
              <w:rPr>
                <w:rFonts w:hint="eastAsia" w:ascii="宋体" w:hAnsi="宋体"/>
                <w:color w:val="auto"/>
                <w:sz w:val="24"/>
                <w:szCs w:val="28"/>
              </w:rPr>
              <w:t>采购代理机构：</w:t>
            </w:r>
            <w:r>
              <w:rPr>
                <w:rFonts w:hint="eastAsia" w:ascii="宋体" w:hAnsi="宋体"/>
                <w:color w:val="auto"/>
                <w:sz w:val="24"/>
                <w:szCs w:val="28"/>
                <w:lang w:eastAsia="zh-CN"/>
              </w:rPr>
              <w:t>江苏益诚建设工程咨询有限公司</w:t>
            </w:r>
          </w:p>
          <w:p>
            <w:pPr>
              <w:rPr>
                <w:rFonts w:ascii="宋体" w:hAnsi="宋体"/>
                <w:color w:val="auto"/>
                <w:sz w:val="24"/>
                <w:szCs w:val="28"/>
              </w:rPr>
            </w:pPr>
            <w:r>
              <w:rPr>
                <w:rFonts w:hint="eastAsia" w:ascii="宋体" w:hAnsi="宋体"/>
                <w:color w:val="auto"/>
                <w:sz w:val="24"/>
                <w:szCs w:val="28"/>
              </w:rPr>
              <w:t>联系人：</w:t>
            </w:r>
            <w:r>
              <w:rPr>
                <w:rFonts w:hint="eastAsia" w:ascii="宋体" w:hAnsi="宋体"/>
                <w:color w:val="auto"/>
                <w:sz w:val="24"/>
                <w:szCs w:val="28"/>
                <w:lang w:val="en-US" w:eastAsia="zh-CN"/>
              </w:rPr>
              <w:t>史</w:t>
            </w:r>
            <w:r>
              <w:rPr>
                <w:rFonts w:hint="eastAsia" w:ascii="宋体" w:hAnsi="宋体"/>
                <w:color w:val="auto"/>
                <w:sz w:val="24"/>
                <w:szCs w:val="28"/>
              </w:rPr>
              <w:t>女士</w:t>
            </w:r>
          </w:p>
          <w:p>
            <w:pPr>
              <w:rPr>
                <w:rFonts w:hint="default" w:ascii="宋体" w:hAnsi="宋体" w:eastAsiaTheme="minorEastAsia"/>
                <w:color w:val="auto"/>
                <w:sz w:val="24"/>
                <w:szCs w:val="28"/>
                <w:lang w:val="en-US" w:eastAsia="zh-CN"/>
              </w:rPr>
            </w:pPr>
            <w:r>
              <w:rPr>
                <w:rFonts w:hint="eastAsia" w:ascii="宋体" w:hAnsi="宋体"/>
                <w:color w:val="auto"/>
                <w:sz w:val="24"/>
                <w:szCs w:val="28"/>
              </w:rPr>
              <w:t>联系电话：</w:t>
            </w:r>
            <w:r>
              <w:rPr>
                <w:rFonts w:hint="eastAsia" w:ascii="宋体" w:hAnsi="宋体"/>
                <w:color w:val="auto"/>
                <w:sz w:val="24"/>
                <w:szCs w:val="28"/>
                <w:lang w:val="en-US" w:eastAsia="zh-CN"/>
              </w:rPr>
              <w:t>0510-87920700</w:t>
            </w:r>
          </w:p>
          <w:p>
            <w:pPr>
              <w:rPr>
                <w:rFonts w:ascii="宋体" w:hAnsi="宋体"/>
                <w:color w:val="auto"/>
                <w:sz w:val="24"/>
                <w:szCs w:val="28"/>
              </w:rPr>
            </w:pPr>
            <w:r>
              <w:rPr>
                <w:rFonts w:hint="eastAsia" w:ascii="宋体" w:hAnsi="宋体"/>
                <w:color w:val="auto"/>
                <w:sz w:val="24"/>
                <w:szCs w:val="28"/>
              </w:rPr>
              <w:t>联系地址：</w:t>
            </w:r>
            <w:r>
              <w:rPr>
                <w:rFonts w:hint="eastAsia" w:ascii="宋体" w:hAnsi="宋体" w:eastAsia="宋体" w:cs="Times New Roman"/>
                <w:bCs/>
                <w:color w:val="auto"/>
                <w:sz w:val="24"/>
                <w:szCs w:val="24"/>
                <w:lang w:val="zh-CN"/>
              </w:rPr>
              <w:t>宜兴市屺亭街道诸桥路20号</w:t>
            </w:r>
          </w:p>
          <w:p>
            <w:pPr>
              <w:rPr>
                <w:rFonts w:hint="eastAsia" w:ascii="宋体" w:hAnsi="宋体"/>
                <w:bCs/>
                <w:sz w:val="24"/>
                <w:szCs w:val="21"/>
              </w:rPr>
            </w:pPr>
            <w:r>
              <w:rPr>
                <w:rFonts w:hint="eastAsia" w:ascii="宋体" w:hAnsi="宋体"/>
                <w:color w:val="auto"/>
                <w:sz w:val="24"/>
                <w:szCs w:val="28"/>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59" w:type="dxa"/>
            <w:vMerge w:val="continue"/>
            <w:vAlign w:val="center"/>
          </w:tcPr>
          <w:p>
            <w:pPr>
              <w:spacing w:line="480" w:lineRule="exact"/>
              <w:jc w:val="center"/>
              <w:rPr>
                <w:rFonts w:hint="eastAsia" w:ascii="宋体" w:hAnsi="宋体"/>
                <w:bCs/>
                <w:sz w:val="18"/>
                <w:szCs w:val="18"/>
                <w:lang w:val="en-US" w:eastAsia="zh-CN"/>
              </w:rPr>
            </w:pPr>
          </w:p>
        </w:tc>
        <w:tc>
          <w:tcPr>
            <w:tcW w:w="4337" w:type="dxa"/>
            <w:vAlign w:val="top"/>
          </w:tcPr>
          <w:p>
            <w:pPr>
              <w:rPr>
                <w:rFonts w:ascii="宋体" w:hAnsi="宋体"/>
                <w:color w:val="auto"/>
                <w:sz w:val="24"/>
                <w:szCs w:val="28"/>
              </w:rPr>
            </w:pPr>
            <w:r>
              <w:rPr>
                <w:rFonts w:hint="eastAsia" w:ascii="宋体" w:hAnsi="宋体"/>
                <w:color w:val="auto"/>
                <w:sz w:val="24"/>
                <w:szCs w:val="28"/>
              </w:rPr>
              <w:t>质疑受理人及联系电话：</w:t>
            </w:r>
          </w:p>
          <w:p>
            <w:pPr>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lang w:eastAsia="zh-CN"/>
              </w:rPr>
              <w:t>宜兴市公用环保集团有限公司材料分公司</w:t>
            </w:r>
          </w:p>
          <w:p>
            <w:pPr>
              <w:rPr>
                <w:rFonts w:ascii="宋体" w:hAnsi="宋体"/>
                <w:color w:val="auto"/>
                <w:sz w:val="24"/>
                <w:szCs w:val="28"/>
                <w:highlight w:val="none"/>
              </w:rPr>
            </w:pPr>
            <w:r>
              <w:rPr>
                <w:rFonts w:hint="eastAsia" w:ascii="宋体" w:hAnsi="宋体"/>
                <w:color w:val="auto"/>
                <w:sz w:val="24"/>
                <w:szCs w:val="28"/>
                <w:highlight w:val="none"/>
              </w:rPr>
              <w:t>联系人：刘先生</w:t>
            </w:r>
          </w:p>
          <w:p>
            <w:pPr>
              <w:rPr>
                <w:rFonts w:ascii="宋体" w:hAnsi="宋体"/>
                <w:color w:val="auto"/>
                <w:sz w:val="24"/>
                <w:szCs w:val="28"/>
                <w:highlight w:val="none"/>
              </w:rPr>
            </w:pPr>
            <w:r>
              <w:rPr>
                <w:rFonts w:hint="eastAsia" w:ascii="宋体" w:hAnsi="宋体"/>
                <w:color w:val="auto"/>
                <w:sz w:val="24"/>
                <w:szCs w:val="28"/>
                <w:highlight w:val="none"/>
              </w:rPr>
              <w:t>联系电话：0510-80718867</w:t>
            </w:r>
          </w:p>
          <w:p>
            <w:pPr>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pPr>
              <w:rPr>
                <w:rFonts w:hint="eastAsia" w:ascii="宋体" w:hAnsi="宋体"/>
                <w:bCs/>
                <w:sz w:val="24"/>
                <w:szCs w:val="21"/>
              </w:rPr>
            </w:pPr>
            <w:r>
              <w:rPr>
                <w:rFonts w:hint="eastAsia" w:ascii="宋体" w:hAnsi="宋体"/>
                <w:color w:val="auto"/>
                <w:sz w:val="24"/>
                <w:szCs w:val="28"/>
                <w:highlight w:val="none"/>
              </w:rPr>
              <w:t>邮政编码：214000</w:t>
            </w:r>
          </w:p>
        </w:tc>
        <w:tc>
          <w:tcPr>
            <w:tcW w:w="4337" w:type="dxa"/>
            <w:vAlign w:val="top"/>
          </w:tcPr>
          <w:p>
            <w:pPr>
              <w:spacing w:line="269" w:lineRule="auto"/>
              <w:jc w:val="left"/>
              <w:rPr>
                <w:rFonts w:ascii="宋体" w:hAnsi="宋体"/>
                <w:color w:val="auto"/>
                <w:sz w:val="24"/>
                <w:szCs w:val="28"/>
              </w:rPr>
            </w:pPr>
            <w:r>
              <w:rPr>
                <w:rFonts w:hint="eastAsia" w:ascii="宋体" w:hAnsi="宋体"/>
                <w:color w:val="auto"/>
                <w:sz w:val="24"/>
                <w:szCs w:val="28"/>
              </w:rPr>
              <w:t>采购监督管理及投诉处理主体：</w:t>
            </w:r>
          </w:p>
          <w:p>
            <w:pPr>
              <w:spacing w:line="269" w:lineRule="auto"/>
              <w:jc w:val="left"/>
              <w:rPr>
                <w:rFonts w:hint="eastAsia" w:ascii="宋体" w:hAnsi="宋体" w:eastAsiaTheme="minorEastAsia"/>
                <w:color w:val="auto"/>
                <w:sz w:val="24"/>
                <w:szCs w:val="28"/>
                <w:lang w:eastAsia="zh-CN"/>
              </w:rPr>
            </w:pPr>
            <w:r>
              <w:rPr>
                <w:rFonts w:hint="eastAsia" w:ascii="宋体" w:hAnsi="宋体"/>
                <w:color w:val="auto"/>
                <w:sz w:val="24"/>
                <w:szCs w:val="28"/>
                <w:lang w:eastAsia="zh-CN"/>
              </w:rPr>
              <w:t>宜兴市公用环保集团有限公司材料分公司</w:t>
            </w:r>
          </w:p>
          <w:p>
            <w:pPr>
              <w:rPr>
                <w:rFonts w:ascii="宋体" w:hAnsi="宋体"/>
                <w:color w:val="auto"/>
                <w:sz w:val="24"/>
                <w:szCs w:val="28"/>
              </w:rPr>
            </w:pPr>
            <w:r>
              <w:rPr>
                <w:rFonts w:hint="eastAsia" w:ascii="宋体" w:hAnsi="宋体"/>
                <w:color w:val="auto"/>
                <w:sz w:val="24"/>
                <w:szCs w:val="28"/>
              </w:rPr>
              <w:t>联系地址：中国宜兴环保科技工业园科技孵化园绿园路528号</w:t>
            </w:r>
          </w:p>
          <w:p>
            <w:pPr>
              <w:rPr>
                <w:rFonts w:hint="eastAsia" w:ascii="宋体" w:hAnsi="宋体"/>
                <w:color w:val="auto"/>
                <w:sz w:val="24"/>
                <w:szCs w:val="28"/>
              </w:rPr>
            </w:pPr>
            <w:r>
              <w:rPr>
                <w:rFonts w:hint="eastAsia" w:ascii="宋体" w:hAnsi="宋体"/>
                <w:bCs/>
                <w:color w:val="auto"/>
                <w:sz w:val="24"/>
                <w:szCs w:val="24"/>
                <w:lang w:val="zh-CN"/>
              </w:rPr>
              <w:t>联系电话：0510-80702109</w:t>
            </w:r>
          </w:p>
        </w:tc>
      </w:tr>
      <w:bookmarkEnd w:id="6"/>
    </w:tbl>
    <w:p>
      <w:pPr>
        <w:jc w:val="center"/>
        <w:outlineLvl w:val="0"/>
        <w:rPr>
          <w:rFonts w:ascii="黑体" w:hAnsi="黑体" w:eastAsia="黑体"/>
          <w:color w:val="auto"/>
          <w:sz w:val="28"/>
        </w:rPr>
      </w:pPr>
    </w:p>
    <w:p>
      <w:pPr>
        <w:jc w:val="center"/>
        <w:outlineLvl w:val="0"/>
        <w:rPr>
          <w:rFonts w:ascii="黑体" w:hAnsi="黑体" w:eastAsia="黑体"/>
          <w:color w:val="auto"/>
          <w:sz w:val="28"/>
        </w:rPr>
        <w:sectPr>
          <w:footerReference r:id="rId8" w:type="default"/>
          <w:pgSz w:w="11907" w:h="16840"/>
          <w:pgMar w:top="1134" w:right="1134" w:bottom="1134" w:left="1134" w:header="851" w:footer="992" w:gutter="0"/>
          <w:cols w:space="720" w:num="1"/>
          <w:titlePg/>
          <w:docGrid w:type="lines" w:linePitch="312" w:charSpace="0"/>
        </w:sectPr>
      </w:pPr>
    </w:p>
    <w:p>
      <w:pPr>
        <w:jc w:val="center"/>
        <w:outlineLvl w:val="0"/>
        <w:rPr>
          <w:rFonts w:ascii="黑体" w:hAnsi="黑体" w:eastAsia="黑体"/>
          <w:color w:val="auto"/>
          <w:sz w:val="28"/>
        </w:rPr>
      </w:pPr>
      <w:r>
        <w:rPr>
          <w:rFonts w:hint="eastAsia" w:ascii="黑体" w:hAnsi="黑体" w:eastAsia="黑体"/>
          <w:color w:val="auto"/>
          <w:sz w:val="28"/>
        </w:rPr>
        <w:t>第二章 投标人须知</w:t>
      </w:r>
      <w:bookmarkEnd w:id="2"/>
      <w:bookmarkEnd w:id="3"/>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一、总   则</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1、定义</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1.1 “投标人”</w:t>
      </w:r>
      <w:r>
        <w:rPr>
          <w:rFonts w:hint="eastAsia" w:ascii="宋体" w:hAnsi="宋体"/>
          <w:bCs/>
          <w:color w:val="auto"/>
          <w:sz w:val="24"/>
          <w:szCs w:val="24"/>
        </w:rPr>
        <w:t>是指参加投标竞争，并符合招标文件规定资格条件的法人、其他组织或者自然人。</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 xml:space="preserve">1.2 </w:t>
      </w:r>
      <w:r>
        <w:rPr>
          <w:rFonts w:hint="eastAsia" w:ascii="宋体" w:hAnsi="宋体"/>
          <w:bCs/>
          <w:color w:val="auto"/>
          <w:sz w:val="24"/>
          <w:szCs w:val="24"/>
          <w:lang w:val="zh-CN"/>
        </w:rPr>
        <w:t>招标文件中的“法定代表人”是指投标人的营业执照中的“法定代表人”、“执行事务合伙人”、“经营者”。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rPr>
        <w:t>3</w:t>
      </w:r>
      <w:r>
        <w:rPr>
          <w:rFonts w:hint="eastAsia" w:ascii="宋体" w:hAnsi="宋体"/>
          <w:bCs/>
          <w:color w:val="auto"/>
          <w:sz w:val="24"/>
          <w:szCs w:val="24"/>
          <w:lang w:val="zh-CN"/>
        </w:rPr>
        <w:t xml:space="preserve"> “投标人签名”是指</w:t>
      </w:r>
      <w:r>
        <w:rPr>
          <w:rFonts w:hint="eastAsia" w:ascii="宋体" w:hAnsi="宋体"/>
          <w:bCs/>
          <w:color w:val="auto"/>
          <w:sz w:val="24"/>
          <w:szCs w:val="24"/>
        </w:rPr>
        <w:t>法定代表人或法定代表人授权代表签字或盖章</w:t>
      </w:r>
      <w:r>
        <w:rPr>
          <w:rFonts w:hint="eastAsia" w:ascii="宋体" w:hAnsi="宋体"/>
          <w:bCs/>
          <w:color w:val="auto"/>
          <w:sz w:val="24"/>
          <w:szCs w:val="24"/>
          <w:lang w:val="zh-CN"/>
        </w:rPr>
        <w:t>。</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w:t>
      </w:r>
      <w:r>
        <w:rPr>
          <w:rFonts w:hint="eastAsia" w:ascii="宋体" w:hAnsi="宋体"/>
          <w:bCs/>
          <w:color w:val="auto"/>
          <w:sz w:val="24"/>
          <w:szCs w:val="24"/>
        </w:rPr>
        <w:t>4</w:t>
      </w:r>
      <w:r>
        <w:rPr>
          <w:rFonts w:hint="eastAsia" w:ascii="宋体" w:hAnsi="宋体"/>
          <w:bCs/>
          <w:color w:val="auto"/>
          <w:sz w:val="24"/>
          <w:szCs w:val="24"/>
          <w:lang w:val="zh-CN"/>
        </w:rPr>
        <w:t xml:space="preserve"> “投标人名称（盖章）”及“投标人公章”</w:t>
      </w:r>
      <w:r>
        <w:rPr>
          <w:rFonts w:hint="eastAsia" w:ascii="宋体" w:hAnsi="宋体"/>
          <w:bCs/>
          <w:color w:val="auto"/>
          <w:sz w:val="24"/>
          <w:szCs w:val="24"/>
        </w:rPr>
        <w:t>是指投标人的公章。</w:t>
      </w:r>
    </w:p>
    <w:p>
      <w:pPr>
        <w:numPr>
          <w:ilvl w:val="1"/>
          <w:numId w:val="1"/>
        </w:numPr>
        <w:spacing w:line="360" w:lineRule="auto"/>
        <w:rPr>
          <w:rFonts w:ascii="宋体" w:hAnsi="宋体"/>
          <w:bCs/>
          <w:color w:val="auto"/>
          <w:sz w:val="24"/>
          <w:szCs w:val="24"/>
          <w:lang w:val="zh-CN"/>
        </w:rPr>
      </w:pPr>
      <w:r>
        <w:rPr>
          <w:rFonts w:hint="eastAsia" w:ascii="宋体" w:hAnsi="宋体"/>
          <w:bCs/>
          <w:color w:val="auto"/>
          <w:sz w:val="24"/>
          <w:szCs w:val="24"/>
          <w:lang w:val="zh-CN"/>
        </w:rPr>
        <w:t>“产品”指本招标文件中所述产品及相关服务。</w:t>
      </w:r>
    </w:p>
    <w:p>
      <w:pPr>
        <w:spacing w:line="360" w:lineRule="auto"/>
        <w:ind w:left="482"/>
        <w:rPr>
          <w:rFonts w:ascii="宋体" w:hAnsi="宋体"/>
          <w:b/>
          <w:color w:val="auto"/>
          <w:sz w:val="24"/>
          <w:szCs w:val="24"/>
        </w:rPr>
      </w:pPr>
      <w:r>
        <w:rPr>
          <w:rFonts w:hint="eastAsia" w:ascii="宋体" w:hAnsi="宋体"/>
          <w:b/>
          <w:color w:val="auto"/>
          <w:sz w:val="24"/>
          <w:szCs w:val="24"/>
        </w:rPr>
        <w:t>2、投标费用</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2.1 招标文件中的货币单位均为人民币元。</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pPr>
        <w:spacing w:line="360" w:lineRule="auto"/>
        <w:ind w:firstLine="480" w:firstLineChars="200"/>
        <w:rPr>
          <w:rFonts w:hint="eastAsia"/>
          <w:b w:val="0"/>
          <w:bCs/>
          <w:color w:val="auto"/>
          <w:sz w:val="24"/>
        </w:rPr>
      </w:pPr>
      <w:r>
        <w:rPr>
          <w:rFonts w:hint="eastAsia" w:ascii="宋体" w:hAnsi="宋体" w:eastAsia="宋体" w:cs="Times New Roman"/>
          <w:b w:val="0"/>
          <w:bCs/>
          <w:color w:val="auto"/>
          <w:sz w:val="24"/>
          <w:szCs w:val="24"/>
        </w:rPr>
        <w:t>2.</w:t>
      </w:r>
      <w:r>
        <w:rPr>
          <w:rFonts w:hint="eastAsia" w:ascii="宋体" w:hAnsi="宋体"/>
          <w:b w:val="0"/>
          <w:bCs/>
          <w:color w:val="auto"/>
          <w:sz w:val="24"/>
          <w:szCs w:val="24"/>
        </w:rPr>
        <w:t>3</w:t>
      </w:r>
      <w:r>
        <w:rPr>
          <w:rFonts w:hint="eastAsia"/>
          <w:b w:val="0"/>
          <w:bCs/>
          <w:color w:val="auto"/>
          <w:sz w:val="24"/>
        </w:rPr>
        <w:t>本项目招标代理费由</w:t>
      </w:r>
      <w:r>
        <w:rPr>
          <w:rFonts w:hint="eastAsia" w:ascii="宋体" w:hAnsi="宋体"/>
          <w:bCs/>
          <w:color w:val="0000FF"/>
          <w:sz w:val="24"/>
          <w:szCs w:val="24"/>
          <w:highlight w:val="none"/>
          <w:lang w:val="en-US" w:eastAsia="zh-CN"/>
        </w:rPr>
        <w:t>中标人</w:t>
      </w:r>
      <w:r>
        <w:rPr>
          <w:rFonts w:hint="eastAsia"/>
          <w:b w:val="0"/>
          <w:bCs/>
          <w:color w:val="auto"/>
          <w:sz w:val="24"/>
        </w:rPr>
        <w:t>支付</w:t>
      </w:r>
      <w:r>
        <w:rPr>
          <w:rFonts w:hint="eastAsia"/>
          <w:b w:val="0"/>
          <w:bCs/>
          <w:color w:val="auto"/>
          <w:sz w:val="24"/>
          <w:lang w:eastAsia="zh-CN"/>
        </w:rPr>
        <w:t>，</w:t>
      </w:r>
      <w:r>
        <w:rPr>
          <w:rFonts w:hint="eastAsia"/>
          <w:b w:val="0"/>
          <w:bCs/>
          <w:color w:val="auto"/>
          <w:sz w:val="24"/>
          <w:lang w:val="en-US" w:eastAsia="zh-CN"/>
        </w:rPr>
        <w:t>参照《招标代理服务收费标准》按差额定率累进法计算的67.37%计取</w:t>
      </w:r>
      <w:r>
        <w:rPr>
          <w:rFonts w:hint="eastAsia"/>
          <w:b w:val="0"/>
          <w:bCs/>
          <w:color w:val="auto"/>
          <w:sz w:val="24"/>
        </w:rPr>
        <w:t>；</w:t>
      </w:r>
    </w:p>
    <w:p>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招标代理服务收费标准</w:t>
      </w:r>
    </w:p>
    <w:p>
      <w:pPr>
        <w:widowControl/>
        <w:spacing w:line="300" w:lineRule="exact"/>
        <w:jc w:val="center"/>
        <w:rPr>
          <w:rFonts w:hint="eastAsia" w:ascii="宋体" w:hAnsi="宋体" w:eastAsia="宋体" w:cs="宋体"/>
          <w:kern w:val="0"/>
          <w:sz w:val="24"/>
          <w:szCs w:val="21"/>
        </w:rPr>
      </w:pPr>
    </w:p>
    <w:tbl>
      <w:tblPr>
        <w:tblStyle w:val="27"/>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7"/>
        <w:gridCol w:w="2595"/>
        <w:gridCol w:w="2252"/>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316230</wp:posOffset>
                      </wp:positionV>
                      <wp:extent cx="1561465" cy="664845"/>
                      <wp:effectExtent l="1905" t="4445" r="17780" b="16510"/>
                      <wp:wrapNone/>
                      <wp:docPr id="7" name="直接连接符 7"/>
                      <wp:cNvGraphicFramePr/>
                      <a:graphic xmlns:a="http://schemas.openxmlformats.org/drawingml/2006/main">
                        <a:graphicData uri="http://schemas.microsoft.com/office/word/2010/wordprocessingShape">
                          <wps:wsp>
                            <wps:cNvCnPr/>
                            <wps:spPr>
                              <a:xfrm>
                                <a:off x="0" y="0"/>
                                <a:ext cx="1561465" cy="664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24.9pt;height:52.35pt;width:122.95pt;z-index:251664384;mso-width-relative:page;mso-height-relative:page;" filled="f" stroked="t" coordsize="21600,21600" o:gfxdata="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yaGR1wAAAAkBAAAPAAAAAAAAAAEAIAAAACIAAABkcnMvZG93bnJldi54bWxQ&#10;SwECFAAUAAAACACHTuJA/86FEvgBAADpAwAADgAAAAAAAAABACAAAAAmAQAAZHJzL2Uyb0RvYy54&#10;bWxQSwUGAAAAAAYABgBZAQAAkAUAAAAA&#10;">
                      <v:fill on="f" focussize="0,0"/>
                      <v:stroke color="#000000" joinstyle="round"/>
                      <v:imagedata o:title=""/>
                      <o:lock v:ext="edit" aspectratio="f"/>
                    </v:line>
                  </w:pict>
                </mc:Fallback>
              </mc:AlternateContent>
            </w:r>
            <w:r>
              <w:rPr>
                <w:rFonts w:ascii="宋体" w:hAnsi="宋体" w:eastAsia="宋体" w:cs="宋体"/>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752475</wp:posOffset>
                      </wp:positionH>
                      <wp:positionV relativeFrom="paragraph">
                        <wp:posOffset>-635</wp:posOffset>
                      </wp:positionV>
                      <wp:extent cx="798830" cy="976630"/>
                      <wp:effectExtent l="3810" t="3175" r="16510" b="10795"/>
                      <wp:wrapNone/>
                      <wp:docPr id="8" name="直接连接符 8"/>
                      <wp:cNvGraphicFramePr/>
                      <a:graphic xmlns:a="http://schemas.openxmlformats.org/drawingml/2006/main">
                        <a:graphicData uri="http://schemas.microsoft.com/office/word/2010/wordprocessingShape">
                          <wps:wsp>
                            <wps:cNvCnPr/>
                            <wps:spPr>
                              <a:xfrm>
                                <a:off x="0" y="0"/>
                                <a:ext cx="798830" cy="9766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9.25pt;margin-top:-0.05pt;height:76.9pt;width:62.9pt;z-index:251663360;mso-width-relative:page;mso-height-relative:page;" filled="f" stroked="t" coordsize="21600,21600" o:gfxdata="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Or5gdcAAAAJAQAADwAAAAAAAAABACAAAAAiAAAAZHJzL2Rvd25yZXYueG1sUEsB&#10;AhQAFAAAAAgAh07iQFuE/Sn2AQAA6A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kern w:val="0"/>
                <w:sz w:val="24"/>
                <w:szCs w:val="21"/>
              </w:rPr>
              <w:t xml:space="preserve">         服务类型</w:t>
            </w:r>
          </w:p>
          <w:p>
            <w:pPr>
              <w:widowControl/>
              <w:spacing w:line="300" w:lineRule="exact"/>
              <w:jc w:val="left"/>
              <w:rPr>
                <w:rFonts w:hint="eastAsia" w:ascii="宋体" w:hAnsi="宋体" w:eastAsia="宋体" w:cs="宋体"/>
                <w:kern w:val="0"/>
                <w:sz w:val="24"/>
                <w:szCs w:val="21"/>
              </w:rPr>
            </w:pPr>
            <w:r>
              <w:rPr>
                <w:rFonts w:hint="eastAsia" w:ascii="宋体" w:hAnsi="宋体" w:eastAsia="宋体" w:cs="宋体"/>
                <w:kern w:val="0"/>
                <w:sz w:val="24"/>
                <w:szCs w:val="21"/>
              </w:rPr>
              <w:t xml:space="preserve">         费率</w:t>
            </w:r>
          </w:p>
          <w:p>
            <w:pPr>
              <w:widowControl/>
              <w:spacing w:line="300" w:lineRule="exact"/>
              <w:ind w:firstLine="120" w:firstLineChars="50"/>
              <w:jc w:val="left"/>
              <w:rPr>
                <w:rFonts w:hint="eastAsia" w:ascii="宋体" w:hAnsi="宋体" w:eastAsia="宋体" w:cs="宋体"/>
                <w:kern w:val="0"/>
                <w:sz w:val="24"/>
                <w:szCs w:val="21"/>
              </w:rPr>
            </w:pPr>
            <w:r>
              <w:rPr>
                <w:rFonts w:hint="eastAsia" w:ascii="宋体" w:hAnsi="宋体" w:eastAsia="宋体" w:cs="宋体"/>
                <w:kern w:val="0"/>
                <w:sz w:val="24"/>
                <w:szCs w:val="21"/>
              </w:rPr>
              <w:t>中标金额</w:t>
            </w:r>
          </w:p>
          <w:p>
            <w:pPr>
              <w:widowControl/>
              <w:spacing w:line="300" w:lineRule="exact"/>
              <w:ind w:firstLine="120" w:firstLineChars="50"/>
              <w:jc w:val="left"/>
              <w:rPr>
                <w:rFonts w:ascii="宋体" w:hAnsi="宋体" w:eastAsia="宋体" w:cs="宋体"/>
                <w:kern w:val="0"/>
                <w:sz w:val="24"/>
                <w:szCs w:val="21"/>
              </w:rPr>
            </w:pPr>
            <w:r>
              <w:rPr>
                <w:rFonts w:hint="eastAsia" w:ascii="宋体" w:hAnsi="宋体" w:eastAsia="宋体" w:cs="宋体"/>
                <w:kern w:val="0"/>
                <w:sz w:val="24"/>
                <w:szCs w:val="21"/>
              </w:rPr>
              <w:t>（万元）</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rPr>
            </w:pPr>
            <w:r>
              <w:rPr>
                <w:rFonts w:hint="eastAsia" w:ascii="宋体" w:hAnsi="宋体" w:eastAsia="宋体" w:cs="宋体"/>
                <w:kern w:val="0"/>
                <w:sz w:val="24"/>
                <w:szCs w:val="21"/>
              </w:rPr>
              <w:t>货物招标</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rPr>
            </w:pPr>
            <w:r>
              <w:rPr>
                <w:rFonts w:hint="eastAsia" w:ascii="宋体" w:hAnsi="宋体" w:eastAsia="宋体" w:cs="宋体"/>
                <w:kern w:val="0"/>
                <w:sz w:val="24"/>
                <w:szCs w:val="21"/>
              </w:rPr>
              <w:t>服务招标</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rPr>
            </w:pPr>
            <w:r>
              <w:rPr>
                <w:rFonts w:hint="eastAsia" w:ascii="宋体" w:hAnsi="宋体" w:eastAsia="宋体" w:cs="宋体"/>
                <w:kern w:val="0"/>
                <w:sz w:val="24"/>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100以下</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100-500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0.8%</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500-1000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0.8%</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0.45%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1000-5000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0.25%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5000-10000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0.25%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10000-100000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1000000以上</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0.01%</w:t>
            </w:r>
          </w:p>
        </w:tc>
      </w:tr>
    </w:tbl>
    <w:p>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2.</w:t>
      </w:r>
      <w:r>
        <w:rPr>
          <w:rFonts w:hint="eastAsia" w:ascii="宋体" w:hAnsi="宋体"/>
          <w:b/>
          <w:color w:val="auto"/>
          <w:sz w:val="24"/>
          <w:szCs w:val="24"/>
        </w:rPr>
        <w:t>4</w:t>
      </w:r>
      <w:r>
        <w:rPr>
          <w:rFonts w:hint="eastAsia" w:ascii="宋体" w:hAnsi="宋体" w:eastAsia="宋体" w:cs="Times New Roman"/>
          <w:b/>
          <w:color w:val="auto"/>
          <w:sz w:val="24"/>
          <w:szCs w:val="24"/>
        </w:rPr>
        <w:t>评审费收费标准:</w:t>
      </w:r>
      <w:r>
        <w:rPr>
          <w:rFonts w:ascii="宋体" w:hAnsi="宋体" w:eastAsia="宋体" w:cs="Times New Roman"/>
          <w:b/>
          <w:color w:val="auto"/>
          <w:sz w:val="24"/>
          <w:szCs w:val="24"/>
        </w:rPr>
        <w:t>参照苏财购[2016]48号文相关规定收取费用（请各</w:t>
      </w:r>
      <w:r>
        <w:rPr>
          <w:rFonts w:hint="eastAsia" w:ascii="宋体" w:hAnsi="宋体" w:eastAsia="宋体" w:cs="Times New Roman"/>
          <w:b/>
          <w:color w:val="auto"/>
          <w:sz w:val="24"/>
          <w:szCs w:val="24"/>
        </w:rPr>
        <w:t>投标人</w:t>
      </w:r>
      <w:r>
        <w:rPr>
          <w:rFonts w:ascii="宋体" w:hAnsi="宋体" w:eastAsia="宋体" w:cs="Times New Roman"/>
          <w:b/>
          <w:color w:val="auto"/>
          <w:sz w:val="24"/>
          <w:szCs w:val="24"/>
        </w:rPr>
        <w:t>把此费用考虑在内）。</w:t>
      </w:r>
    </w:p>
    <w:p>
      <w:pPr>
        <w:spacing w:line="360" w:lineRule="auto"/>
        <w:ind w:left="482"/>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2.</w:t>
      </w:r>
      <w:r>
        <w:rPr>
          <w:rFonts w:hint="eastAsia" w:ascii="宋体" w:hAnsi="宋体"/>
          <w:b/>
          <w:color w:val="auto"/>
          <w:sz w:val="24"/>
          <w:szCs w:val="24"/>
        </w:rPr>
        <w:t>5</w:t>
      </w:r>
      <w:r>
        <w:rPr>
          <w:rFonts w:hint="eastAsia" w:ascii="宋体" w:hAnsi="宋体" w:eastAsia="宋体" w:cs="Times New Roman"/>
          <w:b/>
          <w:color w:val="auto"/>
          <w:sz w:val="24"/>
          <w:szCs w:val="24"/>
        </w:rPr>
        <w:t>开具</w:t>
      </w:r>
      <w:r>
        <w:rPr>
          <w:rFonts w:hint="eastAsia" w:ascii="宋体" w:hAnsi="宋体" w:eastAsia="宋体" w:cs="Times New Roman"/>
          <w:b/>
          <w:color w:val="auto"/>
          <w:sz w:val="24"/>
          <w:szCs w:val="24"/>
          <w:lang w:eastAsia="zh-CN"/>
        </w:rPr>
        <w:t>成交通知书</w:t>
      </w:r>
      <w:r>
        <w:rPr>
          <w:rFonts w:hint="eastAsia" w:ascii="宋体" w:hAnsi="宋体" w:eastAsia="宋体" w:cs="Times New Roman"/>
          <w:b/>
          <w:color w:val="auto"/>
          <w:sz w:val="24"/>
          <w:szCs w:val="24"/>
        </w:rPr>
        <w:t>时中标供应商应向采购代理机构一次性付清。</w:t>
      </w:r>
    </w:p>
    <w:p>
      <w:pPr>
        <w:spacing w:line="360" w:lineRule="auto"/>
        <w:ind w:left="482"/>
        <w:rPr>
          <w:rFonts w:ascii="宋体" w:hAnsi="宋体"/>
          <w:b/>
          <w:color w:val="auto"/>
          <w:sz w:val="24"/>
          <w:szCs w:val="24"/>
        </w:rPr>
      </w:pPr>
      <w:r>
        <w:rPr>
          <w:rFonts w:hint="eastAsia" w:ascii="宋体" w:hAnsi="宋体"/>
          <w:b/>
          <w:color w:val="auto"/>
          <w:sz w:val="24"/>
          <w:szCs w:val="24"/>
        </w:rPr>
        <w:t>3、保密要求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3.1 采购各方当事人，对采购活动过程中获悉的国家秘密、商业秘密，应当依法予以保密。</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二、招标文件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w:t>
      </w:r>
      <w:r>
        <w:rPr>
          <w:rFonts w:hint="eastAsia" w:ascii="宋体" w:hAnsi="宋体"/>
          <w:b/>
          <w:color w:val="auto"/>
          <w:sz w:val="24"/>
          <w:szCs w:val="24"/>
          <w:lang w:val="zh-CN"/>
        </w:rPr>
        <w:t>招标文件的组成</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4.1 投标人可在 “</w:t>
      </w:r>
      <w:r>
        <w:rPr>
          <w:rFonts w:hint="eastAsia" w:ascii="宋体" w:hAnsi="宋体" w:eastAsia="宋体" w:cs="宋体"/>
          <w:color w:val="0000FF"/>
          <w:sz w:val="24"/>
          <w:szCs w:val="24"/>
        </w:rPr>
        <w:t>宜兴市公用环保集团有限公司</w:t>
      </w:r>
      <w:r>
        <w:rPr>
          <w:rFonts w:hint="eastAsia" w:ascii="宋体" w:hAnsi="宋体"/>
          <w:bCs/>
          <w:color w:val="auto"/>
          <w:sz w:val="24"/>
          <w:szCs w:val="24"/>
        </w:rPr>
        <w:t>”网站下载招标文件及有关资料。投标人须按招标文件要求提交全部资料并对招标文件各项内容作出实质性响应，否则投标无效。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4.2 招标文件包括本文件目录所列全部内容及其附件，如有缺漏，</w:t>
      </w:r>
      <w:r>
        <w:rPr>
          <w:rFonts w:hint="eastAsia" w:hAnsi="宋体"/>
          <w:bCs/>
          <w:color w:val="auto"/>
          <w:sz w:val="24"/>
          <w:szCs w:val="24"/>
        </w:rPr>
        <w:t>请立即与</w:t>
      </w:r>
      <w:r>
        <w:rPr>
          <w:rFonts w:hint="eastAsia" w:hAnsi="宋体"/>
          <w:bCs/>
          <w:color w:val="auto"/>
          <w:sz w:val="24"/>
          <w:szCs w:val="24"/>
          <w:lang w:eastAsia="zh-CN"/>
        </w:rPr>
        <w:t>江苏益诚建设工程咨询有限公司</w:t>
      </w:r>
      <w:r>
        <w:rPr>
          <w:rFonts w:hint="eastAsia" w:hAnsi="宋体"/>
          <w:bCs/>
          <w:color w:val="auto"/>
          <w:sz w:val="24"/>
          <w:szCs w:val="24"/>
        </w:rPr>
        <w:t>联系解决。</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4.3 招标文件如与招标公告有不一致的地方，以招标文件为准。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w:t>
      </w:r>
      <w:r>
        <w:rPr>
          <w:rFonts w:hint="eastAsia" w:ascii="宋体" w:hAnsi="宋体"/>
          <w:b/>
          <w:color w:val="auto"/>
          <w:sz w:val="24"/>
          <w:szCs w:val="24"/>
          <w:lang w:val="zh-CN"/>
        </w:rPr>
        <w:t>招标文件的解释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5.1 本文件“第</w:t>
      </w:r>
      <w:r>
        <w:rPr>
          <w:rFonts w:hint="eastAsia" w:ascii="宋体" w:hAnsi="宋体"/>
          <w:bCs/>
          <w:color w:val="auto"/>
          <w:sz w:val="24"/>
          <w:szCs w:val="24"/>
          <w:lang w:val="en-US" w:eastAsia="zh-CN"/>
        </w:rPr>
        <w:t>三</w:t>
      </w:r>
      <w:r>
        <w:rPr>
          <w:rFonts w:hint="eastAsia" w:ascii="宋体" w:hAnsi="宋体"/>
          <w:bCs/>
          <w:color w:val="auto"/>
          <w:sz w:val="24"/>
          <w:szCs w:val="24"/>
        </w:rPr>
        <w:t>章 项目技术要求和有关说明”由</w:t>
      </w:r>
      <w:bookmarkStart w:id="7" w:name="OLE_LINK13"/>
      <w:r>
        <w:rPr>
          <w:rFonts w:hint="eastAsia" w:ascii="宋体" w:hAnsi="宋体"/>
          <w:bCs/>
          <w:color w:val="auto"/>
          <w:sz w:val="24"/>
          <w:szCs w:val="24"/>
          <w:lang w:val="en-US" w:eastAsia="zh-CN"/>
        </w:rPr>
        <w:t>采购人</w:t>
      </w:r>
      <w:r>
        <w:rPr>
          <w:rFonts w:hint="eastAsia" w:ascii="宋体" w:hAnsi="宋体"/>
          <w:bCs/>
          <w:color w:val="auto"/>
          <w:sz w:val="24"/>
          <w:szCs w:val="24"/>
        </w:rPr>
        <w:t>负责解释</w:t>
      </w:r>
      <w:bookmarkEnd w:id="7"/>
      <w:r>
        <w:rPr>
          <w:rFonts w:hint="eastAsia" w:ascii="宋体" w:hAnsi="宋体"/>
          <w:bCs/>
          <w:color w:val="auto"/>
          <w:sz w:val="24"/>
          <w:szCs w:val="24"/>
        </w:rPr>
        <w:t>，其他部分由</w:t>
      </w:r>
      <w:r>
        <w:rPr>
          <w:rFonts w:hint="eastAsia" w:ascii="宋体" w:hAnsi="宋体"/>
          <w:bCs/>
          <w:color w:val="auto"/>
          <w:sz w:val="24"/>
          <w:szCs w:val="24"/>
          <w:lang w:val="en-US" w:eastAsia="zh-CN"/>
        </w:rPr>
        <w:t>采购人</w:t>
      </w:r>
      <w:r>
        <w:rPr>
          <w:rFonts w:hint="eastAsia" w:ascii="宋体" w:hAnsi="宋体"/>
          <w:bCs/>
          <w:color w:val="auto"/>
          <w:sz w:val="24"/>
          <w:szCs w:val="24"/>
        </w:rPr>
        <w:t>和</w:t>
      </w:r>
      <w:r>
        <w:rPr>
          <w:rFonts w:hint="eastAsia" w:hAnsi="宋体"/>
          <w:bCs/>
          <w:color w:val="auto"/>
          <w:sz w:val="24"/>
          <w:szCs w:val="24"/>
          <w:lang w:eastAsia="zh-CN"/>
        </w:rPr>
        <w:t>江苏益诚建设工程咨询有限公司</w:t>
      </w:r>
      <w:r>
        <w:rPr>
          <w:rFonts w:hint="eastAsia" w:ascii="宋体" w:hAnsi="宋体"/>
          <w:bCs/>
          <w:color w:val="auto"/>
          <w:sz w:val="24"/>
          <w:szCs w:val="24"/>
        </w:rPr>
        <w:t>负责解释。</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6、</w:t>
      </w:r>
      <w:r>
        <w:rPr>
          <w:rFonts w:hint="eastAsia" w:ascii="宋体" w:hAnsi="宋体"/>
          <w:b/>
          <w:color w:val="auto"/>
          <w:sz w:val="24"/>
          <w:szCs w:val="24"/>
          <w:lang w:val="zh-CN"/>
        </w:rPr>
        <w:t>招标文件的澄清、修改</w:t>
      </w:r>
    </w:p>
    <w:p>
      <w:pPr>
        <w:spacing w:line="360" w:lineRule="auto"/>
        <w:ind w:firstLine="480" w:firstLineChars="200"/>
        <w:rPr>
          <w:rFonts w:ascii="宋体"/>
          <w:color w:val="auto"/>
          <w:sz w:val="24"/>
          <w:szCs w:val="21"/>
          <w:lang w:val="zh-CN"/>
        </w:rPr>
      </w:pPr>
      <w:r>
        <w:rPr>
          <w:rFonts w:hint="eastAsia" w:ascii="宋体" w:hAnsi="宋体"/>
          <w:bCs/>
          <w:color w:val="auto"/>
          <w:sz w:val="24"/>
          <w:szCs w:val="24"/>
        </w:rPr>
        <w:t xml:space="preserve">6.1 </w:t>
      </w:r>
      <w:r>
        <w:rPr>
          <w:rFonts w:hint="eastAsia" w:ascii="宋体" w:hAnsi="宋体" w:cs="宋体"/>
          <w:color w:val="auto"/>
          <w:sz w:val="24"/>
          <w:szCs w:val="24"/>
        </w:rPr>
        <w:t>采购人或者采购代理机构</w:t>
      </w:r>
      <w:r>
        <w:rPr>
          <w:rFonts w:hint="eastAsia" w:ascii="宋体"/>
          <w:color w:val="auto"/>
          <w:sz w:val="24"/>
          <w:szCs w:val="21"/>
          <w:lang w:val="zh-CN"/>
        </w:rPr>
        <w:t>对</w:t>
      </w:r>
      <w:r>
        <w:rPr>
          <w:rFonts w:hint="eastAsia" w:ascii="宋体" w:hAnsi="宋体"/>
          <w:bCs/>
          <w:color w:val="auto"/>
          <w:sz w:val="24"/>
          <w:szCs w:val="24"/>
          <w:lang w:val="zh-CN"/>
        </w:rPr>
        <w:t>已</w:t>
      </w:r>
      <w:r>
        <w:rPr>
          <w:rFonts w:hint="eastAsia" w:ascii="宋体"/>
          <w:color w:val="auto"/>
          <w:sz w:val="24"/>
          <w:szCs w:val="21"/>
          <w:lang w:val="zh-CN"/>
        </w:rPr>
        <w:t>发出的招标文件进行必要澄清或者修改的，将在招标文件要求提交投标文件截止时间</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lang w:val="zh-CN"/>
        </w:rPr>
        <w:t>前</w:t>
      </w:r>
      <w:r>
        <w:rPr>
          <w:rFonts w:hint="eastAsia" w:ascii="宋体"/>
          <w:color w:val="auto"/>
          <w:sz w:val="24"/>
          <w:szCs w:val="21"/>
        </w:rPr>
        <w:t>，</w:t>
      </w:r>
      <w:r>
        <w:rPr>
          <w:rFonts w:hint="eastAsia" w:ascii="宋体"/>
          <w:color w:val="auto"/>
          <w:sz w:val="24"/>
          <w:szCs w:val="21"/>
          <w:lang w:val="zh-CN"/>
        </w:rPr>
        <w:t>在原招标公告媒体发布更正公告。不足</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rPr>
        <w:t>的，</w:t>
      </w:r>
      <w:r>
        <w:rPr>
          <w:rFonts w:hint="eastAsia" w:ascii="宋体" w:hAnsi="宋体" w:cs="宋体"/>
          <w:color w:val="auto"/>
          <w:sz w:val="24"/>
          <w:szCs w:val="24"/>
        </w:rPr>
        <w:t>采购人或者采购代理机构有权决定延长投标文件的截止时间和开标时间，</w:t>
      </w:r>
      <w:r>
        <w:rPr>
          <w:rFonts w:hint="eastAsia" w:ascii="宋体"/>
          <w:color w:val="auto"/>
          <w:sz w:val="24"/>
          <w:szCs w:val="21"/>
          <w:lang w:val="zh-CN"/>
        </w:rPr>
        <w:t>该澄清或者修改的内容为招标文件的组成部分。</w:t>
      </w:r>
    </w:p>
    <w:p>
      <w:pPr>
        <w:spacing w:line="360" w:lineRule="auto"/>
        <w:ind w:firstLine="480" w:firstLineChars="200"/>
        <w:rPr>
          <w:rFonts w:ascii="宋体" w:hAnsi="宋体"/>
          <w:color w:val="auto"/>
          <w:sz w:val="24"/>
          <w:szCs w:val="21"/>
          <w:lang w:val="zh-CN"/>
        </w:rPr>
      </w:pPr>
      <w:r>
        <w:rPr>
          <w:rFonts w:hint="eastAsia" w:ascii="宋体" w:hAnsi="宋体"/>
          <w:color w:val="auto"/>
          <w:sz w:val="24"/>
          <w:szCs w:val="21"/>
        </w:rPr>
        <w:t xml:space="preserve">6.2 </w:t>
      </w:r>
      <w:r>
        <w:rPr>
          <w:rFonts w:hint="eastAsia" w:ascii="宋体" w:hAnsi="宋体"/>
          <w:color w:val="auto"/>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三、投标文件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7、投标文件的组成。</w:t>
      </w:r>
    </w:p>
    <w:p>
      <w:pPr>
        <w:numPr>
          <w:ilvl w:val="0"/>
          <w:numId w:val="2"/>
        </w:numPr>
        <w:tabs>
          <w:tab w:val="left" w:pos="255"/>
        </w:tabs>
        <w:spacing w:line="360" w:lineRule="auto"/>
        <w:rPr>
          <w:rFonts w:ascii="宋体" w:hAnsi="宋体"/>
          <w:color w:val="auto"/>
          <w:sz w:val="24"/>
          <w:szCs w:val="21"/>
          <w:lang w:val="zh-CN"/>
        </w:rPr>
      </w:pPr>
      <w:bookmarkStart w:id="8" w:name="OLE_LINK51"/>
      <w:r>
        <w:rPr>
          <w:rFonts w:hint="eastAsia" w:ascii="宋体" w:hAnsi="宋体"/>
          <w:color w:val="auto"/>
          <w:sz w:val="24"/>
          <w:szCs w:val="21"/>
          <w:lang w:val="zh-CN"/>
        </w:rPr>
        <w:t>投标函（</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1"/>
          <w:lang w:val="zh-CN"/>
        </w:rPr>
      </w:pPr>
      <w:r>
        <w:rPr>
          <w:rFonts w:hint="eastAsia" w:ascii="宋体" w:hAnsi="宋体"/>
          <w:color w:val="auto"/>
          <w:sz w:val="24"/>
          <w:szCs w:val="21"/>
          <w:lang w:val="zh-CN"/>
        </w:rPr>
        <w:t>报价文件：</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开标一览表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投标明细报价表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4"/>
        </w:rPr>
      </w:pPr>
      <w:bookmarkStart w:id="9" w:name="OLE_LINK20"/>
      <w:r>
        <w:rPr>
          <w:rFonts w:hint="eastAsia" w:ascii="宋体" w:hAnsi="宋体"/>
          <w:color w:val="auto"/>
          <w:sz w:val="24"/>
          <w:szCs w:val="24"/>
        </w:rPr>
        <w:t>资格证明文件</w:t>
      </w:r>
      <w:bookmarkEnd w:id="9"/>
      <w:r>
        <w:rPr>
          <w:rFonts w:hint="eastAsia" w:ascii="宋体" w:hAnsi="宋体"/>
          <w:color w:val="auto"/>
          <w:sz w:val="24"/>
          <w:szCs w:val="24"/>
        </w:rPr>
        <w:t>：</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10" w:name="OLE_LINK8"/>
      <w:bookmarkStart w:id="11" w:name="OLE_LINK114"/>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w:t>
      </w:r>
      <w:bookmarkStart w:id="12" w:name="OLE_LINK181"/>
      <w:r>
        <w:rPr>
          <w:rFonts w:hint="eastAsia" w:ascii="宋体" w:hAnsi="宋体"/>
          <w:sz w:val="24"/>
          <w:szCs w:val="24"/>
        </w:rPr>
        <w:t>近十二个月</w:t>
      </w:r>
      <w:bookmarkEnd w:id="12"/>
      <w:r>
        <w:rPr>
          <w:rFonts w:hint="eastAsia" w:ascii="宋体" w:hAnsi="宋体"/>
          <w:sz w:val="24"/>
          <w:szCs w:val="24"/>
        </w:rPr>
        <w:t>中任意一个月份税收的相关材料（提供相关主管部门证明或银行代扣证明）复印件；</w:t>
      </w:r>
    </w:p>
    <w:bookmarkEnd w:id="10"/>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w:t>
      </w:r>
      <w:r>
        <w:rPr>
          <w:rFonts w:hint="eastAsia" w:ascii="宋体" w:hAnsi="宋体"/>
          <w:color w:val="000000"/>
          <w:sz w:val="24"/>
          <w:szCs w:val="24"/>
        </w:rPr>
        <w:t>相关材料（提供相关主管部门证明或银行代扣证明）复印件；</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olor w:val="000000"/>
          <w:sz w:val="24"/>
          <w:szCs w:val="24"/>
        </w:rPr>
        <w:t>良好的信用记录：投标截止时间之前，未被“信用中国”网站（</w:t>
      </w:r>
      <w:r>
        <w:rPr>
          <w:rFonts w:hint="eastAsia" w:ascii="宋体" w:hAnsi="宋体"/>
          <w:color w:val="000000"/>
          <w:sz w:val="24"/>
          <w:szCs w:val="24"/>
        </w:rPr>
        <w:fldChar w:fldCharType="begin"/>
      </w:r>
      <w:r>
        <w:rPr>
          <w:rFonts w:hint="eastAsia" w:ascii="宋体" w:hAnsi="宋体"/>
          <w:color w:val="000000"/>
          <w:sz w:val="24"/>
          <w:szCs w:val="24"/>
        </w:rPr>
        <w:instrText xml:space="preserve"> HYPERLINK "http://www.creditchina.gov.cn/" </w:instrText>
      </w:r>
      <w:r>
        <w:rPr>
          <w:rFonts w:hint="eastAsia" w:ascii="宋体" w:hAnsi="宋体"/>
          <w:color w:val="000000"/>
          <w:sz w:val="24"/>
          <w:szCs w:val="24"/>
        </w:rPr>
        <w:fldChar w:fldCharType="separate"/>
      </w:r>
      <w:r>
        <w:rPr>
          <w:rFonts w:hint="eastAsia" w:ascii="宋体" w:hAnsi="宋体"/>
          <w:color w:val="000000"/>
          <w:sz w:val="24"/>
          <w:szCs w:val="24"/>
        </w:rPr>
        <w:t>www.creditchina.gov.cn</w:t>
      </w:r>
      <w:r>
        <w:rPr>
          <w:rFonts w:hint="eastAsia" w:ascii="宋体" w:hAnsi="宋体"/>
          <w:color w:val="000000"/>
          <w:sz w:val="24"/>
          <w:szCs w:val="24"/>
        </w:rPr>
        <w:fldChar w:fldCharType="end"/>
      </w:r>
      <w:r>
        <w:rPr>
          <w:rFonts w:hint="eastAsia" w:ascii="宋体" w:hAnsi="宋体"/>
          <w:color w:val="000000"/>
          <w:sz w:val="24"/>
          <w:szCs w:val="24"/>
        </w:rPr>
        <w:t>）列入</w:t>
      </w:r>
      <w:r>
        <w:rPr>
          <w:rFonts w:hint="eastAsia" w:ascii="宋体" w:hAnsi="宋体"/>
          <w:color w:val="000000"/>
          <w:sz w:val="24"/>
          <w:szCs w:val="24"/>
          <w:lang w:eastAsia="zh-CN"/>
        </w:rPr>
        <w:t>失信被执行人</w:t>
      </w:r>
      <w:r>
        <w:rPr>
          <w:rFonts w:hint="eastAsia" w:ascii="宋体" w:hAnsi="宋体"/>
          <w:color w:val="000000"/>
          <w:sz w:val="24"/>
          <w:szCs w:val="24"/>
        </w:rPr>
        <w:t>、</w:t>
      </w:r>
      <w:r>
        <w:rPr>
          <w:rFonts w:hint="eastAsia" w:ascii="宋体" w:hAnsi="宋体"/>
          <w:color w:val="000000"/>
          <w:sz w:val="24"/>
          <w:szCs w:val="24"/>
          <w:lang w:val="zh-CN"/>
        </w:rPr>
        <w:t>税收违法黑名单、严重失信主体名单</w:t>
      </w:r>
      <w:r>
        <w:rPr>
          <w:rFonts w:hint="eastAsia" w:ascii="宋体" w:hAnsi="宋体"/>
          <w:color w:val="000000"/>
          <w:sz w:val="24"/>
          <w:szCs w:val="24"/>
        </w:rPr>
        <w:t>，未被“中国政府采购网”网站（www.ccgp.gov.cn）列入政府采购严重违法失信行为记录名单</w:t>
      </w:r>
      <w:r>
        <w:rPr>
          <w:rFonts w:hint="eastAsia" w:ascii="宋体" w:hAnsi="宋体"/>
          <w:color w:val="000000"/>
          <w:sz w:val="24"/>
          <w:szCs w:val="24"/>
          <w:lang w:eastAsia="zh-CN"/>
        </w:rPr>
        <w:t>；</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具备独立法人资格的专业生产厂家或其授权代理商（如为代理商需提供制造商的授权书原件，制造商与其授权代理商不能同时参与投标，如同时参加只接受制造商投标）</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highlight w:val="none"/>
        </w:rPr>
        <w:t>投标人本项目要求</w:t>
      </w:r>
      <w:r>
        <w:rPr>
          <w:rFonts w:hint="eastAsia" w:ascii="宋体" w:hAnsi="宋体" w:cs="宋体"/>
          <w:sz w:val="24"/>
          <w:szCs w:val="24"/>
          <w:highlight w:val="none"/>
          <w:lang w:val="en-US" w:eastAsia="zh-CN"/>
        </w:rPr>
        <w:t>用于处理蓝藻的离心脱水机产品</w:t>
      </w:r>
      <w:r>
        <w:rPr>
          <w:rFonts w:hint="eastAsia" w:ascii="宋体" w:hAnsi="宋体" w:cs="宋体"/>
          <w:sz w:val="24"/>
          <w:szCs w:val="24"/>
          <w:highlight w:val="none"/>
        </w:rPr>
        <w:t>销售业绩证明资料。（</w:t>
      </w:r>
      <w:r>
        <w:rPr>
          <w:rFonts w:hint="eastAsia" w:ascii="宋体" w:hAnsi="宋体" w:cs="宋体"/>
          <w:b/>
          <w:sz w:val="24"/>
          <w:szCs w:val="24"/>
          <w:highlight w:val="none"/>
        </w:rPr>
        <w:t>需提供清晰可辨销售合同</w:t>
      </w:r>
      <w:r>
        <w:rPr>
          <w:rFonts w:hint="eastAsia" w:ascii="宋体" w:hAnsi="宋体" w:cs="宋体"/>
          <w:b/>
          <w:sz w:val="24"/>
          <w:szCs w:val="24"/>
          <w:highlight w:val="none"/>
          <w:lang w:val="en-US" w:eastAsia="zh-CN"/>
        </w:rPr>
        <w:t>原件</w:t>
      </w:r>
      <w:r>
        <w:rPr>
          <w:rFonts w:hint="eastAsia" w:ascii="宋体" w:hAnsi="宋体" w:cs="宋体"/>
          <w:b/>
          <w:sz w:val="24"/>
          <w:szCs w:val="24"/>
          <w:highlight w:val="none"/>
        </w:rPr>
        <w:t>及发票原件</w:t>
      </w:r>
      <w:r>
        <w:rPr>
          <w:rFonts w:hint="eastAsia" w:ascii="宋体" w:hAnsi="宋体" w:cs="宋体"/>
          <w:sz w:val="24"/>
          <w:szCs w:val="24"/>
          <w:highlight w:val="none"/>
        </w:rPr>
        <w:t>）</w:t>
      </w:r>
    </w:p>
    <w:p>
      <w:pPr>
        <w:tabs>
          <w:tab w:val="left" w:pos="0"/>
          <w:tab w:val="left" w:pos="255"/>
        </w:tabs>
        <w:spacing w:line="360" w:lineRule="auto"/>
        <w:ind w:left="506"/>
        <w:rPr>
          <w:rFonts w:ascii="宋体" w:hAnsi="宋体" w:cs="宋体"/>
          <w:color w:val="auto"/>
          <w:sz w:val="24"/>
          <w:szCs w:val="24"/>
        </w:rPr>
      </w:pPr>
      <w:r>
        <w:rPr>
          <w:rFonts w:hint="eastAsia" w:ascii="宋体" w:hAnsi="宋体"/>
          <w:color w:val="auto"/>
          <w:sz w:val="24"/>
          <w:szCs w:val="24"/>
        </w:rPr>
        <w:t>注：以上“近十二个月”是指投标截止日之前近十二个月（不含投标当月）。</w:t>
      </w:r>
    </w:p>
    <w:bookmarkEnd w:id="8"/>
    <w:bookmarkEnd w:id="11"/>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highlight w:val="none"/>
          <w:lang w:val="zh-CN"/>
        </w:rPr>
        <w:t>技术参数及相关要求偏离表（格式见附件）</w:t>
      </w:r>
    </w:p>
    <w:p>
      <w:pPr>
        <w:numPr>
          <w:ilvl w:val="0"/>
          <w:numId w:val="2"/>
        </w:numPr>
        <w:tabs>
          <w:tab w:val="left" w:pos="255"/>
        </w:tabs>
        <w:spacing w:line="360" w:lineRule="auto"/>
        <w:rPr>
          <w:rFonts w:hint="eastAsia" w:ascii="宋体" w:hAnsi="宋体"/>
          <w:sz w:val="24"/>
          <w:szCs w:val="24"/>
          <w:highlight w:val="none"/>
          <w:lang w:val="zh-CN"/>
        </w:rPr>
      </w:pPr>
      <w:bookmarkStart w:id="13" w:name="OLE_LINK115"/>
      <w:r>
        <w:rPr>
          <w:rFonts w:hint="eastAsia" w:ascii="宋体" w:hAnsi="宋体"/>
          <w:sz w:val="24"/>
          <w:szCs w:val="24"/>
          <w:highlight w:val="none"/>
          <w:lang w:val="zh-CN"/>
        </w:rPr>
        <w:t>招标文件第</w:t>
      </w:r>
      <w:r>
        <w:rPr>
          <w:rFonts w:hint="eastAsia" w:ascii="宋体" w:hAnsi="宋体"/>
          <w:sz w:val="24"/>
          <w:szCs w:val="24"/>
          <w:highlight w:val="none"/>
          <w:lang w:val="en-US" w:eastAsia="zh-CN"/>
        </w:rPr>
        <w:t>三</w:t>
      </w:r>
      <w:r>
        <w:rPr>
          <w:rFonts w:hint="eastAsia" w:ascii="宋体" w:hAnsi="宋体"/>
          <w:sz w:val="24"/>
          <w:szCs w:val="24"/>
          <w:highlight w:val="none"/>
          <w:lang w:val="zh-CN"/>
        </w:rPr>
        <w:t>章“项目技术要求和有关说明”中要求提供的相关证明材料（如有自拟并自行添加）</w:t>
      </w:r>
      <w:bookmarkEnd w:id="13"/>
      <w:r>
        <w:rPr>
          <w:rFonts w:hint="eastAsia" w:ascii="宋体" w:hAnsi="宋体"/>
          <w:sz w:val="24"/>
          <w:szCs w:val="24"/>
          <w:highlight w:val="none"/>
          <w:lang w:val="zh-CN" w:eastAsia="zh-CN"/>
        </w:rPr>
        <w:t>；</w:t>
      </w:r>
    </w:p>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highlight w:val="none"/>
          <w:lang w:val="zh-CN"/>
        </w:rPr>
        <w:t>诚信要求</w:t>
      </w:r>
      <w:r>
        <w:rPr>
          <w:rFonts w:hint="eastAsia" w:ascii="宋体" w:hAnsi="宋体"/>
          <w:sz w:val="24"/>
          <w:szCs w:val="24"/>
          <w:highlight w:val="none"/>
          <w:lang w:val="zh-CN" w:eastAsia="zh-CN"/>
        </w:rPr>
        <w:t>；</w:t>
      </w:r>
    </w:p>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highlight w:val="none"/>
          <w:lang w:val="zh-CN"/>
        </w:rPr>
        <w:t>要求采购人提供的配合（</w:t>
      </w:r>
      <w:bookmarkStart w:id="14" w:name="OLE_LINK4"/>
      <w:r>
        <w:rPr>
          <w:rFonts w:hint="eastAsia" w:ascii="宋体" w:hAnsi="宋体"/>
          <w:sz w:val="24"/>
          <w:szCs w:val="24"/>
          <w:highlight w:val="none"/>
          <w:lang w:val="zh-CN"/>
        </w:rPr>
        <w:t>如有自拟并自行添加</w:t>
      </w:r>
      <w:bookmarkEnd w:id="14"/>
      <w:r>
        <w:rPr>
          <w:rFonts w:hint="eastAsia" w:ascii="宋体" w:hAnsi="宋体"/>
          <w:sz w:val="24"/>
          <w:szCs w:val="24"/>
          <w:highlight w:val="none"/>
          <w:lang w:val="zh-CN"/>
        </w:rPr>
        <w:t>）</w:t>
      </w:r>
      <w:r>
        <w:rPr>
          <w:rFonts w:hint="eastAsia" w:ascii="宋体" w:hAnsi="宋体"/>
          <w:sz w:val="24"/>
          <w:szCs w:val="24"/>
          <w:highlight w:val="none"/>
          <w:lang w:val="zh-CN" w:eastAsia="zh-CN"/>
        </w:rPr>
        <w:t>；</w:t>
      </w:r>
    </w:p>
    <w:p>
      <w:pPr>
        <w:numPr>
          <w:ilvl w:val="0"/>
          <w:numId w:val="2"/>
        </w:numPr>
        <w:tabs>
          <w:tab w:val="left" w:pos="255"/>
        </w:tabs>
        <w:spacing w:line="360" w:lineRule="auto"/>
        <w:rPr>
          <w:rFonts w:hint="eastAsia" w:ascii="宋体" w:hAnsi="宋体"/>
          <w:sz w:val="24"/>
          <w:szCs w:val="24"/>
          <w:highlight w:val="none"/>
          <w:lang w:val="zh-CN"/>
        </w:rPr>
      </w:pPr>
      <w:bookmarkStart w:id="15" w:name="OLE_LINK116"/>
      <w:r>
        <w:rPr>
          <w:rFonts w:hint="eastAsia" w:ascii="宋体" w:hAnsi="宋体"/>
          <w:sz w:val="24"/>
          <w:szCs w:val="24"/>
          <w:highlight w:val="none"/>
          <w:lang w:val="zh-CN"/>
        </w:rPr>
        <w:t>其他（投标人认为有必要提供的声明和文件，如有自拟并自行添加）</w:t>
      </w:r>
      <w:bookmarkEnd w:id="15"/>
    </w:p>
    <w:p>
      <w:pPr>
        <w:spacing w:line="360" w:lineRule="auto"/>
        <w:ind w:firstLine="482" w:firstLineChars="200"/>
        <w:rPr>
          <w:rFonts w:hint="eastAsia" w:ascii="宋体" w:hAnsi="宋体"/>
          <w:bCs/>
          <w:color w:val="auto"/>
          <w:sz w:val="24"/>
          <w:szCs w:val="24"/>
        </w:rPr>
      </w:pPr>
      <w:r>
        <w:rPr>
          <w:rFonts w:hint="eastAsia" w:ascii="宋体" w:hAnsi="宋体"/>
          <w:b/>
          <w:color w:val="auto"/>
          <w:sz w:val="24"/>
          <w:szCs w:val="24"/>
        </w:rPr>
        <w:t>上述（1）-（</w:t>
      </w:r>
      <w:r>
        <w:rPr>
          <w:rFonts w:hint="eastAsia" w:ascii="仿宋" w:hAnsi="仿宋" w:eastAsia="仿宋"/>
          <w:b/>
          <w:color w:val="auto"/>
          <w:sz w:val="24"/>
          <w:szCs w:val="24"/>
          <w:lang w:val="en-US" w:eastAsia="zh-CN"/>
        </w:rPr>
        <w:t>7</w:t>
      </w:r>
      <w:r>
        <w:rPr>
          <w:rFonts w:hint="eastAsia" w:ascii="宋体" w:hAnsi="宋体"/>
          <w:b/>
          <w:color w:val="auto"/>
          <w:sz w:val="24"/>
          <w:szCs w:val="24"/>
        </w:rPr>
        <w:t>）项投标人必须按要求全部提供，否则投标无效。若要求提供原件的，投标人应在提交投标文件截止时间之前将相关原件或公证件与投标文件一并提交。</w:t>
      </w:r>
      <w:r>
        <w:rPr>
          <w:rFonts w:hint="eastAsia" w:ascii="宋体" w:hAnsi="宋体"/>
          <w:bCs/>
          <w:color w:val="auto"/>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color w:val="auto"/>
          <w:sz w:val="24"/>
          <w:szCs w:val="24"/>
        </w:rPr>
        <w:t>④、⑤</w:t>
      </w:r>
      <w:r>
        <w:rPr>
          <w:rFonts w:hint="eastAsia" w:ascii="宋体" w:hAnsi="宋体"/>
          <w:bCs/>
          <w:color w:val="auto"/>
          <w:sz w:val="24"/>
          <w:szCs w:val="24"/>
        </w:rPr>
        <w:t>项，依法免税或</w:t>
      </w:r>
      <w:bookmarkStart w:id="16" w:name="OLE_LINK19"/>
      <w:r>
        <w:rPr>
          <w:rFonts w:hint="eastAsia" w:ascii="宋体" w:hAnsi="宋体"/>
          <w:bCs/>
          <w:color w:val="auto"/>
          <w:sz w:val="24"/>
          <w:szCs w:val="24"/>
        </w:rPr>
        <w:t>不需要缴纳社会保障资金</w:t>
      </w:r>
      <w:bookmarkEnd w:id="16"/>
      <w:r>
        <w:rPr>
          <w:rFonts w:hint="eastAsia" w:ascii="宋体" w:hAnsi="宋体"/>
          <w:bCs/>
          <w:color w:val="auto"/>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Theme="minorEastAsia"/>
          <w:b/>
          <w:bCs w:val="0"/>
          <w:sz w:val="24"/>
          <w:szCs w:val="24"/>
          <w:lang w:val="en-US" w:eastAsia="zh-CN"/>
        </w:rPr>
      </w:pPr>
      <w:r>
        <w:rPr>
          <w:rFonts w:hint="eastAsia" w:ascii="宋体" w:hAnsi="宋体"/>
          <w:b/>
          <w:bCs w:val="0"/>
          <w:sz w:val="24"/>
          <w:szCs w:val="24"/>
          <w:lang w:val="en-US" w:eastAsia="zh-CN"/>
        </w:rPr>
        <w:t>8、投标报价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17" w:name="OLE_LINK204"/>
      <w:r>
        <w:rPr>
          <w:rFonts w:hint="eastAsia" w:ascii="宋体" w:hAnsi="宋体"/>
          <w:bCs/>
          <w:sz w:val="24"/>
          <w:szCs w:val="24"/>
          <w:lang w:val="zh-CN"/>
        </w:rPr>
        <w:t>。</w:t>
      </w:r>
      <w:bookmarkEnd w:id="17"/>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、投标文件的制作及密封</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.1 </w:t>
      </w:r>
      <w:r>
        <w:rPr>
          <w:rFonts w:hint="eastAsia" w:ascii="宋体" w:hAnsi="宋体"/>
          <w:bCs/>
          <w:color w:val="auto"/>
          <w:sz w:val="24"/>
          <w:szCs w:val="24"/>
          <w:lang w:val="zh-CN"/>
        </w:rPr>
        <w:t>所有文件、往来函件均应使用简体中文（规格、型号辅助符号例外）。</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.2 </w:t>
      </w:r>
      <w:r>
        <w:rPr>
          <w:rFonts w:hint="eastAsia" w:ascii="宋体" w:hAnsi="宋体"/>
          <w:bCs/>
          <w:color w:val="auto"/>
          <w:sz w:val="24"/>
          <w:szCs w:val="24"/>
          <w:lang w:val="zh-CN"/>
        </w:rPr>
        <w:t>投标人所使用的计量单位应为国家法定计量单位。</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.4 </w:t>
      </w:r>
      <w:r>
        <w:rPr>
          <w:rFonts w:hint="eastAsia" w:ascii="宋体" w:hAnsi="宋体"/>
          <w:bCs/>
          <w:color w:val="auto"/>
          <w:sz w:val="24"/>
          <w:szCs w:val="24"/>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rPr>
        <w:t>投标人同意招标文件的要求。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color w:val="auto"/>
          <w:sz w:val="24"/>
          <w:szCs w:val="28"/>
        </w:rPr>
        <w:t>.5 投标文件不应有涂改、增删和潦草之处，如有必须修改时，修改处须有投标人公章和法定代表人或被授权代表人签字。</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.6 投标文件应按照“投标文件的组成”顺序</w:t>
      </w:r>
      <w:r>
        <w:rPr>
          <w:rFonts w:hint="eastAsia" w:ascii="宋体" w:hAnsi="宋体"/>
          <w:bCs/>
          <w:color w:val="auto"/>
          <w:sz w:val="24"/>
          <w:szCs w:val="24"/>
          <w:lang w:val="zh-CN"/>
        </w:rPr>
        <w:t>统一用A4规格幅面打印、装订成册，</w:t>
      </w:r>
      <w:r>
        <w:rPr>
          <w:rFonts w:hint="eastAsia" w:ascii="宋体" w:hAnsi="宋体"/>
          <w:bCs/>
          <w:color w:val="auto"/>
          <w:sz w:val="24"/>
          <w:szCs w:val="24"/>
        </w:rPr>
        <w:t>并注明“正本”、“副本”字样</w:t>
      </w:r>
      <w:r>
        <w:rPr>
          <w:rFonts w:hint="eastAsia" w:ascii="宋体" w:hAnsi="宋体"/>
          <w:bCs/>
          <w:color w:val="auto"/>
          <w:sz w:val="24"/>
          <w:szCs w:val="24"/>
          <w:lang w:val="zh-CN"/>
        </w:rPr>
        <w:t>，由于编排混乱导致投标文件被误读或查找不到，责任由投标人承担。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.7 投标人应该将投标文件密封，同时注明投标人名称。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10</w:t>
      </w:r>
      <w:r>
        <w:rPr>
          <w:rFonts w:hint="eastAsia" w:ascii="宋体" w:hAnsi="宋体"/>
          <w:b/>
          <w:color w:val="auto"/>
          <w:sz w:val="24"/>
          <w:szCs w:val="24"/>
        </w:rPr>
        <w:t>、投标文件的真实性</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.1 投标人（含中标供应商）应对其投标文件中提供的所有材料的真实性负责。</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.2 如</w:t>
      </w:r>
      <w:bookmarkStart w:id="18" w:name="OLE_LINK45"/>
      <w:r>
        <w:rPr>
          <w:rFonts w:hint="eastAsia" w:ascii="宋体" w:hAnsi="宋体"/>
          <w:color w:val="auto"/>
          <w:sz w:val="24"/>
          <w:szCs w:val="28"/>
        </w:rPr>
        <w:t>采购人、</w:t>
      </w:r>
      <w:bookmarkEnd w:id="18"/>
      <w:r>
        <w:rPr>
          <w:rFonts w:hint="eastAsia" w:ascii="宋体" w:hAnsi="宋体"/>
          <w:color w:val="auto"/>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1</w:t>
      </w:r>
      <w:r>
        <w:rPr>
          <w:rFonts w:hint="eastAsia" w:ascii="宋体" w:hAnsi="宋体"/>
          <w:b/>
          <w:color w:val="auto"/>
          <w:sz w:val="24"/>
          <w:szCs w:val="24"/>
        </w:rPr>
        <w:t>、投标文件的递交</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1</w:t>
      </w:r>
      <w:r>
        <w:rPr>
          <w:rFonts w:hint="eastAsia" w:ascii="宋体" w:hAnsi="宋体"/>
          <w:bCs/>
          <w:color w:val="auto"/>
          <w:sz w:val="24"/>
          <w:szCs w:val="24"/>
        </w:rPr>
        <w:t>.1 投标人须在招标文件规定的提交投标文件截止时间之前到指定地点提交投标文件，逾期不予受理。</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2</w:t>
      </w:r>
      <w:r>
        <w:rPr>
          <w:rFonts w:hint="eastAsia" w:ascii="宋体" w:hAnsi="宋体"/>
          <w:b/>
          <w:color w:val="auto"/>
          <w:sz w:val="24"/>
          <w:szCs w:val="24"/>
        </w:rPr>
        <w:t>、有下列情形之一的投标文件将拒收</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.1 在招标文件要求提交投标文件的截止时间之后送达的；</w:t>
      </w:r>
    </w:p>
    <w:p>
      <w:pPr>
        <w:spacing w:line="360" w:lineRule="auto"/>
        <w:ind w:firstLine="480" w:firstLineChars="200"/>
        <w:rPr>
          <w:rFonts w:ascii="宋体" w:hAnsi="宋体" w:cs="宋体"/>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 xml:space="preserve">.2 </w:t>
      </w:r>
      <w:r>
        <w:rPr>
          <w:rFonts w:hint="eastAsia" w:ascii="宋体" w:hAnsi="宋体" w:cs="宋体"/>
          <w:color w:val="auto"/>
          <w:sz w:val="24"/>
          <w:szCs w:val="24"/>
        </w:rPr>
        <w:t>未按照招标文件要求密封的。</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3</w:t>
      </w:r>
      <w:r>
        <w:rPr>
          <w:rFonts w:hint="eastAsia" w:ascii="宋体" w:hAnsi="宋体"/>
          <w:b/>
          <w:color w:val="auto"/>
          <w:sz w:val="24"/>
          <w:szCs w:val="24"/>
        </w:rPr>
        <w:t>、投标文件的有效期</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3</w:t>
      </w:r>
      <w:r>
        <w:rPr>
          <w:rFonts w:hint="eastAsia" w:ascii="宋体" w:hAnsi="宋体"/>
          <w:bCs/>
          <w:color w:val="auto"/>
          <w:sz w:val="24"/>
          <w:szCs w:val="24"/>
        </w:rPr>
        <w:t>.1 投标文件的有效期为提交投标文件截止之日起的60天（含提交当日）。在特殊情况下，采购人、</w:t>
      </w:r>
      <w:r>
        <w:rPr>
          <w:rFonts w:hint="eastAsia" w:ascii="宋体" w:hAnsi="宋体"/>
          <w:color w:val="auto"/>
          <w:sz w:val="24"/>
          <w:szCs w:val="28"/>
        </w:rPr>
        <w:t>采购代理机构</w:t>
      </w:r>
      <w:r>
        <w:rPr>
          <w:rFonts w:hint="eastAsia" w:ascii="宋体" w:hAnsi="宋体"/>
          <w:bCs/>
          <w:color w:val="auto"/>
          <w:sz w:val="24"/>
          <w:szCs w:val="24"/>
        </w:rPr>
        <w:t>可与投标人协商延长投标文件的有效期。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4</w:t>
      </w:r>
      <w:r>
        <w:rPr>
          <w:rFonts w:hint="eastAsia" w:ascii="宋体" w:hAnsi="宋体"/>
          <w:b/>
          <w:color w:val="auto"/>
          <w:sz w:val="24"/>
          <w:szCs w:val="24"/>
        </w:rPr>
        <w:t>、投标文件的退还</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4</w:t>
      </w:r>
      <w:r>
        <w:rPr>
          <w:rFonts w:hint="eastAsia" w:ascii="宋体" w:hAnsi="宋体"/>
          <w:bCs/>
          <w:color w:val="auto"/>
          <w:sz w:val="24"/>
          <w:szCs w:val="24"/>
        </w:rPr>
        <w:t>.1 投标人投标后，</w:t>
      </w:r>
      <w:r>
        <w:rPr>
          <w:rFonts w:hint="eastAsia" w:hAnsi="宋体"/>
          <w:bCs/>
          <w:color w:val="auto"/>
          <w:sz w:val="24"/>
          <w:szCs w:val="24"/>
          <w:lang w:eastAsia="zh-CN"/>
        </w:rPr>
        <w:t>江苏益诚建设工程咨询有限公司</w:t>
      </w:r>
      <w:r>
        <w:rPr>
          <w:rFonts w:hint="eastAsia" w:ascii="宋体" w:hAnsi="宋体"/>
          <w:bCs/>
          <w:color w:val="auto"/>
          <w:sz w:val="24"/>
          <w:szCs w:val="24"/>
        </w:rPr>
        <w:t>对所有投标人的投标文件一律不予退还。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5</w:t>
      </w:r>
      <w:r>
        <w:rPr>
          <w:rFonts w:hint="eastAsia" w:ascii="宋体" w:hAnsi="宋体"/>
          <w:b/>
          <w:color w:val="auto"/>
          <w:sz w:val="24"/>
          <w:szCs w:val="24"/>
        </w:rPr>
        <w:t>、投标文件的修改和撤回</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5</w:t>
      </w:r>
      <w:r>
        <w:rPr>
          <w:rFonts w:hint="eastAsia" w:ascii="宋体" w:hAnsi="宋体"/>
          <w:bCs/>
          <w:color w:val="auto"/>
          <w:sz w:val="24"/>
          <w:szCs w:val="24"/>
        </w:rPr>
        <w:t>.1</w:t>
      </w:r>
      <w:r>
        <w:rPr>
          <w:rFonts w:hint="eastAsia" w:ascii="宋体" w:hAnsi="宋体"/>
          <w:bCs/>
          <w:color w:val="auto"/>
          <w:sz w:val="24"/>
          <w:szCs w:val="24"/>
          <w:lang w:val="zh-CN"/>
        </w:rPr>
        <w:t xml:space="preserve"> 投标人在投标截止时间前，可以对所递交的投标文件进行补充、修改或撤回，并书面通知江苏益诚建设工程咨询有限公司。补充、修改的内容应当按照招标文件要求签署、盖章、密封后，并作为投标文件的组成部分。</w:t>
      </w:r>
    </w:p>
    <w:p>
      <w:pPr>
        <w:spacing w:line="360" w:lineRule="auto"/>
        <w:rPr>
          <w:rFonts w:ascii="宋体" w:hAnsi="宋体"/>
          <w:b/>
          <w:color w:val="auto"/>
          <w:sz w:val="24"/>
          <w:szCs w:val="24"/>
          <w:lang w:val="zh-CN"/>
        </w:rPr>
      </w:pPr>
      <w:r>
        <w:rPr>
          <w:rFonts w:hint="eastAsia" w:ascii="宋体" w:hAnsi="宋体"/>
          <w:b/>
          <w:color w:val="auto"/>
          <w:sz w:val="24"/>
          <w:szCs w:val="24"/>
        </w:rPr>
        <w:t xml:space="preserve">    1</w:t>
      </w:r>
      <w:r>
        <w:rPr>
          <w:rFonts w:hint="eastAsia" w:ascii="宋体" w:hAnsi="宋体"/>
          <w:b/>
          <w:color w:val="auto"/>
          <w:sz w:val="24"/>
          <w:szCs w:val="24"/>
          <w:lang w:val="en-US" w:eastAsia="zh-CN"/>
        </w:rPr>
        <w:t>6</w:t>
      </w:r>
      <w:r>
        <w:rPr>
          <w:rFonts w:hint="eastAsia" w:ascii="宋体" w:hAnsi="宋体"/>
          <w:b/>
          <w:color w:val="auto"/>
          <w:sz w:val="24"/>
          <w:szCs w:val="24"/>
        </w:rPr>
        <w:t>、</w:t>
      </w:r>
      <w:r>
        <w:rPr>
          <w:rFonts w:hint="eastAsia" w:ascii="宋体" w:hAnsi="宋体"/>
          <w:b/>
          <w:color w:val="auto"/>
          <w:sz w:val="24"/>
          <w:szCs w:val="24"/>
          <w:lang w:val="zh-CN"/>
        </w:rPr>
        <w:t>无效投标的确认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6</w:t>
      </w:r>
      <w:r>
        <w:rPr>
          <w:rFonts w:hint="eastAsia" w:ascii="宋体" w:hAnsi="宋体"/>
          <w:bCs/>
          <w:color w:val="auto"/>
          <w:sz w:val="24"/>
          <w:szCs w:val="24"/>
        </w:rPr>
        <w:t xml:space="preserve">.1 </w:t>
      </w:r>
      <w:r>
        <w:rPr>
          <w:rFonts w:hint="eastAsia" w:ascii="宋体" w:hAnsi="宋体"/>
          <w:bCs/>
          <w:color w:val="auto"/>
          <w:sz w:val="24"/>
          <w:szCs w:val="24"/>
          <w:lang w:val="zh-CN"/>
        </w:rPr>
        <w:t>投标人有下列情况之一者，其投标无效：</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未按照招标文件的规定提交投标保证金的；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投标文件未按招标文件要求签署、盖章的；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不具备招标文件投标邀请函中“2.1投标人参加本次采购活动</w:t>
      </w:r>
      <w:r>
        <w:rPr>
          <w:rFonts w:hint="eastAsia" w:ascii="宋体" w:hAnsi="宋体" w:cs="宋体"/>
          <w:color w:val="auto"/>
          <w:sz w:val="24"/>
          <w:szCs w:val="24"/>
          <w:lang w:val="zh-CN"/>
        </w:rPr>
        <w:t>应具备的资格条件</w:t>
      </w:r>
      <w:r>
        <w:rPr>
          <w:rFonts w:hint="eastAsia" w:ascii="宋体" w:hAnsi="宋体" w:cs="宋体"/>
          <w:color w:val="auto"/>
          <w:sz w:val="24"/>
          <w:szCs w:val="24"/>
        </w:rPr>
        <w:t>”</w:t>
      </w:r>
      <w:r>
        <w:rPr>
          <w:rFonts w:hint="eastAsia" w:ascii="宋体" w:hAnsi="宋体"/>
          <w:bCs/>
          <w:color w:val="auto"/>
          <w:sz w:val="24"/>
          <w:szCs w:val="24"/>
          <w:lang w:val="zh-CN"/>
        </w:rPr>
        <w:t>或未按招标文件规定的要求提供资格证明文件的；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投标文件未满足“投标文件制作”要求的；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报价</w:t>
      </w:r>
      <w:r>
        <w:rPr>
          <w:rFonts w:hint="eastAsia" w:ascii="宋体" w:hAnsi="宋体" w:cs="宋体"/>
          <w:color w:val="auto"/>
          <w:sz w:val="24"/>
          <w:szCs w:val="24"/>
        </w:rPr>
        <w:t>超过招标文件中规定的预算金额或者最高限价的</w:t>
      </w:r>
      <w:r>
        <w:rPr>
          <w:rFonts w:hint="eastAsia" w:ascii="宋体" w:hAnsi="宋体"/>
          <w:bCs/>
          <w:color w:val="auto"/>
          <w:sz w:val="24"/>
          <w:szCs w:val="24"/>
          <w:lang w:val="zh-CN"/>
        </w:rPr>
        <w:t>；</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单个细项或整个项目的报价不明确，出现选择性报价的；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投标文件报价</w:t>
      </w:r>
      <w:r>
        <w:rPr>
          <w:rFonts w:hint="eastAsia" w:ascii="宋体" w:hAnsi="宋体" w:cs="宋体"/>
          <w:color w:val="auto"/>
          <w:sz w:val="24"/>
          <w:szCs w:val="24"/>
        </w:rPr>
        <w:t>出现前后不一致，且投标人拒绝修正的；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投标文件含有采购人不能接受的附加条件的；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评标委员会认为投标人的报价明显低于其他通过符合性审查投标人的报价，有可能影响产品质量或者不能诚信履约，且投标人不能证明其报价合理性的；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与其他投标人恶意串通的，包括但不限于以下几种情况：</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不同投标人的投标文件由同一单位或者个人编制</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不同投标人委托同一单位或者个人办理投标事宜</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不同投标人的投标文件载明的项目管理成员或者联系人员为同一人</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不同投标人的投标文件异常一致或者投标报价呈规律性差异</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不同投标人的投标文件相互混装</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不同投标人的投标保证金从同一单位或者个人的账户转出</w:t>
      </w:r>
    </w:p>
    <w:p>
      <w:pPr>
        <w:numPr>
          <w:ilvl w:val="0"/>
          <w:numId w:val="5"/>
        </w:numPr>
        <w:tabs>
          <w:tab w:val="left" w:pos="425"/>
        </w:tabs>
        <w:spacing w:line="360" w:lineRule="auto"/>
        <w:rPr>
          <w:rFonts w:ascii="宋体" w:hAnsi="宋体" w:eastAsia="宋体" w:cs="宋体"/>
          <w:color w:val="auto"/>
          <w:sz w:val="24"/>
          <w:szCs w:val="24"/>
          <w:highlight w:val="none"/>
        </w:rPr>
      </w:pPr>
      <w:r>
        <w:rPr>
          <w:rFonts w:hint="eastAsia" w:ascii="宋体" w:hAnsi="宋体"/>
          <w:bCs/>
          <w:color w:val="auto"/>
          <w:sz w:val="24"/>
          <w:szCs w:val="24"/>
          <w:highlight w:val="none"/>
          <w:lang w:val="zh-CN"/>
        </w:rPr>
        <w:t>提供虚假材料的（包括工商营业执照、资格证明文件等）；</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12</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rPr>
        <w:t>评标委员会启动异常低价投标（响应）审查的情形和具体要求，包括：</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1、在评审中出现下列情形之一的，评审委员会将启动异常低价投标审查程序：</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①报价低于全部通过符合性审查供应商报价平均值50%的，即报价&lt;全部通过符合性审查供应商报价平均值×50%；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②报价低于通过符合性审查且报价次低供应商报价50%的，即报价&lt;通过符合性审查且报价次低供应商报价×50%；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③报价低于采购项目最高限价45%的，即报价&lt;采购项目最高限价×45%；</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④其他评审委员会认为供应商报价过低，有可能影响产品质量或者不能诚信履约的情形。</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numPr>
          <w:ilvl w:val="0"/>
          <w:numId w:val="0"/>
        </w:numPr>
        <w:tabs>
          <w:tab w:val="left" w:pos="425"/>
        </w:tabs>
        <w:spacing w:line="360" w:lineRule="auto"/>
        <w:ind w:left="420" w:leftChars="0"/>
        <w:rPr>
          <w:rFonts w:ascii="宋体" w:hAnsi="宋体"/>
          <w:bCs/>
          <w:sz w:val="24"/>
          <w:szCs w:val="24"/>
          <w:highlight w:val="none"/>
          <w:lang w:val="zh-CN"/>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13</w:t>
      </w:r>
      <w:r>
        <w:rPr>
          <w:rFonts w:hint="eastAsia" w:ascii="宋体" w:hAnsi="宋体"/>
          <w:bCs/>
          <w:sz w:val="24"/>
          <w:szCs w:val="24"/>
          <w:highlight w:val="none"/>
          <w:lang w:val="zh-CN"/>
        </w:rPr>
        <w:t>）投标文件内容不全、自相矛盾或不符合法律法规和招标文件中规定的其它实质性要求的；</w:t>
      </w:r>
    </w:p>
    <w:p>
      <w:pPr>
        <w:numPr>
          <w:ilvl w:val="0"/>
          <w:numId w:val="0"/>
        </w:numPr>
        <w:tabs>
          <w:tab w:val="left" w:pos="425"/>
        </w:tabs>
        <w:spacing w:line="360" w:lineRule="auto"/>
        <w:ind w:left="420" w:leftChars="0"/>
        <w:rPr>
          <w:rFonts w:ascii="宋体" w:hAnsi="宋体" w:cs="宋体"/>
          <w:sz w:val="24"/>
          <w:szCs w:val="24"/>
          <w:highlight w:val="none"/>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14</w:t>
      </w:r>
      <w:r>
        <w:rPr>
          <w:rFonts w:hint="eastAsia" w:ascii="宋体" w:hAnsi="宋体"/>
          <w:bCs/>
          <w:sz w:val="24"/>
          <w:szCs w:val="24"/>
          <w:highlight w:val="none"/>
          <w:lang w:val="zh-CN"/>
        </w:rPr>
        <w:t>）法律</w:t>
      </w:r>
      <w:r>
        <w:rPr>
          <w:rFonts w:hint="eastAsia" w:ascii="宋体" w:hAnsi="宋体" w:cs="宋体"/>
          <w:sz w:val="24"/>
          <w:szCs w:val="24"/>
          <w:highlight w:val="none"/>
        </w:rPr>
        <w:t>、法规和招标文件规定的其他无效情形</w:t>
      </w:r>
      <w:r>
        <w:rPr>
          <w:rFonts w:hint="eastAsia" w:ascii="宋体" w:hAnsi="宋体"/>
          <w:bCs/>
          <w:sz w:val="24"/>
          <w:szCs w:val="24"/>
          <w:highlight w:val="none"/>
          <w:lang w:val="zh-CN"/>
        </w:rPr>
        <w:t>。</w:t>
      </w:r>
    </w:p>
    <w:p>
      <w:pPr>
        <w:spacing w:line="360" w:lineRule="auto"/>
        <w:ind w:firstLine="590" w:firstLineChars="245"/>
        <w:rPr>
          <w:rFonts w:ascii="宋体" w:hAnsi="宋体" w:cs="宋体"/>
          <w:b/>
          <w:color w:val="auto"/>
          <w:sz w:val="24"/>
          <w:szCs w:val="24"/>
        </w:rPr>
      </w:pPr>
      <w:r>
        <w:rPr>
          <w:rFonts w:hint="eastAsia" w:ascii="宋体" w:hAnsi="宋体"/>
          <w:b/>
          <w:color w:val="auto"/>
          <w:sz w:val="24"/>
          <w:szCs w:val="24"/>
        </w:rPr>
        <w:t>四、联合体投标、</w:t>
      </w:r>
      <w:r>
        <w:rPr>
          <w:rFonts w:hint="eastAsia" w:ascii="宋体" w:hAnsi="宋体" w:cs="宋体"/>
          <w:b/>
          <w:color w:val="auto"/>
          <w:sz w:val="24"/>
          <w:szCs w:val="24"/>
        </w:rPr>
        <w:t>中标后分包</w:t>
      </w:r>
    </w:p>
    <w:p>
      <w:pPr>
        <w:spacing w:line="360" w:lineRule="auto"/>
        <w:ind w:firstLine="482" w:firstLineChars="200"/>
        <w:rPr>
          <w:rFonts w:ascii="宋体" w:hAnsi="宋体"/>
          <w:b/>
          <w:bCs/>
          <w:color w:val="auto"/>
          <w:sz w:val="24"/>
          <w:szCs w:val="24"/>
        </w:rPr>
      </w:pPr>
      <w:bookmarkStart w:id="19" w:name="OLE_LINK96"/>
      <w:r>
        <w:rPr>
          <w:rFonts w:hint="eastAsia" w:ascii="宋体" w:hAnsi="宋体"/>
          <w:b/>
          <w:bCs/>
          <w:color w:val="auto"/>
          <w:sz w:val="24"/>
          <w:szCs w:val="24"/>
        </w:rPr>
        <w:t>1</w:t>
      </w:r>
      <w:r>
        <w:rPr>
          <w:rFonts w:hint="eastAsia" w:ascii="宋体" w:hAnsi="宋体"/>
          <w:b/>
          <w:bCs/>
          <w:color w:val="auto"/>
          <w:sz w:val="24"/>
          <w:szCs w:val="24"/>
          <w:lang w:val="en-US" w:eastAsia="zh-CN"/>
        </w:rPr>
        <w:t>7</w:t>
      </w:r>
      <w:r>
        <w:rPr>
          <w:rFonts w:hint="eastAsia" w:ascii="宋体" w:hAnsi="宋体"/>
          <w:b/>
          <w:bCs/>
          <w:color w:val="auto"/>
          <w:sz w:val="24"/>
          <w:szCs w:val="24"/>
        </w:rPr>
        <w:t>、不接受联合体投标、不接受中标后分包。</w:t>
      </w:r>
      <w:bookmarkEnd w:id="19"/>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五、</w:t>
      </w:r>
      <w:r>
        <w:rPr>
          <w:rFonts w:hint="eastAsia" w:ascii="宋体" w:hAnsi="宋体"/>
          <w:b/>
          <w:color w:val="auto"/>
          <w:sz w:val="24"/>
          <w:szCs w:val="24"/>
          <w:lang w:val="zh-CN"/>
        </w:rPr>
        <w:t>开标、评标、定标、废标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8</w:t>
      </w:r>
      <w:r>
        <w:rPr>
          <w:rFonts w:hint="eastAsia" w:ascii="宋体" w:hAnsi="宋体"/>
          <w:b/>
          <w:color w:val="auto"/>
          <w:sz w:val="24"/>
          <w:szCs w:val="24"/>
        </w:rPr>
        <w:t>、开标</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 xml:space="preserve">.1 </w:t>
      </w:r>
      <w:r>
        <w:rPr>
          <w:rFonts w:hint="eastAsia" w:ascii="宋体" w:hAnsi="宋体"/>
          <w:bCs/>
          <w:color w:val="auto"/>
          <w:sz w:val="24"/>
          <w:szCs w:val="24"/>
          <w:lang w:val="zh-CN"/>
        </w:rPr>
        <w:t>采购人按招标文件规定的时间在</w:t>
      </w:r>
      <w:r>
        <w:rPr>
          <w:rFonts w:hint="eastAsia" w:ascii="宋体" w:hAnsi="宋体"/>
          <w:bCs/>
          <w:color w:val="auto"/>
          <w:sz w:val="24"/>
          <w:szCs w:val="24"/>
        </w:rPr>
        <w:t>指定地点</w:t>
      </w:r>
      <w:r>
        <w:rPr>
          <w:rFonts w:hint="eastAsia" w:ascii="宋体" w:hAnsi="宋体"/>
          <w:bCs/>
          <w:color w:val="auto"/>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.3 投标人对开标过程和开标记录有疑义，以及认为采购人、采购代理机构相关工作人员有需要回避的情形的，应当场提出询问或者回避申请。</w:t>
      </w:r>
      <w:bookmarkStart w:id="20" w:name="OLE_LINK176"/>
      <w:r>
        <w:rPr>
          <w:rFonts w:hint="eastAsia" w:ascii="宋体" w:hAnsi="宋体"/>
          <w:bCs/>
          <w:color w:val="auto"/>
          <w:sz w:val="24"/>
          <w:szCs w:val="24"/>
        </w:rPr>
        <w:t>对投标文件报价前后不一致的修正，待进入评标环节以后，由</w:t>
      </w:r>
      <w:r>
        <w:rPr>
          <w:rFonts w:hint="eastAsia" w:ascii="宋体" w:hAnsi="宋体"/>
          <w:bCs/>
          <w:color w:val="auto"/>
          <w:sz w:val="24"/>
          <w:szCs w:val="24"/>
          <w:lang w:val="zh-CN"/>
        </w:rPr>
        <w:t>评标委员会做出认定</w:t>
      </w:r>
      <w:bookmarkEnd w:id="20"/>
      <w:r>
        <w:rPr>
          <w:rFonts w:hint="eastAsia" w:ascii="宋体" w:hAnsi="宋体"/>
          <w:bCs/>
          <w:color w:val="auto"/>
          <w:sz w:val="24"/>
          <w:szCs w:val="24"/>
          <w:lang w:val="zh-CN"/>
        </w:rPr>
        <w:t>；若未进入评审环节，不需要做出认定。</w:t>
      </w:r>
    </w:p>
    <w:p>
      <w:pPr>
        <w:spacing w:line="360" w:lineRule="auto"/>
        <w:ind w:firstLine="482" w:firstLineChars="200"/>
        <w:rPr>
          <w:rFonts w:ascii="宋体" w:hAnsi="宋体"/>
          <w:b/>
          <w:color w:val="auto"/>
          <w:sz w:val="24"/>
          <w:szCs w:val="24"/>
        </w:rPr>
      </w:pPr>
      <w:bookmarkStart w:id="21" w:name="OLE_LINK18"/>
      <w:r>
        <w:rPr>
          <w:rFonts w:hint="eastAsia" w:ascii="宋体" w:hAnsi="宋体"/>
          <w:b/>
          <w:color w:val="auto"/>
          <w:sz w:val="24"/>
          <w:szCs w:val="24"/>
        </w:rPr>
        <w:t>1</w:t>
      </w:r>
      <w:r>
        <w:rPr>
          <w:rFonts w:hint="eastAsia" w:ascii="宋体" w:hAnsi="宋体"/>
          <w:b/>
          <w:color w:val="auto"/>
          <w:sz w:val="24"/>
          <w:szCs w:val="24"/>
          <w:lang w:val="en-US" w:eastAsia="zh-CN"/>
        </w:rPr>
        <w:t>9</w:t>
      </w:r>
      <w:r>
        <w:rPr>
          <w:rFonts w:hint="eastAsia" w:ascii="宋体" w:hAnsi="宋体"/>
          <w:b/>
          <w:color w:val="auto"/>
          <w:sz w:val="24"/>
          <w:szCs w:val="24"/>
        </w:rPr>
        <w:t>、评标</w:t>
      </w:r>
    </w:p>
    <w:p>
      <w:pPr>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.1 具体评标事务由采购人依法组建的评标委员会负责。</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.2 开标结束后，评标委员会</w:t>
      </w:r>
      <w:r>
        <w:rPr>
          <w:rFonts w:hint="eastAsia" w:ascii="宋体" w:hAnsi="宋体" w:cs="宋体"/>
          <w:color w:val="auto"/>
          <w:sz w:val="24"/>
          <w:szCs w:val="24"/>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.3 评标委员会对符合资格的投标人的投标文件进行符合性审查，以确定其是否满足招标文件的实质性要求。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.4</w:t>
      </w:r>
      <w:r>
        <w:rPr>
          <w:rFonts w:hint="eastAsia" w:ascii="宋体" w:hAnsi="宋体"/>
          <w:b/>
          <w:color w:val="auto"/>
          <w:sz w:val="24"/>
          <w:szCs w:val="24"/>
        </w:rPr>
        <w:t xml:space="preserve"> 澄清有关问题。</w:t>
      </w:r>
      <w:r>
        <w:rPr>
          <w:rFonts w:hint="eastAsia" w:ascii="宋体" w:hAnsi="宋体" w:cs="宋体"/>
          <w:color w:val="auto"/>
          <w:sz w:val="24"/>
          <w:szCs w:val="24"/>
        </w:rPr>
        <w:t>对投标文件中含义不明确、同类问题表述不一致或者有明显文字和计算错误的内容</w:t>
      </w:r>
      <w:r>
        <w:rPr>
          <w:rFonts w:hint="eastAsia" w:ascii="宋体" w:hAnsi="宋体"/>
          <w:bCs/>
          <w:color w:val="auto"/>
          <w:sz w:val="24"/>
          <w:szCs w:val="24"/>
        </w:rPr>
        <w:t>，</w:t>
      </w:r>
      <w:r>
        <w:rPr>
          <w:rFonts w:hint="eastAsia" w:ascii="宋体" w:hAnsi="宋体" w:cs="宋体"/>
          <w:color w:val="auto"/>
          <w:sz w:val="24"/>
          <w:szCs w:val="24"/>
        </w:rPr>
        <w:t>评标委员会应当以书面形式要求投标人作出必要的澄清、说明或者补正</w:t>
      </w:r>
      <w:r>
        <w:rPr>
          <w:rFonts w:hint="eastAsia" w:ascii="宋体" w:hAnsi="宋体"/>
          <w:bCs/>
          <w:color w:val="auto"/>
          <w:sz w:val="24"/>
          <w:szCs w:val="24"/>
        </w:rPr>
        <w:t>。</w:t>
      </w:r>
      <w:r>
        <w:rPr>
          <w:rFonts w:hint="eastAsia" w:ascii="宋体" w:hAnsi="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rPr>
        <w:t>对不同文字文本投标文件的解释发生异议的，以中文文本为准；正本与副本不符，以正本为准。</w:t>
      </w:r>
    </w:p>
    <w:p>
      <w:pPr>
        <w:spacing w:line="360" w:lineRule="auto"/>
        <w:ind w:firstLine="480" w:firstLineChars="200"/>
        <w:rPr>
          <w:rFonts w:ascii="宋体" w:hAnsi="宋体"/>
          <w:bCs/>
          <w:color w:val="auto"/>
          <w:sz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 xml:space="preserve">.5 </w:t>
      </w:r>
      <w:r>
        <w:rPr>
          <w:rFonts w:hint="eastAsia" w:ascii="宋体" w:hAnsi="宋体"/>
          <w:b/>
          <w:color w:val="auto"/>
          <w:sz w:val="24"/>
          <w:szCs w:val="24"/>
        </w:rPr>
        <w:t>比</w:t>
      </w:r>
      <w:r>
        <w:rPr>
          <w:rFonts w:hint="eastAsia" w:ascii="宋体" w:hAnsi="宋体"/>
          <w:b/>
          <w:color w:val="auto"/>
          <w:sz w:val="24"/>
        </w:rPr>
        <w:t>较与评价</w:t>
      </w:r>
      <w:r>
        <w:rPr>
          <w:rFonts w:hint="eastAsia" w:ascii="宋体" w:hAnsi="宋体"/>
          <w:bCs/>
          <w:color w:val="auto"/>
          <w:sz w:val="24"/>
        </w:rPr>
        <w:t>。</w:t>
      </w:r>
      <w:r>
        <w:rPr>
          <w:rFonts w:hint="eastAsia" w:ascii="宋体" w:hAnsi="宋体" w:cs="宋体"/>
          <w:color w:val="auto"/>
          <w:sz w:val="24"/>
          <w:szCs w:val="24"/>
        </w:rPr>
        <w:t>评标委员会应当按照招标文件中规定的评标方法和标准，对符合性审查合格的投标文件进行商务和技术评估，综合比较与评价。</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w:t>
      </w:r>
      <w:r>
        <w:rPr>
          <w:rFonts w:hint="eastAsia" w:ascii="宋体"/>
          <w:bCs/>
          <w:color w:val="auto"/>
          <w:sz w:val="24"/>
          <w:szCs w:val="24"/>
        </w:rPr>
        <w:t xml:space="preserve">6 </w:t>
      </w:r>
      <w:r>
        <w:rPr>
          <w:rFonts w:hint="eastAsia" w:ascii="宋体" w:hAnsi="宋体"/>
          <w:b/>
          <w:color w:val="auto"/>
          <w:sz w:val="24"/>
        </w:rPr>
        <w:t>评标方法和标准</w:t>
      </w:r>
      <w:r>
        <w:rPr>
          <w:rFonts w:hint="eastAsia" w:ascii="宋体" w:hAnsi="宋体"/>
          <w:bCs/>
          <w:color w:val="auto"/>
          <w:sz w:val="24"/>
        </w:rPr>
        <w:t>。</w:t>
      </w:r>
      <w:r>
        <w:rPr>
          <w:rFonts w:hint="eastAsia" w:ascii="宋体" w:hAnsi="宋体"/>
          <w:bCs/>
          <w:sz w:val="24"/>
        </w:rPr>
        <w:t>本次招标采用最低评标价法。</w:t>
      </w:r>
    </w:p>
    <w:p>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22" w:name="OLE_LINK134"/>
      <w:r>
        <w:rPr>
          <w:rFonts w:hint="eastAsia" w:ascii="宋体" w:hAnsi="宋体"/>
          <w:bCs/>
          <w:sz w:val="24"/>
        </w:rPr>
        <w:t xml:space="preserve"> 若投标报价相同的，则抽签决定顺序排列，抽到大者排名靠前。</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color w:val="auto"/>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22"/>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 xml:space="preserve">.7 </w:t>
      </w:r>
      <w:r>
        <w:rPr>
          <w:rFonts w:hint="eastAsia" w:ascii="宋体" w:hAnsi="宋体"/>
          <w:bCs/>
          <w:color w:val="auto"/>
          <w:sz w:val="24"/>
          <w:szCs w:val="24"/>
          <w:lang w:val="zh-CN"/>
        </w:rPr>
        <w:t>评标委员会根据评审结果，完成评审报告的制作。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.8 采购人或</w:t>
      </w:r>
      <w:r>
        <w:rPr>
          <w:rFonts w:hint="eastAsia" w:ascii="宋体" w:hAnsi="宋体"/>
          <w:bCs/>
          <w:color w:val="auto"/>
          <w:sz w:val="24"/>
          <w:szCs w:val="24"/>
          <w:lang w:val="zh-CN"/>
        </w:rPr>
        <w:t>采购代理机构</w:t>
      </w:r>
      <w:r>
        <w:rPr>
          <w:rFonts w:hint="eastAsia" w:ascii="宋体" w:hAnsi="宋体"/>
          <w:bCs/>
          <w:color w:val="auto"/>
          <w:sz w:val="24"/>
        </w:rPr>
        <w:t>宣读</w:t>
      </w:r>
      <w:r>
        <w:rPr>
          <w:rFonts w:hint="eastAsia" w:ascii="宋体" w:hAnsi="宋体"/>
          <w:bCs/>
          <w:color w:val="auto"/>
          <w:sz w:val="24"/>
          <w:szCs w:val="24"/>
          <w:lang w:val="zh-CN"/>
        </w:rPr>
        <w:t>评标委员会初步评审意见。</w:t>
      </w:r>
    </w:p>
    <w:bookmarkEnd w:id="21"/>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20</w:t>
      </w:r>
      <w:r>
        <w:rPr>
          <w:rFonts w:hint="eastAsia" w:ascii="宋体" w:hAnsi="宋体"/>
          <w:b/>
          <w:color w:val="auto"/>
          <w:sz w:val="24"/>
          <w:szCs w:val="24"/>
        </w:rPr>
        <w:t>、定标</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.1</w:t>
      </w:r>
      <w:r>
        <w:rPr>
          <w:rFonts w:hint="eastAsia" w:ascii="宋体" w:hAnsi="宋体"/>
          <w:bCs/>
          <w:color w:val="auto"/>
          <w:sz w:val="24"/>
          <w:szCs w:val="24"/>
          <w:lang w:val="zh-CN"/>
        </w:rPr>
        <w:t>评审结束后，由采购人根据评审报告推荐的中标候选人中确定中标供应商。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 xml:space="preserve">.2 </w:t>
      </w:r>
      <w:r>
        <w:rPr>
          <w:rFonts w:hint="eastAsia" w:ascii="宋体" w:hAnsi="宋体"/>
          <w:bCs/>
          <w:color w:val="auto"/>
          <w:sz w:val="24"/>
          <w:szCs w:val="24"/>
          <w:lang w:val="zh-CN"/>
        </w:rPr>
        <w:t>采购人和采购代理机构向中标供应商发出中标通知书。</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1</w:t>
      </w:r>
      <w:r>
        <w:rPr>
          <w:rFonts w:hint="eastAsia" w:ascii="宋体" w:hAnsi="宋体"/>
          <w:b/>
          <w:color w:val="auto"/>
          <w:sz w:val="24"/>
          <w:szCs w:val="24"/>
        </w:rPr>
        <w:t>、投标截止后投标人不足3家，除采购任务取消情形外，按照以下方式处理：</w:t>
      </w:r>
    </w:p>
    <w:p>
      <w:pPr>
        <w:numPr>
          <w:ilvl w:val="0"/>
          <w:numId w:val="9"/>
        </w:numPr>
        <w:spacing w:line="360" w:lineRule="auto"/>
        <w:rPr>
          <w:rFonts w:ascii="宋体" w:hAnsi="宋体"/>
          <w:bCs/>
          <w:color w:val="auto"/>
          <w:sz w:val="24"/>
          <w:szCs w:val="24"/>
        </w:rPr>
      </w:pPr>
      <w:r>
        <w:rPr>
          <w:rFonts w:hint="eastAsia" w:ascii="宋体" w:hAnsi="宋体"/>
          <w:bCs/>
          <w:color w:val="auto"/>
          <w:sz w:val="24"/>
          <w:szCs w:val="24"/>
        </w:rPr>
        <w:t>招标文件存在不合理条款或者招标程序不符合规定的，采购人、采购代理机构改正后依法重新招标；</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rPr>
        <w:t>招标文件没有不合理条款、招标程序符合规定，需要采用其他采购方式采购的，由采购人决定是否需要采用其他采购方式采购。</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2</w:t>
      </w:r>
      <w:r>
        <w:rPr>
          <w:rFonts w:hint="eastAsia" w:ascii="宋体" w:hAnsi="宋体"/>
          <w:b/>
          <w:color w:val="auto"/>
          <w:sz w:val="24"/>
          <w:szCs w:val="24"/>
        </w:rPr>
        <w:t>、废标的确认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2</w:t>
      </w:r>
      <w:r>
        <w:rPr>
          <w:rFonts w:hint="eastAsia" w:ascii="宋体" w:hAnsi="宋体"/>
          <w:bCs/>
          <w:color w:val="auto"/>
          <w:sz w:val="24"/>
          <w:szCs w:val="24"/>
        </w:rPr>
        <w:t>.1 有下列情形之一的予以废标，同时由</w:t>
      </w:r>
      <w:r>
        <w:rPr>
          <w:rFonts w:hint="eastAsia" w:ascii="宋体" w:hAnsi="宋体"/>
          <w:bCs/>
          <w:color w:val="auto"/>
          <w:sz w:val="24"/>
        </w:rPr>
        <w:t>采购人或</w:t>
      </w:r>
      <w:r>
        <w:rPr>
          <w:rFonts w:hint="eastAsia" w:ascii="宋体" w:hAnsi="宋体"/>
          <w:bCs/>
          <w:color w:val="auto"/>
          <w:sz w:val="24"/>
          <w:szCs w:val="24"/>
          <w:lang w:val="zh-CN"/>
        </w:rPr>
        <w:t>采购机构</w:t>
      </w:r>
      <w:r>
        <w:rPr>
          <w:rFonts w:hint="eastAsia" w:ascii="宋体" w:hAnsi="宋体"/>
          <w:bCs/>
          <w:color w:val="auto"/>
          <w:sz w:val="24"/>
          <w:szCs w:val="24"/>
        </w:rPr>
        <w:t>将废标理由通知所有投标人：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符合专业条件的投标人或者对招标文件作出实质性响应的投标人不足</w:t>
      </w:r>
      <w:r>
        <w:rPr>
          <w:rFonts w:hint="eastAsia" w:ascii="宋体" w:hAnsi="宋体"/>
          <w:bCs/>
          <w:color w:val="auto"/>
          <w:sz w:val="24"/>
          <w:szCs w:val="24"/>
        </w:rPr>
        <w:t>3</w:t>
      </w:r>
      <w:r>
        <w:rPr>
          <w:rFonts w:hint="eastAsia" w:ascii="宋体" w:hAnsi="宋体"/>
          <w:bCs/>
          <w:color w:val="auto"/>
          <w:sz w:val="24"/>
          <w:szCs w:val="24"/>
          <w:lang w:val="zh-CN"/>
        </w:rPr>
        <w:t>家，且未采用其他采购方式的；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出现影响采购公正的违法、违规行为；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投标人的报价均超过采购预算，采购人不能支付；</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因重大变故，采购任务取消。</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3</w:t>
      </w:r>
      <w:r>
        <w:rPr>
          <w:rFonts w:hint="eastAsia" w:ascii="宋体" w:hAnsi="宋体"/>
          <w:b/>
          <w:bCs/>
          <w:color w:val="auto"/>
          <w:sz w:val="24"/>
          <w:szCs w:val="24"/>
        </w:rPr>
        <w:t>、投标保证金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 xml:space="preserve">.1 </w:t>
      </w:r>
      <w:r>
        <w:rPr>
          <w:rFonts w:hint="eastAsia" w:ascii="宋体" w:hAnsi="宋体"/>
          <w:bCs/>
          <w:color w:val="auto"/>
          <w:sz w:val="24"/>
          <w:szCs w:val="24"/>
          <w:lang w:val="zh-CN"/>
        </w:rPr>
        <w:t>投标保证金应按照投标邀请规定的数额和办法交纳。</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lang w:val="zh-CN"/>
        </w:rPr>
        <w:t>退还投标保证金的手续，由投标人自行与</w:t>
      </w:r>
      <w:r>
        <w:rPr>
          <w:rFonts w:hint="eastAsia" w:ascii="宋体" w:hAnsi="宋体"/>
          <w:bCs/>
          <w:color w:val="auto"/>
          <w:sz w:val="24"/>
          <w:szCs w:val="21"/>
          <w:lang w:eastAsia="zh-CN"/>
        </w:rPr>
        <w:t>宜兴市公用环保集团有限公司材料分公司</w:t>
      </w:r>
      <w:r>
        <w:rPr>
          <w:rFonts w:hint="eastAsia" w:ascii="宋体" w:hAnsi="宋体"/>
          <w:bCs/>
          <w:color w:val="auto"/>
          <w:sz w:val="24"/>
          <w:szCs w:val="24"/>
          <w:lang w:val="zh-CN"/>
        </w:rPr>
        <w:t>联系办理退还事宜。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w:t>
      </w:r>
      <w:r>
        <w:rPr>
          <w:rFonts w:hint="eastAsia" w:ascii="宋体" w:hAnsi="宋体"/>
          <w:bCs/>
          <w:color w:val="auto"/>
          <w:sz w:val="24"/>
          <w:szCs w:val="24"/>
          <w:lang w:val="zh-CN"/>
        </w:rPr>
        <w:t>投标人有下列情形之一的，其交纳的投标保证金不予退还：</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在提交投标文件截止时间后撤回投标文件的；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在投标文件中提供虚假材料的；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除因不可抗力或招标文件认可的情形以外，中标供应商不与采购人签订合同的；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与采购人、其他投标人或者采购代理机构恶意串通的；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招标文件规定的其他情形。</w:t>
      </w:r>
    </w:p>
    <w:p>
      <w:pPr>
        <w:numPr>
          <w:ilvl w:val="0"/>
          <w:numId w:val="12"/>
        </w:numPr>
        <w:spacing w:line="360" w:lineRule="auto"/>
        <w:rPr>
          <w:rFonts w:ascii="宋体" w:hAnsi="宋体"/>
          <w:b/>
          <w:color w:val="auto"/>
          <w:sz w:val="24"/>
          <w:szCs w:val="24"/>
        </w:rPr>
      </w:pPr>
      <w:r>
        <w:rPr>
          <w:rFonts w:hint="eastAsia" w:ascii="宋体" w:hAnsi="宋体"/>
          <w:b/>
          <w:color w:val="auto"/>
          <w:sz w:val="24"/>
          <w:szCs w:val="24"/>
        </w:rPr>
        <w:t>签订合同</w:t>
      </w:r>
    </w:p>
    <w:p>
      <w:pPr>
        <w:numPr>
          <w:ilvl w:val="0"/>
          <w:numId w:val="0"/>
        </w:numPr>
        <w:spacing w:line="360"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25、</w:t>
      </w:r>
      <w:r>
        <w:rPr>
          <w:rFonts w:hint="eastAsia" w:ascii="宋体" w:hAnsi="宋体"/>
          <w:b/>
          <w:bCs/>
          <w:color w:val="auto"/>
          <w:sz w:val="24"/>
          <w:szCs w:val="24"/>
        </w:rPr>
        <w:t>签订合同</w:t>
      </w:r>
    </w:p>
    <w:p>
      <w:pPr>
        <w:spacing w:line="360" w:lineRule="auto"/>
        <w:ind w:firstLine="472" w:firstLineChars="197"/>
        <w:rPr>
          <w:rFonts w:ascii="宋体" w:hAnsi="宋体"/>
          <w:b/>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 xml:space="preserve">.1 </w:t>
      </w:r>
      <w:r>
        <w:rPr>
          <w:rFonts w:hint="eastAsia" w:ascii="宋体" w:hAnsi="宋体"/>
          <w:bCs/>
          <w:color w:val="auto"/>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 xml:space="preserve">.2 </w:t>
      </w:r>
      <w:r>
        <w:rPr>
          <w:rFonts w:hint="eastAsia" w:ascii="宋体" w:hAnsi="宋体"/>
          <w:bCs/>
          <w:color w:val="auto"/>
          <w:sz w:val="24"/>
          <w:szCs w:val="24"/>
          <w:lang w:val="zh-CN"/>
        </w:rPr>
        <w:t>中标供应商应于中标公告发布之日起7日内，办理签订合同前的相关手续;并于中标通知书发出之日起</w:t>
      </w:r>
      <w:r>
        <w:rPr>
          <w:rFonts w:hint="eastAsia" w:ascii="宋体" w:hAnsi="宋体"/>
          <w:bCs/>
          <w:color w:val="auto"/>
          <w:sz w:val="24"/>
          <w:szCs w:val="24"/>
        </w:rPr>
        <w:t>30</w:t>
      </w:r>
      <w:r>
        <w:rPr>
          <w:rFonts w:hint="eastAsia" w:ascii="宋体" w:hAnsi="宋体"/>
          <w:bCs/>
          <w:color w:val="auto"/>
          <w:sz w:val="24"/>
          <w:szCs w:val="24"/>
          <w:lang w:val="zh-CN"/>
        </w:rPr>
        <w:t>日内，按照招标文件确定的事项与采购人签订合同。</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中标供应商如逾期不办理相关手续、签订合同，采购人将不予退还其投标保证金。</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如遇特殊情况，采购人可延期签订合同。</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 xml:space="preserve">.3 </w:t>
      </w:r>
      <w:r>
        <w:rPr>
          <w:rFonts w:hint="eastAsia" w:ascii="宋体" w:hAnsi="宋体"/>
          <w:bCs/>
          <w:color w:val="auto"/>
          <w:sz w:val="24"/>
          <w:szCs w:val="24"/>
          <w:lang w:val="zh-CN"/>
        </w:rPr>
        <w:t>签订合同书及合同条款应以招标文件和中标供应商的投标文件为依据。</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.4</w:t>
      </w:r>
      <w:r>
        <w:rPr>
          <w:rFonts w:hint="eastAsia" w:ascii="宋体" w:hAnsi="宋体"/>
          <w:bCs/>
          <w:color w:val="auto"/>
          <w:sz w:val="24"/>
          <w:szCs w:val="24"/>
          <w:lang w:val="zh-CN"/>
        </w:rPr>
        <w:t>签订合同前，中标单位须按下表要求交纳中标合同总金额</w:t>
      </w:r>
      <w:r>
        <w:rPr>
          <w:rFonts w:hint="eastAsia" w:ascii="宋体" w:hAnsi="宋体"/>
          <w:b/>
          <w:bCs w:val="0"/>
          <w:color w:val="FF0000"/>
          <w:sz w:val="24"/>
          <w:szCs w:val="24"/>
          <w:lang w:val="en-US" w:eastAsia="zh-CN"/>
        </w:rPr>
        <w:t>10</w:t>
      </w:r>
      <w:r>
        <w:rPr>
          <w:rFonts w:hint="eastAsia" w:ascii="宋体" w:hAnsi="宋体"/>
          <w:b/>
          <w:bCs w:val="0"/>
          <w:color w:val="FF0000"/>
          <w:sz w:val="24"/>
          <w:szCs w:val="24"/>
          <w:lang w:val="zh-CN"/>
        </w:rPr>
        <w:t>%</w:t>
      </w:r>
      <w:r>
        <w:rPr>
          <w:rFonts w:hint="eastAsia" w:ascii="宋体" w:hAnsi="宋体"/>
          <w:bCs/>
          <w:color w:val="auto"/>
          <w:sz w:val="24"/>
          <w:szCs w:val="24"/>
          <w:lang w:val="zh-CN"/>
        </w:rPr>
        <w:t>的履约保证金。</w:t>
      </w:r>
    </w:p>
    <w:tbl>
      <w:tblPr>
        <w:tblStyle w:val="2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pPr>
              <w:jc w:val="center"/>
              <w:rPr>
                <w:rFonts w:ascii="Calibri" w:hAnsi="宋体" w:eastAsia="宋体" w:cs="Times New Roman"/>
                <w:bCs/>
                <w:color w:val="auto"/>
                <w:szCs w:val="21"/>
                <w:lang w:val="zh-CN"/>
              </w:rPr>
            </w:pPr>
            <w:bookmarkStart w:id="23" w:name="OLE_LINK136"/>
            <w:r>
              <w:rPr>
                <w:rFonts w:hint="eastAsia" w:ascii="Calibri" w:hAnsi="Calibri" w:eastAsia="宋体" w:cs="Times New Roman"/>
                <w:color w:val="auto"/>
                <w:szCs w:val="21"/>
              </w:rPr>
              <w:t>交纳履约保证金账户名称</w:t>
            </w:r>
          </w:p>
        </w:tc>
        <w:tc>
          <w:tcPr>
            <w:tcW w:w="3260" w:type="dxa"/>
            <w:vAlign w:val="center"/>
          </w:tcPr>
          <w:p>
            <w:pPr>
              <w:jc w:val="center"/>
              <w:rPr>
                <w:rFonts w:hint="eastAsia" w:ascii="宋体" w:hAnsi="宋体" w:eastAsia="宋体" w:cs="Times New Roman"/>
                <w:bCs/>
                <w:color w:val="auto"/>
                <w:sz w:val="24"/>
                <w:szCs w:val="21"/>
                <w:lang w:val="zh-CN" w:eastAsia="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1134" w:type="dxa"/>
            <w:vMerge w:val="restart"/>
            <w:vAlign w:val="center"/>
          </w:tcPr>
          <w:p>
            <w:pPr>
              <w:jc w:val="center"/>
              <w:rPr>
                <w:rFonts w:ascii="Calibri" w:hAnsi="宋体" w:eastAsia="宋体" w:cs="Times New Roman"/>
                <w:bCs/>
                <w:color w:val="auto"/>
                <w:szCs w:val="21"/>
                <w:lang w:val="zh-CN"/>
              </w:rPr>
            </w:pPr>
            <w:r>
              <w:rPr>
                <w:rFonts w:hint="eastAsia" w:ascii="Calibri" w:hAnsi="宋体" w:eastAsia="宋体" w:cs="Times New Roman"/>
                <w:bCs/>
                <w:color w:val="auto"/>
                <w:szCs w:val="21"/>
                <w:lang w:val="zh-CN"/>
              </w:rPr>
              <w:t>交纳</w:t>
            </w:r>
          </w:p>
          <w:p>
            <w:pPr>
              <w:jc w:val="center"/>
              <w:rPr>
                <w:rFonts w:ascii="Calibri" w:hAnsi="宋体" w:eastAsia="宋体" w:cs="Times New Roman"/>
                <w:bCs/>
                <w:color w:val="auto"/>
                <w:szCs w:val="21"/>
                <w:lang w:val="zh-CN"/>
              </w:rPr>
            </w:pPr>
            <w:r>
              <w:rPr>
                <w:rFonts w:hint="eastAsia" w:ascii="Calibri" w:hAnsi="宋体" w:eastAsia="宋体" w:cs="Times New Roman"/>
                <w:bCs/>
                <w:color w:val="auto"/>
                <w:szCs w:val="21"/>
                <w:lang w:val="zh-CN"/>
              </w:rPr>
              <w:t>形式</w:t>
            </w:r>
          </w:p>
        </w:tc>
        <w:tc>
          <w:tcPr>
            <w:tcW w:w="3040" w:type="dxa"/>
            <w:vMerge w:val="restart"/>
            <w:vAlign w:val="center"/>
          </w:tcPr>
          <w:p>
            <w:pPr>
              <w:jc w:val="center"/>
              <w:rPr>
                <w:rFonts w:ascii="Calibri" w:hAnsi="宋体" w:eastAsia="宋体" w:cs="Times New Roman"/>
                <w:bCs/>
                <w:color w:val="auto"/>
                <w:szCs w:val="21"/>
                <w:lang w:val="zh-CN"/>
              </w:rPr>
            </w:pPr>
            <w:r>
              <w:rPr>
                <w:rFonts w:hint="eastAsia" w:ascii="宋体" w:hAnsi="宋体" w:eastAsia="宋体" w:cs="Times New Roman"/>
                <w:bCs/>
                <w:color w:val="auto"/>
                <w:szCs w:val="21"/>
                <w:lang w:val="zh-CN"/>
              </w:rPr>
              <w:t>履约保证金的交纳形式限于转账、电汇、本票、银行汇票、</w:t>
            </w:r>
            <w:r>
              <w:rPr>
                <w:rFonts w:hint="eastAsia" w:ascii="宋体" w:hAnsi="宋体" w:eastAsia="宋体" w:cs="Times New Roman"/>
                <w:bCs/>
                <w:color w:val="auto"/>
                <w:szCs w:val="21"/>
              </w:rPr>
              <w:t>银行保函</w:t>
            </w:r>
            <w:r>
              <w:rPr>
                <w:rFonts w:hint="eastAsia" w:ascii="宋体" w:hAnsi="宋体" w:eastAsia="宋体" w:cs="Times New Roman"/>
                <w:bCs/>
                <w:color w:val="auto"/>
                <w:szCs w:val="21"/>
                <w:lang w:val="zh-CN"/>
              </w:rPr>
              <w:t>（不接受其他形式的履约保证金）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66" w:type="dxa"/>
            <w:vAlign w:val="center"/>
          </w:tcPr>
          <w:p>
            <w:pPr>
              <w:spacing w:line="360" w:lineRule="auto"/>
              <w:jc w:val="center"/>
              <w:rPr>
                <w:rFonts w:ascii="宋体" w:hAnsi="宋体" w:eastAsia="宋体" w:cs="Times New Roman"/>
                <w:bCs/>
                <w:color w:val="auto"/>
                <w:szCs w:val="21"/>
                <w:lang w:val="zh-CN"/>
              </w:rPr>
            </w:pPr>
            <w:r>
              <w:rPr>
                <w:rFonts w:hint="eastAsia" w:ascii="Calibri" w:hAnsi="宋体" w:eastAsia="宋体" w:cs="Times New Roman"/>
                <w:bCs/>
                <w:color w:val="auto"/>
                <w:szCs w:val="21"/>
                <w:lang w:val="zh-CN"/>
              </w:rPr>
              <w:t>备注</w:t>
            </w:r>
          </w:p>
        </w:tc>
        <w:tc>
          <w:tcPr>
            <w:tcW w:w="3260" w:type="dxa"/>
            <w:vAlign w:val="center"/>
          </w:tcPr>
          <w:p>
            <w:pPr>
              <w:jc w:val="center"/>
              <w:rPr>
                <w:rFonts w:ascii="Calibri" w:hAnsi="宋体" w:eastAsia="宋体" w:cs="Times New Roman"/>
                <w:bCs/>
                <w:color w:val="auto"/>
                <w:szCs w:val="21"/>
                <w:lang w:val="zh-CN"/>
              </w:rPr>
            </w:pPr>
            <w:r>
              <w:rPr>
                <w:rFonts w:hint="eastAsia" w:ascii="宋体" w:hAnsi="Calibri" w:eastAsia="宋体" w:cs="Times New Roman"/>
                <w:color w:val="auto"/>
                <w:szCs w:val="21"/>
              </w:rPr>
              <w:t>中标供应商中标后和采购人财务联系，由财务出具缴款通知书，中标供应商按缴款通知书要求支付该款项。</w:t>
            </w:r>
          </w:p>
        </w:tc>
        <w:tc>
          <w:tcPr>
            <w:tcW w:w="1134" w:type="dxa"/>
            <w:vMerge w:val="continue"/>
            <w:vAlign w:val="center"/>
          </w:tcPr>
          <w:p>
            <w:pPr>
              <w:spacing w:line="360" w:lineRule="auto"/>
              <w:jc w:val="center"/>
              <w:rPr>
                <w:rFonts w:ascii="宋体" w:hAnsi="宋体" w:eastAsia="宋体" w:cs="Times New Roman"/>
                <w:bCs/>
                <w:color w:val="auto"/>
                <w:szCs w:val="21"/>
                <w:lang w:val="zh-CN"/>
              </w:rPr>
            </w:pPr>
          </w:p>
        </w:tc>
        <w:tc>
          <w:tcPr>
            <w:tcW w:w="3040" w:type="dxa"/>
            <w:vMerge w:val="continue"/>
            <w:vAlign w:val="center"/>
          </w:tcPr>
          <w:p>
            <w:pPr>
              <w:spacing w:line="360" w:lineRule="auto"/>
              <w:jc w:val="center"/>
              <w:rPr>
                <w:rFonts w:ascii="宋体" w:hAnsi="宋体" w:eastAsia="宋体" w:cs="Times New Roman"/>
                <w:bCs/>
                <w:color w:val="auto"/>
                <w:szCs w:val="21"/>
                <w:lang w:val="zh-CN"/>
              </w:rPr>
            </w:pPr>
          </w:p>
        </w:tc>
      </w:tr>
      <w:bookmarkEnd w:id="23"/>
    </w:tbl>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.5</w:t>
      </w:r>
      <w:r>
        <w:rPr>
          <w:rFonts w:hint="eastAsia" w:ascii="宋体" w:hAnsi="宋体"/>
          <w:bCs/>
          <w:color w:val="auto"/>
          <w:sz w:val="24"/>
          <w:szCs w:val="24"/>
          <w:lang w:val="zh-CN"/>
        </w:rPr>
        <w:t>履约保证金</w:t>
      </w:r>
      <w:r>
        <w:rPr>
          <w:rFonts w:hint="eastAsia" w:asciiTheme="minorEastAsia" w:hAnsiTheme="minorEastAsia"/>
          <w:color w:val="auto"/>
          <w:sz w:val="24"/>
          <w:szCs w:val="24"/>
        </w:rPr>
        <w:t>在本项目验收合格后无息退还</w:t>
      </w:r>
      <w:r>
        <w:rPr>
          <w:rFonts w:hint="eastAsia" w:ascii="宋体" w:hAnsi="宋体"/>
          <w:bCs/>
          <w:color w:val="auto"/>
          <w:sz w:val="24"/>
          <w:szCs w:val="24"/>
          <w:lang w:val="zh-CN"/>
        </w:rPr>
        <w:t>。若乙方缴纳履约保证金的形式为开具银行保函，需确保保函有效期覆盖合同期。若合同在执行过程中保函即将过期，乙方需提前一个月重新开具银行保函交至甲方，否则甲方将停付进度款。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.6</w:t>
      </w:r>
      <w:bookmarkStart w:id="24" w:name="OLE_LINK5"/>
      <w:r>
        <w:rPr>
          <w:rFonts w:hint="eastAsia" w:ascii="宋体" w:hAnsi="宋体"/>
          <w:bCs/>
          <w:color w:val="auto"/>
          <w:sz w:val="24"/>
          <w:szCs w:val="24"/>
          <w:lang w:val="zh-CN"/>
        </w:rPr>
        <w:t>中标供应商</w:t>
      </w:r>
      <w:bookmarkStart w:id="25" w:name="OLE_LINK175"/>
      <w:r>
        <w:rPr>
          <w:rFonts w:hint="eastAsia" w:ascii="宋体" w:hAnsi="宋体"/>
          <w:bCs/>
          <w:color w:val="auto"/>
          <w:sz w:val="24"/>
          <w:szCs w:val="24"/>
          <w:lang w:val="zh-CN"/>
        </w:rPr>
        <w:t>（含中标候选人）</w:t>
      </w:r>
      <w:bookmarkEnd w:id="25"/>
      <w:r>
        <w:rPr>
          <w:rFonts w:hint="eastAsia" w:ascii="宋体" w:hAnsi="宋体"/>
          <w:bCs/>
          <w:color w:val="auto"/>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color w:val="auto"/>
          <w:sz w:val="24"/>
          <w:szCs w:val="24"/>
          <w:lang w:val="zh-CN"/>
        </w:rPr>
        <w:t>，列入不良行为记录名单，在一至三年内禁止参加</w:t>
      </w:r>
      <w:r>
        <w:rPr>
          <w:rFonts w:hint="eastAsia" w:ascii="宋体" w:hAnsi="宋体"/>
          <w:bCs/>
          <w:color w:val="auto"/>
          <w:sz w:val="24"/>
          <w:szCs w:val="24"/>
          <w:lang w:val="zh-CN"/>
        </w:rPr>
        <w:t>本单位的</w:t>
      </w:r>
      <w:r>
        <w:rPr>
          <w:rFonts w:ascii="宋体" w:hAnsi="宋体"/>
          <w:bCs/>
          <w:color w:val="auto"/>
          <w:sz w:val="24"/>
          <w:szCs w:val="24"/>
          <w:lang w:val="zh-CN"/>
        </w:rPr>
        <w:t>采购活动</w:t>
      </w:r>
      <w:bookmarkStart w:id="26" w:name="OLE_LINK2"/>
      <w:r>
        <w:rPr>
          <w:rFonts w:hint="eastAsia" w:ascii="宋体" w:hAnsi="宋体"/>
          <w:bCs/>
          <w:color w:val="auto"/>
          <w:sz w:val="24"/>
          <w:szCs w:val="24"/>
          <w:lang w:val="zh-CN"/>
        </w:rPr>
        <w:t>。</w:t>
      </w:r>
      <w:bookmarkEnd w:id="24"/>
      <w:bookmarkEnd w:id="26"/>
      <w:r>
        <w:rPr>
          <w:rFonts w:ascii="宋体" w:hAnsi="宋体"/>
          <w:bCs/>
          <w:color w:val="auto"/>
          <w:sz w:val="24"/>
          <w:szCs w:val="24"/>
          <w:lang w:val="zh-CN"/>
        </w:rPr>
        <w:t>拒绝签订合同的</w:t>
      </w:r>
      <w:r>
        <w:rPr>
          <w:rFonts w:hint="eastAsia" w:ascii="宋体" w:hAnsi="宋体"/>
          <w:bCs/>
          <w:color w:val="auto"/>
          <w:sz w:val="24"/>
          <w:szCs w:val="24"/>
          <w:lang w:val="zh-CN"/>
        </w:rPr>
        <w:t>中标供应商（含中标候选人）不得参加对该项目重新开展的采购活动。</w:t>
      </w:r>
    </w:p>
    <w:p>
      <w:pPr>
        <w:spacing w:line="360" w:lineRule="auto"/>
        <w:ind w:firstLine="480" w:firstLineChars="200"/>
        <w:rPr>
          <w:rFonts w:ascii="宋体" w:hAnsi="宋体"/>
          <w:b/>
          <w:color w:val="auto"/>
          <w:sz w:val="24"/>
          <w:szCs w:val="24"/>
        </w:rPr>
      </w:pPr>
      <w:r>
        <w:rPr>
          <w:rFonts w:hint="eastAsia" w:ascii="宋体" w:hAnsi="宋体"/>
          <w:bCs/>
          <w:color w:val="auto"/>
          <w:sz w:val="24"/>
          <w:szCs w:val="24"/>
          <w:lang w:val="zh-CN"/>
        </w:rPr>
        <w:t>2</w:t>
      </w:r>
      <w:r>
        <w:rPr>
          <w:rFonts w:hint="eastAsia" w:ascii="宋体" w:hAnsi="宋体"/>
          <w:bCs/>
          <w:color w:val="auto"/>
          <w:sz w:val="24"/>
          <w:szCs w:val="24"/>
          <w:lang w:val="en-US" w:eastAsia="zh-CN"/>
        </w:rPr>
        <w:t>5</w:t>
      </w:r>
      <w:r>
        <w:rPr>
          <w:rFonts w:hint="eastAsia" w:ascii="宋体" w:hAnsi="宋体"/>
          <w:bCs/>
          <w:color w:val="auto"/>
          <w:sz w:val="24"/>
          <w:szCs w:val="24"/>
        </w:rPr>
        <w:t>.7</w:t>
      </w:r>
      <w:r>
        <w:rPr>
          <w:rFonts w:hint="eastAsia" w:ascii="宋体" w:hAnsi="宋体"/>
          <w:bCs/>
          <w:color w:val="auto"/>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七、投标行为及投标产品：</w:t>
      </w:r>
    </w:p>
    <w:p>
      <w:pPr>
        <w:spacing w:line="360" w:lineRule="auto"/>
        <w:ind w:firstLine="361" w:firstLineChars="15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6</w:t>
      </w:r>
      <w:r>
        <w:rPr>
          <w:rFonts w:hint="eastAsia" w:ascii="宋体" w:hAnsi="宋体"/>
          <w:b/>
          <w:bCs/>
          <w:color w:val="auto"/>
          <w:sz w:val="24"/>
          <w:szCs w:val="24"/>
        </w:rPr>
        <w:t>、投标行为及投标产品：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投标人的投标行为必须遵守各项法律、法规、规章及相关制度的规定。</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投标产品、产品安装（施工）及服务质量等应符合国家、行业等相关标准及要求。</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如投标产品为进口产品的，则投标产品必须为通过中国海关报关验放进入中国境内且产自关境外的产品。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3"/>
        </w:numPr>
        <w:spacing w:line="360" w:lineRule="auto"/>
        <w:ind w:left="6"/>
        <w:rPr>
          <w:rFonts w:ascii="宋体" w:hAnsi="宋体"/>
          <w:bCs/>
          <w:color w:val="auto"/>
          <w:sz w:val="24"/>
          <w:szCs w:val="24"/>
        </w:rPr>
      </w:pPr>
      <w:r>
        <w:rPr>
          <w:rFonts w:hint="eastAsia" w:ascii="宋体" w:hAnsi="宋体"/>
          <w:bCs/>
          <w:color w:val="auto"/>
          <w:sz w:val="24"/>
          <w:szCs w:val="24"/>
          <w:lang w:val="zh-CN"/>
        </w:rPr>
        <w:t>招标文件中要求投标人出具的证书等相关材料，均应在有效期限内，即有效期限应覆盖投标文件评审当日。</w:t>
      </w:r>
    </w:p>
    <w:p>
      <w:pPr>
        <w:spacing w:line="360" w:lineRule="auto"/>
        <w:ind w:left="420"/>
        <w:rPr>
          <w:rFonts w:ascii="宋体" w:hAnsi="宋体"/>
          <w:b/>
          <w:color w:val="auto"/>
          <w:sz w:val="24"/>
          <w:szCs w:val="24"/>
        </w:rPr>
      </w:pPr>
      <w:bookmarkStart w:id="27" w:name="_Toc23122"/>
      <w:r>
        <w:rPr>
          <w:rFonts w:hint="eastAsia" w:ascii="宋体" w:hAnsi="宋体"/>
          <w:b/>
          <w:color w:val="auto"/>
          <w:sz w:val="24"/>
          <w:szCs w:val="24"/>
        </w:rPr>
        <w:t>八、质疑处理：</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7</w:t>
      </w:r>
      <w:r>
        <w:rPr>
          <w:rFonts w:hint="eastAsia" w:ascii="宋体" w:hAnsi="宋体"/>
          <w:bCs/>
          <w:color w:val="auto"/>
          <w:sz w:val="24"/>
          <w:szCs w:val="24"/>
        </w:rPr>
        <w:t>、询问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、质疑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.3对符合法定质疑条件的质疑，被质疑人在受理后的七个工作日内进行书面答复。</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.4恶意质疑或提交虚假质疑一经查实，被质疑人有权依据有关规定，报请采购监管部门对该质疑人进行相应的处罚。</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 xml:space="preserve"> 投诉</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1质疑供应商对采购人、采购代理机构的答复不满意或者采购人、采购代理机构未在规定的时间内作出答复的，可以在答复期满后十五个工作日内提出投诉。投标单位投诉由宜兴市公用环保集团有限公司材料分公司纪监办公室处理。</w:t>
      </w:r>
    </w:p>
    <w:p>
      <w:pPr>
        <w:spacing w:line="360" w:lineRule="auto"/>
        <w:ind w:firstLine="480" w:firstLineChars="200"/>
        <w:rPr>
          <w:rFonts w:ascii="宋体" w:hAnsi="宋体"/>
          <w:bCs/>
          <w:color w:val="auto"/>
          <w:sz w:val="24"/>
          <w:szCs w:val="24"/>
          <w:lang w:val="zh-CN"/>
        </w:rPr>
      </w:pPr>
    </w:p>
    <w:p>
      <w:pPr>
        <w:rPr>
          <w:color w:val="auto"/>
        </w:rPr>
      </w:pPr>
    </w:p>
    <w:p>
      <w:pPr>
        <w:rPr>
          <w:color w:val="auto"/>
        </w:rPr>
        <w:sectPr>
          <w:pgSz w:w="11907" w:h="16840"/>
          <w:pgMar w:top="1134" w:right="1134" w:bottom="1134" w:left="1134" w:header="851" w:footer="992" w:gutter="0"/>
          <w:cols w:space="720" w:num="1"/>
          <w:titlePg/>
          <w:docGrid w:type="lines" w:linePitch="312" w:charSpace="0"/>
        </w:sectPr>
      </w:pPr>
    </w:p>
    <w:bookmarkEnd w:id="27"/>
    <w:p>
      <w:pPr>
        <w:spacing w:line="360" w:lineRule="auto"/>
        <w:jc w:val="center"/>
        <w:rPr>
          <w:rFonts w:ascii="黑体" w:hAnsi="黑体" w:eastAsia="黑体"/>
          <w:sz w:val="24"/>
          <w:szCs w:val="24"/>
        </w:rPr>
      </w:pPr>
      <w:r>
        <w:rPr>
          <w:rFonts w:hint="eastAsia" w:ascii="黑体" w:hAnsi="黑体" w:eastAsia="黑体"/>
          <w:sz w:val="28"/>
        </w:rPr>
        <w:t>第三章 项目技术要求和有关说明</w:t>
      </w:r>
    </w:p>
    <w:p>
      <w:pPr>
        <w:numPr>
          <w:ilvl w:val="0"/>
          <w:numId w:val="0"/>
        </w:numPr>
        <w:spacing w:line="360" w:lineRule="auto"/>
        <w:rPr>
          <w:rFonts w:ascii="宋体" w:hAnsi="宋体"/>
          <w:b/>
          <w:sz w:val="24"/>
          <w:szCs w:val="24"/>
          <w:lang w:val="zh-CN"/>
        </w:rPr>
      </w:pPr>
      <w:r>
        <w:rPr>
          <w:rFonts w:hint="eastAsia" w:ascii="宋体" w:hAnsi="宋体" w:eastAsia="宋体" w:cs="Times New Roman"/>
          <w:b/>
          <w:kern w:val="2"/>
          <w:sz w:val="24"/>
          <w:szCs w:val="24"/>
          <w:lang w:val="zh-CN" w:eastAsia="zh-CN" w:bidi="ar-SA"/>
        </w:rPr>
        <w:t>一、</w:t>
      </w:r>
      <w:r>
        <w:rPr>
          <w:rFonts w:hint="eastAsia" w:ascii="宋体" w:hAnsi="宋体"/>
          <w:b/>
          <w:sz w:val="24"/>
          <w:szCs w:val="24"/>
        </w:rPr>
        <w:t>项目概述</w:t>
      </w:r>
      <w:r>
        <w:rPr>
          <w:rFonts w:hint="eastAsia" w:ascii="宋体" w:hAnsi="宋体"/>
          <w:b/>
          <w:sz w:val="24"/>
          <w:szCs w:val="24"/>
          <w:lang w:val="zh-CN"/>
        </w:rPr>
        <w:t>：</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0" w:firstLine="480" w:firstLineChars="200"/>
        <w:jc w:val="left"/>
        <w:textAlignment w:val="auto"/>
        <w:rPr>
          <w:rFonts w:ascii="宋体" w:hAnsi="宋体"/>
          <w:sz w:val="24"/>
          <w:szCs w:val="24"/>
        </w:rPr>
      </w:pPr>
      <w:r>
        <w:rPr>
          <w:rFonts w:hint="eastAsia" w:ascii="宋体" w:hAnsi="宋体"/>
          <w:sz w:val="24"/>
          <w:szCs w:val="24"/>
        </w:rPr>
        <w:t>本次招标是由宜兴市公用环保集团有限公司</w:t>
      </w:r>
      <w:r>
        <w:rPr>
          <w:rFonts w:hint="eastAsia" w:ascii="宋体" w:hAnsi="宋体"/>
          <w:sz w:val="24"/>
          <w:szCs w:val="24"/>
          <w:lang w:val="en-US" w:eastAsia="zh-CN"/>
        </w:rPr>
        <w:t>材料分公司</w:t>
      </w:r>
      <w:r>
        <w:rPr>
          <w:rFonts w:hint="eastAsia" w:ascii="宋体" w:hAnsi="宋体"/>
          <w:sz w:val="24"/>
          <w:szCs w:val="24"/>
        </w:rPr>
        <w:t>供应的自行组织招标的工程所用的</w:t>
      </w:r>
      <w:r>
        <w:rPr>
          <w:rFonts w:hint="eastAsia" w:ascii="宋体" w:hAnsi="宋体"/>
          <w:sz w:val="24"/>
          <w:szCs w:val="24"/>
          <w:lang w:val="en-US" w:eastAsia="zh-CN"/>
        </w:rPr>
        <w:t>离心脱水机</w:t>
      </w:r>
      <w:r>
        <w:rPr>
          <w:rFonts w:hint="eastAsia" w:ascii="宋体" w:hAnsi="宋体"/>
          <w:sz w:val="24"/>
          <w:szCs w:val="24"/>
        </w:rPr>
        <w:t>。投标人须提供满足以下要求的服务，不得有负偏离：</w:t>
      </w:r>
    </w:p>
    <w:p>
      <w:pPr>
        <w:widowControl/>
        <w:spacing w:line="276" w:lineRule="auto"/>
        <w:jc w:val="left"/>
        <w:rPr>
          <w:rFonts w:ascii="宋体" w:hAnsi="宋体" w:cs="宋体"/>
          <w:b/>
          <w:sz w:val="24"/>
        </w:rPr>
      </w:pPr>
      <w:r>
        <w:rPr>
          <w:rFonts w:hint="eastAsia" w:ascii="宋体" w:hAnsi="宋体"/>
          <w:bCs/>
          <w:sz w:val="24"/>
          <w:szCs w:val="24"/>
          <w:lang w:val="zh-CN"/>
        </w:rPr>
        <w:t>二、</w:t>
      </w:r>
      <w:r>
        <w:rPr>
          <w:rFonts w:hint="eastAsia" w:ascii="宋体" w:hAnsi="宋体"/>
          <w:b/>
          <w:bCs w:val="0"/>
          <w:sz w:val="24"/>
          <w:szCs w:val="24"/>
          <w:lang w:val="en-US" w:eastAsia="zh-CN"/>
        </w:rPr>
        <w:t>项目</w:t>
      </w:r>
      <w:r>
        <w:rPr>
          <w:rFonts w:hint="eastAsia" w:ascii="宋体" w:hAnsi="宋体"/>
          <w:b/>
          <w:sz w:val="24"/>
          <w:szCs w:val="24"/>
        </w:rPr>
        <w:t xml:space="preserve">技术要求: </w:t>
      </w:r>
    </w:p>
    <w:p>
      <w:pPr>
        <w:spacing w:line="360" w:lineRule="auto"/>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rPr>
        <w:t>本次招标项目的要求及数量详见下表。</w:t>
      </w:r>
    </w:p>
    <w:tbl>
      <w:tblPr>
        <w:tblStyle w:val="2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501"/>
        <w:gridCol w:w="2198"/>
        <w:gridCol w:w="888"/>
        <w:gridCol w:w="945"/>
        <w:gridCol w:w="1874"/>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型号规格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yellow"/>
                <w:u w:val="none"/>
                <w:lang w:val="en-US" w:eastAsia="zh-CN" w:bidi="ar"/>
              </w:rPr>
              <w:t>单套</w:t>
            </w:r>
            <w:r>
              <w:rPr>
                <w:rFonts w:hint="eastAsia" w:ascii="宋体" w:hAnsi="宋体" w:eastAsia="宋体" w:cs="宋体"/>
                <w:i w:val="0"/>
                <w:iCs w:val="0"/>
                <w:color w:val="000000"/>
                <w:kern w:val="0"/>
                <w:sz w:val="24"/>
                <w:szCs w:val="24"/>
                <w:u w:val="none"/>
                <w:lang w:val="en-US" w:eastAsia="zh-CN" w:bidi="ar"/>
              </w:rPr>
              <w:t>最</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高限价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离心脱水机</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15-25m³/h，出泥含水率≤90%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710000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含配套控制柜及相关附件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1、因本项目工期紧张，基础平台已施工完成，请各投标人根据平面布置图、离心机基础平台图（详见附件图纸），投标人必须满足图纸要求，可自行前往施工地点查看建设内容及工程量（现场负责人：倪先生 18806150313），有问题请于开标前提出，中标单位务必充分交流，配合施工，确保所供设备能接入总系统正常运行。投标单位须根据图纸和要求，进行二次深化设计和系统集成，构成一个完整的系统，经设计院及使用单位审核后实施。未尽事宜均按国家现行有关规范和标准图集进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本次设备的安装由施工单位负责，供应商必须派遣专业技术人员进行全程现场指导，相关费用已包含在投标总价中，以确保安装调试合格。本次采购中，投标人负责提供脱水离心机及配套控制柜；离心机至配套控制柜间的连接线缆由施工单位负责，投标人则负责指导及接线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lang w:val="zh-CN" w:eastAsia="zh-CN"/>
        </w:rPr>
        <w:t>合同签订时或实际使用时数量可能会有较大变动，</w:t>
      </w:r>
      <w:r>
        <w:rPr>
          <w:rFonts w:hint="eastAsia" w:ascii="宋体" w:hAnsi="宋体" w:cs="宋体"/>
          <w:sz w:val="24"/>
          <w:szCs w:val="24"/>
          <w:lang w:val="en-US" w:eastAsia="zh-CN"/>
        </w:rPr>
        <w:t>投标人</w:t>
      </w:r>
      <w:r>
        <w:rPr>
          <w:rFonts w:hint="eastAsia" w:ascii="宋体" w:hAnsi="宋体" w:cs="宋体"/>
          <w:sz w:val="24"/>
          <w:szCs w:val="24"/>
          <w:lang w:val="zh-CN" w:eastAsia="zh-CN"/>
        </w:rPr>
        <w:t>接到</w:t>
      </w:r>
      <w:r>
        <w:rPr>
          <w:rFonts w:hint="eastAsia" w:ascii="宋体" w:hAnsi="宋体" w:cs="宋体"/>
          <w:sz w:val="24"/>
          <w:szCs w:val="24"/>
          <w:lang w:val="en-US" w:eastAsia="zh-CN"/>
        </w:rPr>
        <w:t>采购人</w:t>
      </w:r>
      <w:r>
        <w:rPr>
          <w:rFonts w:hint="eastAsia" w:ascii="宋体" w:hAnsi="宋体" w:cs="宋体"/>
          <w:sz w:val="24"/>
          <w:szCs w:val="24"/>
          <w:lang w:val="zh-CN" w:eastAsia="zh-CN"/>
        </w:rPr>
        <w:t>发货通知后才能生产对应的设备，最终结算以实际使用数量结算，若由于采购方原因导致使用数量不足而终止合同的，不作为违约处理。</w:t>
      </w:r>
      <w:r>
        <w:rPr>
          <w:rFonts w:hint="eastAsia" w:ascii="宋体" w:hAnsi="宋体" w:cs="宋体"/>
          <w:sz w:val="24"/>
          <w:szCs w:val="24"/>
          <w:lang w:val="en-US" w:eastAsia="zh-CN"/>
        </w:rPr>
        <w:t>投标人</w:t>
      </w:r>
      <w:r>
        <w:rPr>
          <w:rFonts w:hint="eastAsia" w:ascii="宋体" w:hAnsi="宋体" w:cs="宋体"/>
          <w:sz w:val="24"/>
          <w:szCs w:val="24"/>
          <w:lang w:val="zh-CN" w:eastAsia="zh-CN"/>
        </w:rPr>
        <w:t>必须充分考虑市场原料价格变动和实际使用数量的风险，最终结算以单价为准。</w:t>
      </w:r>
    </w:p>
    <w:p>
      <w:pPr>
        <w:pStyle w:val="3"/>
        <w:pageBreakBefore w:val="0"/>
        <w:widowControl w:val="0"/>
        <w:numPr>
          <w:ilvl w:val="0"/>
          <w:numId w:val="14"/>
        </w:numPr>
        <w:kinsoku/>
        <w:wordWrap/>
        <w:overflowPunct/>
        <w:topLinePunct w:val="0"/>
        <w:bidi w:val="0"/>
        <w:spacing w:before="0" w:after="0" w:line="360" w:lineRule="auto"/>
        <w:ind w:left="0" w:leftChars="0" w:firstLine="0" w:firstLineChars="0"/>
        <w:rPr>
          <w:rFonts w:hint="eastAsia" w:asciiTheme="minorEastAsia" w:hAnsiTheme="minorEastAsia" w:eastAsiaTheme="minorEastAsia" w:cstheme="minorEastAsia"/>
          <w:sz w:val="24"/>
          <w:szCs w:val="16"/>
          <w:lang w:val="en-US" w:eastAsia="zh-CN"/>
        </w:rPr>
      </w:pPr>
      <w:r>
        <w:rPr>
          <w:rFonts w:hint="eastAsia" w:asciiTheme="minorEastAsia" w:hAnsiTheme="minorEastAsia" w:eastAsiaTheme="minorEastAsia" w:cstheme="minorEastAsia"/>
          <w:sz w:val="24"/>
          <w:szCs w:val="16"/>
          <w:lang w:val="en-US" w:eastAsia="zh-CN"/>
        </w:rPr>
        <w:t>技术要求</w:t>
      </w:r>
    </w:p>
    <w:p>
      <w:pPr>
        <w:pageBreakBefore w:val="0"/>
        <w:widowControl w:val="0"/>
        <w:kinsoku/>
        <w:wordWrap/>
        <w:overflowPunct/>
        <w:topLinePunct w:val="0"/>
        <w:bidi w:val="0"/>
        <w:spacing w:line="360" w:lineRule="auto"/>
        <w:ind w:firstLine="420" w:firstLineChars="0"/>
        <w:rPr>
          <w:rFonts w:hint="eastAsia" w:ascii="宋体" w:hAnsi="宋体" w:cs="Arial"/>
          <w:b w:val="0"/>
          <w:bCs/>
          <w:sz w:val="24"/>
          <w:lang w:val="en-US" w:eastAsia="zh-CN"/>
        </w:rPr>
      </w:pPr>
      <w:r>
        <w:rPr>
          <w:rFonts w:hint="eastAsia" w:ascii="宋体" w:hAnsi="宋体" w:cs="Arial"/>
          <w:b w:val="0"/>
          <w:bCs/>
          <w:sz w:val="24"/>
          <w:lang w:val="en-US" w:eastAsia="zh-CN"/>
        </w:rPr>
        <w:t>1、供货范围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中标单位应按照设计要求，完成</w:t>
      </w:r>
      <w:r>
        <w:rPr>
          <w:rFonts w:hint="eastAsia" w:ascii="宋体" w:hAnsi="宋体" w:cs="宋体"/>
          <w:sz w:val="24"/>
          <w:szCs w:val="24"/>
          <w:lang w:val="en-US" w:eastAsia="zh-CN"/>
        </w:rPr>
        <w:t>离心脱水机设备的装卸、现场开箱检查、检测、指导安装施工、调试运行、售后服务、配合验收、提交验收材料等工作。中标人负责提供离心脱水机及配套控制柜，离心机至控制柜之间线缆由施工单位负责，中标单位负责指导安装并配合整体调试。设备正常运行后，</w:t>
      </w:r>
      <w:r>
        <w:rPr>
          <w:rFonts w:hint="eastAsia" w:ascii="宋体" w:hAnsi="宋体" w:eastAsia="宋体" w:cs="宋体"/>
          <w:sz w:val="24"/>
          <w:szCs w:val="24"/>
          <w:lang w:val="en-US" w:eastAsia="zh-CN"/>
        </w:rPr>
        <w:t>中标单位</w:t>
      </w:r>
      <w:r>
        <w:rPr>
          <w:rFonts w:hint="eastAsia" w:ascii="宋体" w:hAnsi="宋体" w:cs="宋体"/>
          <w:sz w:val="24"/>
          <w:szCs w:val="24"/>
          <w:lang w:val="en-US" w:eastAsia="zh-CN"/>
        </w:rPr>
        <w:t>须委托具备</w:t>
      </w:r>
      <w:r>
        <w:rPr>
          <w:rFonts w:hint="eastAsia" w:ascii="宋体" w:hAnsi="宋体" w:eastAsia="宋体" w:cs="宋体"/>
          <w:sz w:val="24"/>
          <w:szCs w:val="24"/>
          <w:lang w:val="en-US" w:eastAsia="zh-CN"/>
        </w:rPr>
        <w:t>资质的第三方检测机构</w:t>
      </w:r>
      <w:r>
        <w:rPr>
          <w:rFonts w:hint="eastAsia" w:ascii="宋体" w:hAnsi="宋体" w:cs="宋体"/>
          <w:sz w:val="24"/>
          <w:szCs w:val="24"/>
          <w:lang w:val="en-US" w:eastAsia="zh-CN"/>
        </w:rPr>
        <w:t>到现场检测藻泥含水率，验收时须提供</w:t>
      </w:r>
      <w:r>
        <w:rPr>
          <w:rFonts w:hint="eastAsia" w:ascii="宋体" w:hAnsi="宋体" w:eastAsia="宋体" w:cs="宋体"/>
          <w:sz w:val="24"/>
          <w:szCs w:val="24"/>
          <w:lang w:val="en-US" w:eastAsia="zh-CN"/>
        </w:rPr>
        <w:t>含水率检测报告</w:t>
      </w:r>
      <w:r>
        <w:rPr>
          <w:rFonts w:hint="eastAsia" w:ascii="宋体" w:hAnsi="宋体" w:cs="宋体"/>
          <w:sz w:val="24"/>
          <w:szCs w:val="24"/>
          <w:lang w:val="en-US" w:eastAsia="zh-CN"/>
        </w:rPr>
        <w:t>，并承担全部检测费用，招标人同时会</w:t>
      </w:r>
      <w:r>
        <w:rPr>
          <w:rFonts w:hint="eastAsia" w:ascii="宋体" w:hAnsi="宋体" w:cs="宋体"/>
          <w:kern w:val="0"/>
          <w:sz w:val="24"/>
        </w:rPr>
        <w:t>随机抽样检测，匿名送省级以上质量监督检验机构按合同约定技术标准要求进行质量检测，以此作为判定该合同货物质量是否合格的最终依据</w:t>
      </w:r>
      <w:r>
        <w:rPr>
          <w:rFonts w:hint="eastAsia" w:ascii="宋体" w:hAnsi="宋体" w:cs="宋体"/>
          <w:kern w:val="0"/>
          <w:sz w:val="24"/>
          <w:lang w:eastAsia="zh-CN"/>
        </w:rPr>
        <w:t>，</w:t>
      </w:r>
      <w:r>
        <w:rPr>
          <w:rFonts w:hint="eastAsia" w:ascii="宋体" w:hAnsi="宋体" w:cs="宋体"/>
          <w:kern w:val="0"/>
          <w:sz w:val="24"/>
        </w:rPr>
        <w:t>一旦抽检不合格或不符合投标承诺要求，按违约处理，采购人将终止合同，同时对</w:t>
      </w:r>
      <w:r>
        <w:rPr>
          <w:rFonts w:hint="eastAsia" w:ascii="宋体" w:hAnsi="宋体" w:cs="宋体"/>
          <w:kern w:val="0"/>
          <w:sz w:val="24"/>
          <w:lang w:eastAsia="zh-CN"/>
        </w:rPr>
        <w:t>乙方</w:t>
      </w:r>
      <w:r>
        <w:rPr>
          <w:rFonts w:hint="eastAsia" w:ascii="宋体" w:hAnsi="宋体" w:cs="宋体"/>
          <w:kern w:val="0"/>
          <w:sz w:val="24"/>
        </w:rPr>
        <w:t>处以扣除履约保证金</w:t>
      </w:r>
      <w:r>
        <w:rPr>
          <w:rFonts w:hint="eastAsia" w:ascii="宋体" w:hAnsi="宋体" w:cs="宋体"/>
          <w:kern w:val="0"/>
          <w:sz w:val="24"/>
          <w:lang w:val="en-US" w:eastAsia="zh-CN"/>
        </w:rPr>
        <w:t>或履约保函</w:t>
      </w:r>
      <w:r>
        <w:rPr>
          <w:rFonts w:hint="eastAsia" w:ascii="宋体" w:hAnsi="宋体" w:cs="宋体"/>
          <w:kern w:val="0"/>
          <w:sz w:val="24"/>
        </w:rPr>
        <w:t>作为违约处罚</w:t>
      </w:r>
      <w:r>
        <w:rPr>
          <w:rFonts w:hint="eastAsia" w:ascii="宋体" w:hAnsi="宋体" w:cs="宋体"/>
          <w:kern w:val="0"/>
          <w:sz w:val="24"/>
          <w:lang w:eastAsia="zh-CN"/>
        </w:rPr>
        <w:t>，</w:t>
      </w:r>
      <w:r>
        <w:rPr>
          <w:rFonts w:hint="eastAsia" w:ascii="宋体" w:hAnsi="宋体" w:cs="宋体"/>
          <w:kern w:val="0"/>
          <w:sz w:val="24"/>
          <w:lang w:val="en-US" w:eastAsia="zh-CN"/>
        </w:rPr>
        <w:t>若</w:t>
      </w:r>
      <w:r>
        <w:rPr>
          <w:rFonts w:hint="eastAsia" w:asciiTheme="minorEastAsia" w:hAnsiTheme="minorEastAsia" w:eastAsiaTheme="minorEastAsia" w:cstheme="minorEastAsia"/>
          <w:b w:val="0"/>
          <w:bCs/>
          <w:sz w:val="24"/>
          <w:szCs w:val="24"/>
          <w:highlight w:val="none"/>
        </w:rPr>
        <w:t>因此造成的实际损失超过约定的违约金，则承包人的赔偿额应以发包人的实际损失为准。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pacing w:val="-20"/>
          <w:kern w:val="0"/>
          <w:sz w:val="24"/>
        </w:rPr>
      </w:pPr>
      <w:r>
        <w:rPr>
          <w:rFonts w:hint="eastAsia" w:ascii="宋体" w:hAnsi="宋体"/>
          <w:kern w:val="0"/>
          <w:sz w:val="24"/>
        </w:rPr>
        <w:t>供货</w:t>
      </w:r>
      <w:r>
        <w:rPr>
          <w:rFonts w:hint="eastAsia" w:ascii="宋体" w:hAnsi="宋体"/>
          <w:kern w:val="0"/>
          <w:sz w:val="24"/>
          <w:lang w:val="en-US" w:eastAsia="zh-CN"/>
        </w:rPr>
        <w:t>蓝藻离心</w:t>
      </w:r>
      <w:r>
        <w:rPr>
          <w:rFonts w:hint="eastAsia" w:ascii="宋体" w:hAnsi="宋体"/>
          <w:kern w:val="0"/>
          <w:sz w:val="24"/>
        </w:rPr>
        <w:t>脱水</w:t>
      </w:r>
      <w:r>
        <w:rPr>
          <w:rFonts w:hint="eastAsia" w:ascii="宋体" w:hAnsi="宋体"/>
          <w:kern w:val="0"/>
          <w:sz w:val="24"/>
          <w:lang w:val="en-US" w:eastAsia="zh-CN"/>
        </w:rPr>
        <w:t>机</w:t>
      </w:r>
      <w:r>
        <w:rPr>
          <w:rFonts w:hint="eastAsia" w:ascii="宋体" w:hAnsi="宋体"/>
          <w:kern w:val="0"/>
          <w:sz w:val="24"/>
        </w:rPr>
        <w:t>成套设备具体由以下设备构成：</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（1）8台卧螺离心脱水机（含手动一拖一控制柜8台（按钮型式））；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（2）8套随机备品备件；</w:t>
      </w:r>
    </w:p>
    <w:p>
      <w:pPr>
        <w:pStyle w:val="2"/>
        <w:keepNext/>
        <w:keepLines w:val="0"/>
        <w:pageBreakBefore w:val="0"/>
        <w:widowControl w:val="0"/>
        <w:tabs>
          <w:tab w:val="left" w:pos="-2835"/>
        </w:tabs>
        <w:kinsoku/>
        <w:wordWrap/>
        <w:overflowPunct/>
        <w:topLinePunct w:val="0"/>
        <w:autoSpaceDE/>
        <w:autoSpaceDN/>
        <w:bidi w:val="0"/>
        <w:adjustRightInd/>
        <w:snapToGrid/>
        <w:spacing w:before="0" w:line="360" w:lineRule="auto"/>
        <w:ind w:firstLine="420"/>
        <w:textAlignment w:val="auto"/>
        <w:rPr>
          <w:rFonts w:hint="eastAsia" w:ascii="新宋体" w:hAnsi="新宋体" w:eastAsia="宋体"/>
          <w:sz w:val="24"/>
        </w:rPr>
      </w:pPr>
      <w:r>
        <w:rPr>
          <w:rFonts w:hint="eastAsia" w:ascii="宋体" w:hAnsi="宋体" w:eastAsia="宋体" w:cs="宋体"/>
          <w:sz w:val="24"/>
          <w:szCs w:val="24"/>
          <w:lang w:val="en-US" w:eastAsia="zh-CN"/>
        </w:rPr>
        <w:t>2、</w:t>
      </w:r>
      <w:bookmarkStart w:id="28" w:name="_Toc40691538"/>
      <w:r>
        <w:rPr>
          <w:rFonts w:hint="eastAsia" w:ascii="新宋体" w:hAnsi="新宋体" w:eastAsia="宋体"/>
          <w:sz w:val="24"/>
        </w:rPr>
        <w:t>设备设计、制造标准</w:t>
      </w:r>
      <w:bookmarkEnd w:id="28"/>
    </w:p>
    <w:p>
      <w:pPr>
        <w:spacing w:line="360" w:lineRule="auto"/>
        <w:ind w:firstLine="480"/>
        <w:rPr>
          <w:rFonts w:hint="eastAsia" w:ascii="新宋体" w:hAnsi="新宋体" w:eastAsia="宋体"/>
          <w:sz w:val="24"/>
        </w:rPr>
      </w:pPr>
      <w:r>
        <w:rPr>
          <w:rFonts w:hint="eastAsia" w:ascii="新宋体" w:hAnsi="新宋体" w:eastAsia="宋体"/>
          <w:sz w:val="24"/>
        </w:rPr>
        <w:t>设备在设计、制造、安装验收过程中，均按国家标准</w:t>
      </w:r>
      <w:r>
        <w:rPr>
          <w:rFonts w:ascii="新宋体" w:hAnsi="新宋体" w:eastAsia="宋体"/>
          <w:sz w:val="24"/>
        </w:rPr>
        <w:t>(GB)</w:t>
      </w:r>
      <w:r>
        <w:rPr>
          <w:rFonts w:hint="eastAsia" w:ascii="新宋体" w:hAnsi="新宋体" w:eastAsia="宋体"/>
          <w:sz w:val="24"/>
        </w:rPr>
        <w:t>或相关规范进行。并按</w:t>
      </w:r>
      <w:r>
        <w:rPr>
          <w:rFonts w:ascii="新宋体" w:hAnsi="新宋体" w:eastAsia="宋体"/>
          <w:sz w:val="24"/>
        </w:rPr>
        <w:t>ISO9001</w:t>
      </w:r>
      <w:r>
        <w:rPr>
          <w:rFonts w:hint="eastAsia" w:ascii="新宋体" w:hAnsi="新宋体" w:eastAsia="宋体"/>
          <w:sz w:val="24"/>
        </w:rPr>
        <w:t>：2008国际质量体系质量保证模式进行生产、安装和服务，具体遵循的标准及行业、企业标准如下：</w:t>
      </w:r>
      <w:bookmarkStart w:id="29" w:name="_Toc141238778"/>
      <w:bookmarkStart w:id="30" w:name="_Toc40691539"/>
    </w:p>
    <w:p>
      <w:pPr>
        <w:spacing w:line="360" w:lineRule="auto"/>
        <w:ind w:firstLine="480"/>
        <w:rPr>
          <w:rFonts w:hint="eastAsia" w:ascii="新宋体" w:hAnsi="新宋体" w:eastAsia="宋体"/>
          <w:b/>
          <w:bCs/>
          <w:sz w:val="24"/>
          <w:lang w:eastAsia="zh-CN"/>
        </w:rPr>
      </w:pPr>
      <w:r>
        <w:rPr>
          <w:rFonts w:hint="eastAsia" w:ascii="新宋体" w:hAnsi="新宋体" w:eastAsia="宋体"/>
          <w:b/>
          <w:bCs/>
          <w:sz w:val="24"/>
          <w:lang w:eastAsia="zh-CN"/>
        </w:rPr>
        <w:t>设备的设计、制造、测试、验收标准</w:t>
      </w:r>
      <w:bookmarkEnd w:id="29"/>
      <w:bookmarkEnd w:id="30"/>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 xml:space="preserve"> Q/ZB75-73</w:t>
      </w:r>
      <w:r>
        <w:rPr>
          <w:rFonts w:hint="eastAsia" w:ascii="新宋体" w:hAnsi="新宋体" w:eastAsia="宋体"/>
          <w:sz w:val="24"/>
        </w:rPr>
        <w:t xml:space="preserve">《机械加工通用技术条件》     </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JB/ZQ400.1-86</w:t>
      </w:r>
      <w:r>
        <w:rPr>
          <w:rFonts w:hint="eastAsia" w:ascii="新宋体" w:hAnsi="新宋体" w:eastAsia="宋体"/>
          <w:sz w:val="24"/>
        </w:rPr>
        <w:t>《产品检验通用标准》</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GB150-</w:t>
      </w:r>
      <w:r>
        <w:rPr>
          <w:rFonts w:hint="eastAsia" w:ascii="新宋体" w:hAnsi="新宋体" w:eastAsia="宋体"/>
          <w:sz w:val="24"/>
        </w:rPr>
        <w:t>2011</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压力容器</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NB/T47010-2010</w:t>
      </w:r>
      <w:r>
        <w:rPr>
          <w:rFonts w:hint="eastAsia" w:ascii="新宋体" w:hAnsi="新宋体" w:eastAsia="宋体"/>
          <w:sz w:val="24"/>
        </w:rPr>
        <w:t>《承压设备用不锈钢和耐热钢锻件》</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GB/T4334-</w:t>
      </w:r>
      <w:r>
        <w:rPr>
          <w:rFonts w:hint="eastAsia" w:ascii="新宋体" w:hAnsi="新宋体" w:eastAsia="宋体"/>
          <w:sz w:val="24"/>
        </w:rPr>
        <w:t>2020</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不锈钢晶间腐蚀试验方法</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GB/T2100-</w:t>
      </w:r>
      <w:r>
        <w:rPr>
          <w:rFonts w:hint="eastAsia" w:ascii="新宋体" w:hAnsi="新宋体" w:eastAsia="宋体"/>
          <w:sz w:val="24"/>
        </w:rPr>
        <w:t>2017《通用</w:t>
      </w:r>
      <w:r>
        <w:rPr>
          <w:rFonts w:ascii="新宋体" w:hAnsi="新宋体" w:eastAsia="宋体"/>
          <w:sz w:val="24"/>
        </w:rPr>
        <w:t>耐蚀钢铸件</w:t>
      </w:r>
      <w:r>
        <w:rPr>
          <w:rFonts w:hint="eastAsia" w:ascii="新宋体" w:hAnsi="新宋体" w:eastAsia="宋体"/>
          <w:sz w:val="24"/>
        </w:rPr>
        <w:t>》</w:t>
      </w:r>
    </w:p>
    <w:p>
      <w:pPr>
        <w:spacing w:line="360" w:lineRule="auto"/>
        <w:ind w:left="479" w:leftChars="228"/>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JB/T9095-</w:t>
      </w:r>
      <w:r>
        <w:rPr>
          <w:rFonts w:hint="eastAsia" w:ascii="新宋体" w:hAnsi="新宋体" w:eastAsia="宋体"/>
          <w:sz w:val="24"/>
        </w:rPr>
        <w:t>2008《</w:t>
      </w:r>
      <w:r>
        <w:rPr>
          <w:rFonts w:ascii="新宋体" w:hAnsi="新宋体" w:eastAsia="宋体"/>
          <w:sz w:val="24"/>
        </w:rPr>
        <w:t>离心机、分离机锻焊件常规无损</w:t>
      </w:r>
      <w:r>
        <w:rPr>
          <w:rFonts w:hint="eastAsia" w:ascii="新宋体" w:hAnsi="新宋体" w:eastAsia="宋体"/>
          <w:sz w:val="24"/>
        </w:rPr>
        <w:t>检测》</w:t>
      </w:r>
    </w:p>
    <w:p>
      <w:pPr>
        <w:spacing w:line="360" w:lineRule="auto"/>
        <w:ind w:left="479" w:leftChars="228"/>
        <w:rPr>
          <w:rFonts w:hint="eastAsia" w:ascii="新宋体" w:hAnsi="新宋体" w:eastAsia="宋体"/>
          <w:sz w:val="24"/>
        </w:rPr>
      </w:pPr>
      <w:r>
        <w:rPr>
          <w:rFonts w:hint="eastAsia" w:ascii="新宋体" w:hAnsi="新宋体" w:eastAsia="宋体"/>
          <w:sz w:val="24"/>
        </w:rPr>
        <w:t xml:space="preserve">  JB/T10411-2004《离心机、分离机奥氏体钢锻件超声检测及质量评级》</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 7779-</w:t>
      </w:r>
      <w:r>
        <w:rPr>
          <w:rFonts w:hint="eastAsia" w:ascii="新宋体" w:hAnsi="新宋体" w:eastAsia="宋体"/>
          <w:sz w:val="24"/>
        </w:rPr>
        <w:t>2018</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离心机 型号编制方法</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GB/T28695-2012</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离心机转鼓强度计算规范</w:t>
      </w:r>
      <w:r>
        <w:rPr>
          <w:rFonts w:hint="eastAsia" w:ascii="新宋体" w:hAnsi="新宋体" w:eastAsia="宋体"/>
          <w:sz w:val="24"/>
        </w:rPr>
        <w:t>》</w:t>
      </w:r>
    </w:p>
    <w:p>
      <w:pPr>
        <w:spacing w:line="360" w:lineRule="auto"/>
        <w:ind w:firstLine="480"/>
        <w:rPr>
          <w:rFonts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GB/T10894-</w:t>
      </w:r>
      <w:r>
        <w:rPr>
          <w:rFonts w:hint="eastAsia" w:ascii="新宋体" w:hAnsi="新宋体" w:eastAsia="宋体"/>
          <w:sz w:val="24"/>
        </w:rPr>
        <w:t>2004《</w:t>
      </w:r>
      <w:r>
        <w:rPr>
          <w:rFonts w:ascii="新宋体" w:hAnsi="新宋体" w:eastAsia="宋体"/>
          <w:sz w:val="24"/>
        </w:rPr>
        <w:t>分离机械</w:t>
      </w:r>
      <w:r>
        <w:rPr>
          <w:rFonts w:hint="eastAsia" w:ascii="新宋体" w:hAnsi="新宋体" w:eastAsia="宋体"/>
          <w:sz w:val="24"/>
        </w:rPr>
        <w:t xml:space="preserve"> </w:t>
      </w:r>
      <w:r>
        <w:rPr>
          <w:rFonts w:ascii="新宋体" w:hAnsi="新宋体" w:eastAsia="宋体"/>
          <w:sz w:val="24"/>
        </w:rPr>
        <w:t>噪声</w:t>
      </w:r>
      <w:r>
        <w:rPr>
          <w:rFonts w:hint="eastAsia" w:ascii="新宋体" w:hAnsi="新宋体" w:eastAsia="宋体"/>
          <w:sz w:val="24"/>
        </w:rPr>
        <w:t>测试方法》</w:t>
      </w:r>
    </w:p>
    <w:p>
      <w:pPr>
        <w:spacing w:line="360" w:lineRule="auto"/>
        <w:ind w:left="479" w:leftChars="228"/>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GB/T10895-</w:t>
      </w:r>
      <w:r>
        <w:rPr>
          <w:rFonts w:hint="eastAsia" w:ascii="新宋体" w:hAnsi="新宋体" w:eastAsia="宋体"/>
          <w:sz w:val="24"/>
        </w:rPr>
        <w:t>2004《</w:t>
      </w:r>
      <w:r>
        <w:rPr>
          <w:rFonts w:ascii="新宋体" w:hAnsi="新宋体" w:eastAsia="宋体"/>
          <w:sz w:val="24"/>
        </w:rPr>
        <w:t>离心机</w:t>
      </w:r>
      <w:r>
        <w:rPr>
          <w:rFonts w:hint="eastAsia" w:ascii="新宋体" w:hAnsi="新宋体" w:eastAsia="宋体"/>
          <w:sz w:val="24"/>
        </w:rPr>
        <w:t xml:space="preserve"> </w:t>
      </w:r>
      <w:r>
        <w:rPr>
          <w:rFonts w:ascii="新宋体" w:hAnsi="新宋体" w:eastAsia="宋体"/>
          <w:sz w:val="24"/>
        </w:rPr>
        <w:t>分离机</w:t>
      </w:r>
      <w:r>
        <w:rPr>
          <w:rFonts w:hint="eastAsia" w:ascii="新宋体" w:hAnsi="新宋体" w:eastAsia="宋体"/>
          <w:sz w:val="24"/>
        </w:rPr>
        <w:t xml:space="preserve"> </w:t>
      </w:r>
      <w:r>
        <w:rPr>
          <w:rFonts w:ascii="新宋体" w:hAnsi="新宋体" w:eastAsia="宋体"/>
          <w:sz w:val="24"/>
        </w:rPr>
        <w:t>机械振动测试方法</w:t>
      </w:r>
      <w:r>
        <w:rPr>
          <w:rFonts w:hint="eastAsia" w:ascii="新宋体" w:hAnsi="新宋体" w:eastAsia="宋体"/>
          <w:sz w:val="24"/>
        </w:rPr>
        <w:t>》</w:t>
      </w:r>
      <w:r>
        <w:rPr>
          <w:rFonts w:ascii="新宋体" w:hAnsi="新宋体" w:eastAsia="宋体"/>
          <w:sz w:val="24"/>
        </w:rPr>
        <w:br w:type="textWrapping"/>
      </w: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GB/T10901-</w:t>
      </w:r>
      <w:r>
        <w:rPr>
          <w:rFonts w:hint="eastAsia" w:ascii="新宋体" w:hAnsi="新宋体" w:eastAsia="宋体"/>
          <w:sz w:val="24"/>
        </w:rPr>
        <w:t>2005《</w:t>
      </w:r>
      <w:r>
        <w:rPr>
          <w:rFonts w:ascii="新宋体" w:hAnsi="新宋体" w:eastAsia="宋体"/>
          <w:sz w:val="24"/>
        </w:rPr>
        <w:t>离心机 性能</w:t>
      </w:r>
      <w:r>
        <w:rPr>
          <w:rFonts w:hint="eastAsia" w:ascii="新宋体" w:hAnsi="新宋体" w:eastAsia="宋体"/>
          <w:sz w:val="24"/>
        </w:rPr>
        <w:t>测试</w:t>
      </w:r>
      <w:r>
        <w:rPr>
          <w:rFonts w:ascii="新宋体" w:hAnsi="新宋体" w:eastAsia="宋体"/>
          <w:sz w:val="24"/>
        </w:rPr>
        <w:t>方法</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GB19815</w:t>
      </w:r>
      <w:r>
        <w:rPr>
          <w:rFonts w:ascii="新宋体" w:hAnsi="新宋体" w:eastAsia="宋体"/>
          <w:sz w:val="24"/>
        </w:rPr>
        <w:t>-</w:t>
      </w:r>
      <w:r>
        <w:rPr>
          <w:rFonts w:hint="eastAsia" w:ascii="新宋体" w:hAnsi="新宋体" w:eastAsia="宋体"/>
          <w:sz w:val="24"/>
        </w:rPr>
        <w:t>2021《</w:t>
      </w:r>
      <w:r>
        <w:rPr>
          <w:rFonts w:ascii="新宋体" w:hAnsi="新宋体" w:eastAsia="宋体"/>
          <w:sz w:val="24"/>
        </w:rPr>
        <w:t>离心机 安全要求</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JB/T7217-2008《分离机械涂装通用技术条件》</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GB/T997-2008《旋转电机结构型式、安装型式及接线盒位置的分类(IM代码)》</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GB/T1032-2012《三相异步电动机试验方法》</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GB755-2008《旋转电机定额和性能》</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GB4992.1-85  电机外壳分级</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JB3115《电力系统保护、自动继电器及装置通用技术条件》</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GB4720-84 《低压电器电控箱》</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GB/T4942.1-2006 《旋转电机整体结构的防护等级(IP代码) 分级》</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GB50055-93《通用电器设备配电设计规范》</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GB7251.1-2013《</w:t>
      </w:r>
      <w:r>
        <w:rPr>
          <w:rFonts w:ascii="新宋体" w:hAnsi="新宋体" w:eastAsia="宋体"/>
          <w:sz w:val="24"/>
        </w:rPr>
        <w:t>低压成套开关设备和控制设备</w:t>
      </w:r>
      <w:r>
        <w:rPr>
          <w:rFonts w:hint="eastAsia" w:ascii="新宋体" w:hAnsi="新宋体" w:eastAsia="宋体"/>
          <w:sz w:val="24"/>
        </w:rPr>
        <w:t>》</w:t>
      </w:r>
    </w:p>
    <w:p>
      <w:pPr>
        <w:spacing w:line="360" w:lineRule="auto"/>
        <w:ind w:firstLine="787" w:firstLineChars="328"/>
        <w:rPr>
          <w:rFonts w:hint="eastAsia" w:ascii="新宋体" w:hAnsi="新宋体" w:eastAsia="宋体"/>
          <w:sz w:val="24"/>
          <w:lang w:val="en-US" w:eastAsia="zh-CN"/>
        </w:rPr>
      </w:pPr>
      <w:r>
        <w:rPr>
          <w:rFonts w:hint="eastAsia" w:ascii="新宋体" w:hAnsi="新宋体" w:eastAsia="宋体"/>
          <w:sz w:val="24"/>
          <w:lang w:val="en-US" w:eastAsia="zh-CN"/>
        </w:rPr>
        <w:t>JB/T502-2015</w:t>
      </w:r>
      <w:r>
        <w:rPr>
          <w:rFonts w:hint="eastAsia" w:ascii="新宋体" w:hAnsi="新宋体" w:eastAsia="宋体"/>
          <w:sz w:val="24"/>
        </w:rPr>
        <w:t>《</w:t>
      </w:r>
      <w:r>
        <w:rPr>
          <w:rFonts w:hint="eastAsia" w:ascii="新宋体" w:hAnsi="新宋体" w:eastAsia="宋体"/>
          <w:sz w:val="24"/>
          <w:lang w:val="en-US" w:eastAsia="zh-CN"/>
        </w:rPr>
        <w:t>螺旋卸料沉降离心机</w:t>
      </w:r>
      <w:r>
        <w:rPr>
          <w:rFonts w:hint="eastAsia" w:ascii="新宋体" w:hAnsi="新宋体" w:eastAsia="宋体"/>
          <w:sz w:val="24"/>
        </w:rPr>
        <w:t>》</w:t>
      </w:r>
    </w:p>
    <w:p>
      <w:pPr>
        <w:spacing w:line="360" w:lineRule="auto"/>
        <w:ind w:firstLine="787" w:firstLineChars="328"/>
        <w:rPr>
          <w:rFonts w:hint="eastAsia" w:ascii="新宋体" w:hAnsi="新宋体" w:eastAsia="宋体"/>
          <w:sz w:val="24"/>
          <w:lang w:val="en-US" w:eastAsia="zh-CN"/>
        </w:rPr>
      </w:pPr>
      <w:r>
        <w:rPr>
          <w:rFonts w:hint="eastAsia" w:ascii="新宋体" w:hAnsi="新宋体" w:eastAsia="宋体"/>
          <w:sz w:val="24"/>
          <w:lang w:val="en-US" w:eastAsia="zh-CN"/>
        </w:rPr>
        <w:t>JB/T 11000-2011</w:t>
      </w:r>
      <w:r>
        <w:rPr>
          <w:rFonts w:hint="eastAsia" w:ascii="新宋体" w:hAnsi="新宋体" w:eastAsia="宋体"/>
          <w:sz w:val="24"/>
        </w:rPr>
        <w:t>《</w:t>
      </w:r>
      <w:r>
        <w:rPr>
          <w:rFonts w:hint="eastAsia" w:ascii="新宋体" w:hAnsi="新宋体" w:eastAsia="宋体"/>
          <w:sz w:val="24"/>
          <w:lang w:val="en-US" w:eastAsia="zh-CN"/>
        </w:rPr>
        <w:t>螺旋卸料沉降离心机用差速器渐开线行星齿轮差速器</w:t>
      </w:r>
      <w:r>
        <w:rPr>
          <w:rFonts w:hint="eastAsia" w:ascii="新宋体" w:hAnsi="新宋体" w:eastAsia="宋体"/>
          <w:sz w:val="24"/>
        </w:rPr>
        <w:t>》</w:t>
      </w:r>
    </w:p>
    <w:p>
      <w:pPr>
        <w:widowControl/>
        <w:numPr>
          <w:ilvl w:val="0"/>
          <w:numId w:val="0"/>
        </w:numPr>
        <w:spacing w:line="360" w:lineRule="auto"/>
        <w:rPr>
          <w:rFonts w:hint="eastAsia" w:ascii="宋体" w:hAnsi="宋体"/>
          <w:b/>
          <w:bCs/>
          <w:sz w:val="24"/>
          <w:lang w:val="en-US" w:eastAsia="zh-CN"/>
        </w:rPr>
      </w:pPr>
      <w:r>
        <w:rPr>
          <w:rFonts w:hint="eastAsia" w:ascii="宋体" w:hAnsi="宋体" w:eastAsia="宋体" w:cs="Times New Roman"/>
          <w:b/>
          <w:bCs/>
          <w:kern w:val="2"/>
          <w:sz w:val="24"/>
          <w:lang w:val="en-US" w:eastAsia="zh-CN" w:bidi="ar-SA"/>
        </w:rPr>
        <w:t>3、</w:t>
      </w:r>
      <w:r>
        <w:rPr>
          <w:rFonts w:hint="eastAsia" w:ascii="宋体" w:hAnsi="宋体"/>
          <w:b/>
          <w:bCs/>
          <w:sz w:val="24"/>
          <w:lang w:val="en-US" w:eastAsia="zh-CN"/>
        </w:rPr>
        <w:t>工作原理</w:t>
      </w:r>
    </w:p>
    <w:p>
      <w:pPr>
        <w:widowControl/>
        <w:numPr>
          <w:ilvl w:val="0"/>
          <w:numId w:val="0"/>
        </w:numPr>
        <w:spacing w:line="360" w:lineRule="auto"/>
        <w:ind w:firstLine="470" w:firstLineChars="196"/>
        <w:rPr>
          <w:rFonts w:hint="default" w:ascii="宋体" w:hAnsi="宋体"/>
          <w:sz w:val="24"/>
          <w:u w:val="none"/>
          <w:lang w:val="en-US" w:eastAsia="zh-CN"/>
        </w:rPr>
      </w:pPr>
      <w:r>
        <w:rPr>
          <w:rFonts w:hint="eastAsia" w:ascii="宋体" w:hAnsi="宋体"/>
          <w:kern w:val="0"/>
          <w:sz w:val="24"/>
          <w:u w:val="none"/>
          <w:lang w:val="en-US" w:eastAsia="zh-CN"/>
        </w:rPr>
        <w:t>该脱水离心机</w:t>
      </w:r>
      <w:r>
        <w:rPr>
          <w:rFonts w:hint="eastAsia" w:ascii="宋体" w:hAnsi="宋体"/>
          <w:kern w:val="0"/>
          <w:sz w:val="24"/>
          <w:u w:val="none"/>
        </w:rPr>
        <w:t>为逆流卧式螺旋卸料沉降离心机，是</w:t>
      </w:r>
      <w:r>
        <w:rPr>
          <w:rFonts w:hint="eastAsia" w:ascii="宋体" w:hAnsi="宋体"/>
          <w:kern w:val="0"/>
          <w:sz w:val="24"/>
          <w:u w:val="none"/>
          <w:lang w:val="en-US" w:eastAsia="zh-CN"/>
        </w:rPr>
        <w:t>藻泥</w:t>
      </w:r>
      <w:r>
        <w:rPr>
          <w:rFonts w:hint="eastAsia" w:ascii="宋体" w:hAnsi="宋体"/>
          <w:kern w:val="0"/>
          <w:sz w:val="24"/>
          <w:u w:val="none"/>
        </w:rPr>
        <w:t>浓缩、脱水同时在一台离心机设备中完成的设备。主机有柱-锥转鼓、螺旋卸料器、差速器、轴承座、机座、罩壳、主副电机及电器系统构成</w:t>
      </w:r>
      <w:r>
        <w:rPr>
          <w:rFonts w:hint="eastAsia" w:ascii="宋体" w:hAnsi="宋体"/>
          <w:sz w:val="28"/>
          <w:u w:val="none"/>
        </w:rPr>
        <w:t>。</w:t>
      </w:r>
    </w:p>
    <w:p>
      <w:pPr>
        <w:widowControl/>
        <w:spacing w:line="360" w:lineRule="auto"/>
        <w:ind w:firstLine="470" w:firstLineChars="196"/>
        <w:rPr>
          <w:rFonts w:hint="eastAsia" w:ascii="宋体" w:hAnsi="宋体"/>
          <w:b/>
          <w:kern w:val="0"/>
          <w:sz w:val="24"/>
        </w:rPr>
      </w:pPr>
      <w:r>
        <w:rPr>
          <w:rFonts w:hint="eastAsia" w:ascii="宋体" w:hAnsi="宋体"/>
          <w:sz w:val="24"/>
        </w:rPr>
        <w:t>悬浮液经进料管和螺旋出料口进入转鼓,在高速旋转产生的离心力作用下,比重较大的固相颗粒沉积在转鼓内壁上，与转鼓作相对运动的螺旋叶片不断地将沉积在转鼓内壁上的固相颗粒刮下并推出排渣口，分离后的清液经液层调节板开口流出转鼓。螺旋与转鼓之间的相对运动，也就是差转速是通过差速器来实现的，其大小由副电机来控制。差速器的外壳与转鼓相联接，输出轴与螺旋体相联接，输入轴与副电机相联接。主电机带动转鼓旋转的同时也带动了差速器外壳的旋转, 副电机通过联轴器的联接来控制差速器输入轴的转速。使差速器能按一定的速比将扭矩传递给螺旋，从而实现了离心机对物料的连续分离过程。</w:t>
      </w:r>
      <w:r>
        <w:rPr>
          <w:rFonts w:hint="eastAsia" w:ascii="宋体" w:hAnsi="宋体"/>
          <w:kern w:val="0"/>
          <w:sz w:val="24"/>
        </w:rPr>
        <w:t>离心机具有差转速控制功能，很好地保证离心机可靠安全运行。离心机具备优良的密封性能，</w:t>
      </w:r>
      <w:r>
        <w:rPr>
          <w:rFonts w:hint="eastAsia" w:ascii="宋体" w:hAnsi="宋体"/>
          <w:kern w:val="0"/>
          <w:sz w:val="24"/>
          <w:u w:val="none"/>
          <w:lang w:val="en-US" w:eastAsia="zh-CN"/>
        </w:rPr>
        <w:t>藻泥</w:t>
      </w:r>
      <w:r>
        <w:rPr>
          <w:rFonts w:hint="eastAsia" w:ascii="宋体" w:hAnsi="宋体"/>
          <w:kern w:val="0"/>
          <w:sz w:val="24"/>
        </w:rPr>
        <w:t>脱水处于全密封状态下工作，使得环境清洁干净。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b/>
          <w:kern w:val="0"/>
          <w:sz w:val="24"/>
        </w:rPr>
      </w:pPr>
      <w:r>
        <w:rPr>
          <w:rFonts w:hint="eastAsia" w:ascii="宋体" w:hAnsi="宋体" w:cs="Times New Roman"/>
          <w:b/>
          <w:kern w:val="0"/>
          <w:sz w:val="24"/>
          <w:lang w:val="en-US" w:eastAsia="zh-CN" w:bidi="ar-SA"/>
        </w:rPr>
        <w:t>4</w:t>
      </w:r>
      <w:r>
        <w:rPr>
          <w:rFonts w:hint="eastAsia" w:ascii="宋体" w:hAnsi="宋体" w:eastAsia="宋体" w:cs="Times New Roman"/>
          <w:b/>
          <w:kern w:val="0"/>
          <w:sz w:val="24"/>
          <w:lang w:val="en-US" w:eastAsia="zh-CN" w:bidi="ar-SA"/>
        </w:rPr>
        <w:t>、</w:t>
      </w:r>
      <w:r>
        <w:rPr>
          <w:rFonts w:hint="eastAsia" w:ascii="宋体" w:hAnsi="宋体"/>
          <w:b/>
          <w:kern w:val="0"/>
          <w:sz w:val="24"/>
        </w:rPr>
        <w:t>卧螺离心式脱水机技术规格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b/>
          <w:kern w:val="0"/>
          <w:sz w:val="24"/>
        </w:rPr>
      </w:pPr>
      <w:r>
        <w:rPr>
          <w:rFonts w:hint="eastAsia" w:ascii="宋体" w:hAnsi="宋体" w:eastAsia="宋体" w:cs="Times New Roman"/>
          <w:b/>
          <w:kern w:val="0"/>
          <w:sz w:val="24"/>
          <w:lang w:val="en-US" w:eastAsia="zh-CN" w:bidi="ar-SA"/>
        </w:rPr>
        <w:t>（1）</w:t>
      </w:r>
      <w:r>
        <w:rPr>
          <w:rFonts w:hint="eastAsia" w:ascii="宋体" w:hAnsi="宋体"/>
          <w:b/>
          <w:kern w:val="0"/>
          <w:sz w:val="24"/>
        </w:rPr>
        <w:t>离心机分离性能参数</w:t>
      </w:r>
    </w:p>
    <w:p>
      <w:pPr>
        <w:widowControl/>
        <w:spacing w:line="360" w:lineRule="auto"/>
        <w:rPr>
          <w:rFonts w:hint="eastAsia" w:ascii="宋体" w:hAnsi="宋体"/>
          <w:sz w:val="24"/>
        </w:rPr>
      </w:pPr>
      <w:r>
        <w:rPr>
          <w:rFonts w:hint="eastAsia" w:ascii="宋体" w:hAnsi="宋体"/>
          <w:kern w:val="0"/>
          <w:sz w:val="24"/>
        </w:rPr>
        <w:t>○</w:t>
      </w:r>
      <w:r>
        <w:rPr>
          <w:rFonts w:hint="eastAsia" w:ascii="宋体" w:hAnsi="宋体"/>
          <w:sz w:val="24"/>
        </w:rPr>
        <w:t>进料含水率：     97～99%</w:t>
      </w:r>
    </w:p>
    <w:p>
      <w:pPr>
        <w:widowControl/>
        <w:spacing w:line="360" w:lineRule="auto"/>
        <w:rPr>
          <w:rFonts w:hint="eastAsia" w:ascii="宋体" w:hAnsi="宋体"/>
          <w:color w:val="0000FF"/>
          <w:sz w:val="24"/>
          <w:highlight w:val="lightGray"/>
          <w:lang w:val="en-US" w:eastAsia="zh-CN"/>
        </w:rPr>
      </w:pPr>
      <w:r>
        <w:rPr>
          <w:rFonts w:hint="eastAsia" w:ascii="宋体" w:hAnsi="宋体"/>
          <w:color w:val="0000FF"/>
          <w:sz w:val="24"/>
          <w:highlight w:val="lightGray"/>
        </w:rPr>
        <w:t>○</w:t>
      </w:r>
      <w:r>
        <w:rPr>
          <w:rFonts w:hint="eastAsia" w:ascii="宋体" w:hAnsi="宋体"/>
          <w:color w:val="0000FF"/>
          <w:sz w:val="24"/>
          <w:highlight w:val="lightGray"/>
          <w:lang w:val="en-US" w:eastAsia="zh-CN"/>
        </w:rPr>
        <w:t>藻</w:t>
      </w:r>
      <w:r>
        <w:rPr>
          <w:rFonts w:hint="eastAsia" w:ascii="宋体" w:hAnsi="宋体"/>
          <w:color w:val="0000FF"/>
          <w:sz w:val="24"/>
          <w:highlight w:val="lightGray"/>
        </w:rPr>
        <w:t>泥处理能力：  处理量</w:t>
      </w:r>
      <w:r>
        <w:rPr>
          <w:rFonts w:hint="eastAsia" w:ascii="宋体" w:hAnsi="宋体"/>
          <w:color w:val="0000FF"/>
          <w:sz w:val="24"/>
          <w:highlight w:val="lightGray"/>
          <w:lang w:val="en-US" w:eastAsia="zh-CN"/>
        </w:rPr>
        <w:t xml:space="preserve"> 15-25m³/h</w:t>
      </w:r>
    </w:p>
    <w:p>
      <w:pPr>
        <w:spacing w:line="360" w:lineRule="auto"/>
        <w:rPr>
          <w:rFonts w:hint="eastAsia" w:ascii="宋体" w:hAnsi="宋体"/>
          <w:b/>
          <w:bCs/>
          <w:kern w:val="0"/>
          <w:sz w:val="24"/>
          <w:highlight w:val="yellow"/>
        </w:rPr>
      </w:pPr>
      <w:r>
        <w:rPr>
          <w:rFonts w:hint="eastAsia" w:ascii="宋体" w:hAnsi="宋体"/>
          <w:b/>
          <w:bCs/>
          <w:kern w:val="0"/>
          <w:sz w:val="24"/>
          <w:highlight w:val="yellow"/>
        </w:rPr>
        <w:t>○</w:t>
      </w:r>
      <w:r>
        <w:rPr>
          <w:rFonts w:hint="eastAsia" w:ascii="宋体" w:hAnsi="宋体"/>
          <w:b/>
          <w:bCs/>
          <w:kern w:val="0"/>
          <w:sz w:val="24"/>
          <w:highlight w:val="yellow"/>
          <w:lang w:val="en-US" w:eastAsia="zh-CN"/>
        </w:rPr>
        <w:t>出藻泥</w:t>
      </w:r>
      <w:r>
        <w:rPr>
          <w:rFonts w:hint="eastAsia" w:ascii="宋体" w:hAnsi="宋体"/>
          <w:b/>
          <w:bCs/>
          <w:kern w:val="0"/>
          <w:sz w:val="24"/>
          <w:highlight w:val="yellow"/>
        </w:rPr>
        <w:t>含水率：   ≤</w:t>
      </w:r>
      <w:r>
        <w:rPr>
          <w:rFonts w:hint="eastAsia" w:ascii="宋体" w:hAnsi="宋体"/>
          <w:b/>
          <w:bCs/>
          <w:kern w:val="0"/>
          <w:sz w:val="24"/>
          <w:highlight w:val="yellow"/>
          <w:lang w:val="en-US" w:eastAsia="zh-CN"/>
        </w:rPr>
        <w:t>90</w:t>
      </w:r>
      <w:r>
        <w:rPr>
          <w:rFonts w:hint="eastAsia" w:ascii="宋体" w:hAnsi="宋体"/>
          <w:b/>
          <w:bCs/>
          <w:kern w:val="0"/>
          <w:sz w:val="24"/>
          <w:highlight w:val="yellow"/>
        </w:rPr>
        <w:t xml:space="preserve"> %</w:t>
      </w:r>
    </w:p>
    <w:p>
      <w:pPr>
        <w:widowControl/>
        <w:spacing w:line="360" w:lineRule="auto"/>
        <w:rPr>
          <w:rFonts w:hint="eastAsia" w:ascii="宋体" w:hAnsi="宋体" w:eastAsia="宋体"/>
          <w:kern w:val="0"/>
          <w:sz w:val="24"/>
          <w:lang w:eastAsia="zh-CN"/>
        </w:rPr>
      </w:pPr>
      <w:r>
        <w:rPr>
          <w:rFonts w:hint="eastAsia" w:ascii="宋体" w:hAnsi="宋体"/>
          <w:kern w:val="0"/>
          <w:sz w:val="24"/>
        </w:rPr>
        <w:t xml:space="preserve">○运行方式:       </w:t>
      </w:r>
      <w:r>
        <w:rPr>
          <w:rFonts w:hint="eastAsia" w:ascii="宋体" w:hAnsi="宋体"/>
          <w:kern w:val="0"/>
          <w:sz w:val="24"/>
          <w:highlight w:val="yellow"/>
          <w:lang w:val="en-US" w:eastAsia="zh-CN"/>
        </w:rPr>
        <w:t>需能满足</w:t>
      </w:r>
      <w:r>
        <w:rPr>
          <w:rFonts w:hint="eastAsia" w:ascii="宋体" w:hAnsi="宋体"/>
          <w:kern w:val="0"/>
          <w:sz w:val="24"/>
          <w:highlight w:val="yellow"/>
        </w:rPr>
        <w:t>24小时连续运行</w:t>
      </w:r>
      <w:r>
        <w:rPr>
          <w:rFonts w:hint="eastAsia" w:ascii="宋体" w:hAnsi="宋体"/>
          <w:kern w:val="0"/>
          <w:sz w:val="24"/>
          <w:highlight w:val="yellow"/>
          <w:lang w:eastAsia="zh-CN"/>
        </w:rPr>
        <w:t>，</w:t>
      </w:r>
      <w:r>
        <w:rPr>
          <w:rFonts w:hint="eastAsia" w:ascii="宋体" w:hAnsi="宋体"/>
          <w:kern w:val="0"/>
          <w:sz w:val="24"/>
          <w:highlight w:val="yellow"/>
          <w:lang w:val="en-US" w:eastAsia="zh-CN"/>
        </w:rPr>
        <w:t>也必须满足</w:t>
      </w:r>
      <w:r>
        <w:rPr>
          <w:rFonts w:hint="eastAsia" w:ascii="宋体" w:hAnsi="宋体"/>
          <w:kern w:val="0"/>
          <w:sz w:val="24"/>
          <w:highlight w:val="yellow"/>
        </w:rPr>
        <w:t>间断运行</w:t>
      </w:r>
      <w:r>
        <w:rPr>
          <w:rFonts w:hint="eastAsia" w:ascii="宋体" w:hAnsi="宋体"/>
          <w:kern w:val="0"/>
          <w:sz w:val="24"/>
          <w:highlight w:val="yellow"/>
          <w:lang w:eastAsia="zh-CN"/>
        </w:rPr>
        <w:t>。</w:t>
      </w:r>
    </w:p>
    <w:p>
      <w:pPr>
        <w:widowControl/>
        <w:spacing w:line="360" w:lineRule="auto"/>
        <w:rPr>
          <w:rFonts w:hint="eastAsia" w:ascii="宋体" w:hAnsi="宋体"/>
          <w:b/>
          <w:kern w:val="0"/>
          <w:sz w:val="24"/>
        </w:rPr>
      </w:pPr>
      <w:r>
        <w:rPr>
          <w:rFonts w:hint="eastAsia" w:ascii="宋体" w:hAnsi="宋体"/>
          <w:b/>
          <w:kern w:val="0"/>
          <w:sz w:val="24"/>
          <w:lang w:eastAsia="zh-CN"/>
        </w:rPr>
        <w:t>（</w:t>
      </w:r>
      <w:r>
        <w:rPr>
          <w:rFonts w:hint="eastAsia" w:ascii="宋体" w:hAnsi="宋体"/>
          <w:b/>
          <w:kern w:val="0"/>
          <w:sz w:val="24"/>
          <w:lang w:val="en-US" w:eastAsia="zh-CN"/>
        </w:rPr>
        <w:t>2</w:t>
      </w:r>
      <w:r>
        <w:rPr>
          <w:rFonts w:hint="eastAsia" w:ascii="宋体" w:hAnsi="宋体"/>
          <w:b/>
          <w:kern w:val="0"/>
          <w:sz w:val="24"/>
          <w:lang w:eastAsia="zh-CN"/>
        </w:rPr>
        <w:t>）</w:t>
      </w:r>
      <w:r>
        <w:rPr>
          <w:rFonts w:hint="eastAsia" w:ascii="宋体" w:hAnsi="宋体"/>
          <w:b/>
          <w:kern w:val="0"/>
          <w:sz w:val="24"/>
        </w:rPr>
        <w:t>离心机技术参数</w:t>
      </w:r>
    </w:p>
    <w:p>
      <w:pPr>
        <w:spacing w:line="360" w:lineRule="auto"/>
        <w:rPr>
          <w:rFonts w:hint="default" w:ascii="宋体" w:hAnsi="宋体" w:eastAsia="宋体"/>
          <w:kern w:val="0"/>
          <w:sz w:val="24"/>
          <w:lang w:val="en-US" w:eastAsia="zh-CN"/>
        </w:rPr>
      </w:pPr>
      <w:r>
        <w:rPr>
          <w:rFonts w:hint="eastAsia" w:ascii="宋体" w:hAnsi="宋体"/>
          <w:kern w:val="0"/>
          <w:sz w:val="24"/>
        </w:rPr>
        <w:t>○离心机总长</w:t>
      </w:r>
      <w:r>
        <w:rPr>
          <w:rFonts w:hint="eastAsia" w:ascii="宋体" w:hAnsi="宋体"/>
          <w:kern w:val="0"/>
          <w:sz w:val="24"/>
          <w:lang w:val="en-US" w:eastAsia="zh-CN"/>
        </w:rPr>
        <w:t>宽高</w:t>
      </w:r>
      <w:r>
        <w:rPr>
          <w:rFonts w:hint="eastAsia" w:ascii="宋体" w:hAnsi="宋体"/>
          <w:kern w:val="0"/>
          <w:sz w:val="24"/>
        </w:rPr>
        <w:t xml:space="preserve">:   </w:t>
      </w:r>
      <w:r>
        <w:rPr>
          <w:rFonts w:hint="eastAsia" w:ascii="宋体" w:hAnsi="宋体"/>
          <w:kern w:val="0"/>
          <w:sz w:val="24"/>
          <w:lang w:val="en-US" w:eastAsia="zh-CN"/>
        </w:rPr>
        <w:t>需满足实际基础要求。</w:t>
      </w:r>
    </w:p>
    <w:p>
      <w:pPr>
        <w:spacing w:line="360" w:lineRule="auto"/>
        <w:rPr>
          <w:rFonts w:hint="eastAsia" w:ascii="宋体" w:hAnsi="宋体"/>
          <w:kern w:val="0"/>
          <w:sz w:val="24"/>
        </w:rPr>
      </w:pPr>
      <w:r>
        <w:rPr>
          <w:rFonts w:hint="eastAsia" w:ascii="宋体" w:hAnsi="宋体"/>
          <w:kern w:val="0"/>
          <w:sz w:val="24"/>
        </w:rPr>
        <w:t>○差速器采用行星齿轮结构，在关键部位进行特殊结构设计，使差速器承载负荷大，传动效率高，保证使用的可靠性和稳定性。</w:t>
      </w:r>
    </w:p>
    <w:p>
      <w:pPr>
        <w:spacing w:line="360" w:lineRule="auto"/>
        <w:rPr>
          <w:rFonts w:hint="eastAsia" w:ascii="宋体" w:hAnsi="宋体"/>
          <w:kern w:val="0"/>
          <w:sz w:val="24"/>
        </w:rPr>
      </w:pPr>
      <w:r>
        <w:rPr>
          <w:rFonts w:hint="eastAsia" w:ascii="宋体" w:hAnsi="宋体"/>
          <w:kern w:val="0"/>
          <w:sz w:val="24"/>
        </w:rPr>
        <w:t>○联轴器其采用高强度弹性联轴器，结构设计合理，使用安全，安全系数〉2</w:t>
      </w:r>
    </w:p>
    <w:p>
      <w:pPr>
        <w:spacing w:line="360" w:lineRule="auto"/>
        <w:rPr>
          <w:rFonts w:hint="eastAsia" w:ascii="宋体" w:hAnsi="宋体"/>
          <w:kern w:val="0"/>
          <w:sz w:val="24"/>
        </w:rPr>
      </w:pPr>
      <w:r>
        <w:rPr>
          <w:rFonts w:hint="eastAsia" w:ascii="宋体" w:hAnsi="宋体"/>
          <w:kern w:val="0"/>
          <w:sz w:val="24"/>
        </w:rPr>
        <w:t>○主</w:t>
      </w:r>
      <w:r>
        <w:rPr>
          <w:rFonts w:hint="eastAsia" w:ascii="宋体" w:hAnsi="宋体"/>
          <w:kern w:val="0"/>
          <w:sz w:val="24"/>
          <w:lang w:eastAsia="zh-CN"/>
        </w:rPr>
        <w:t>、</w:t>
      </w:r>
      <w:r>
        <w:rPr>
          <w:rFonts w:hint="eastAsia" w:ascii="宋体" w:hAnsi="宋体"/>
          <w:kern w:val="0"/>
          <w:sz w:val="24"/>
          <w:lang w:val="en-US" w:eastAsia="zh-CN"/>
        </w:rPr>
        <w:t>副</w:t>
      </w:r>
      <w:r>
        <w:rPr>
          <w:rFonts w:hint="eastAsia" w:ascii="宋体" w:hAnsi="宋体"/>
          <w:kern w:val="0"/>
          <w:sz w:val="24"/>
        </w:rPr>
        <w:t>电机 (380V/3/50HZ)</w:t>
      </w:r>
      <w:r>
        <w:rPr>
          <w:rFonts w:hint="eastAsia" w:ascii="宋体" w:hAnsi="宋体"/>
          <w:kern w:val="0"/>
          <w:sz w:val="24"/>
          <w:highlight w:val="yellow"/>
        </w:rPr>
        <w:t>选用上海ABB、西门子茵梦达、万高三相变频调速电动机</w:t>
      </w:r>
      <w:r>
        <w:rPr>
          <w:rFonts w:hint="eastAsia" w:ascii="宋体" w:hAnsi="宋体"/>
          <w:kern w:val="0"/>
          <w:sz w:val="24"/>
        </w:rPr>
        <w:t>；</w:t>
      </w:r>
    </w:p>
    <w:p>
      <w:pPr>
        <w:spacing w:line="360" w:lineRule="auto"/>
        <w:rPr>
          <w:rFonts w:hint="eastAsia" w:ascii="宋体" w:hAnsi="宋体"/>
          <w:sz w:val="24"/>
        </w:rPr>
      </w:pPr>
      <w:r>
        <w:rPr>
          <w:rFonts w:hint="eastAsia" w:ascii="宋体" w:hAnsi="宋体"/>
          <w:kern w:val="0"/>
          <w:sz w:val="24"/>
        </w:rPr>
        <w:t>电机防护等级: IP55</w:t>
      </w:r>
      <w:r>
        <w:rPr>
          <w:rFonts w:hint="eastAsia" w:ascii="宋体" w:hAnsi="宋体"/>
          <w:kern w:val="0"/>
          <w:sz w:val="24"/>
          <w:lang w:eastAsia="zh-CN"/>
        </w:rPr>
        <w:t>，</w:t>
      </w:r>
      <w:r>
        <w:rPr>
          <w:rFonts w:hint="eastAsia" w:ascii="宋体" w:hAnsi="宋体"/>
          <w:kern w:val="0"/>
          <w:sz w:val="24"/>
        </w:rPr>
        <w:t>电机绝缘等级:</w:t>
      </w:r>
      <w:r>
        <w:rPr>
          <w:rFonts w:hint="eastAsia" w:ascii="宋体" w:hAnsi="宋体"/>
          <w:kern w:val="0"/>
          <w:sz w:val="24"/>
          <w:lang w:val="en-US" w:eastAsia="zh-CN"/>
        </w:rPr>
        <w:t xml:space="preserve"> </w:t>
      </w:r>
      <w:r>
        <w:rPr>
          <w:rFonts w:hint="eastAsia" w:ascii="宋体" w:hAnsi="宋体"/>
          <w:kern w:val="0"/>
          <w:sz w:val="24"/>
        </w:rPr>
        <w:t>F级</w:t>
      </w:r>
    </w:p>
    <w:p>
      <w:pPr>
        <w:spacing w:line="360" w:lineRule="auto"/>
        <w:rPr>
          <w:rFonts w:hint="eastAsia" w:ascii="宋体" w:hAnsi="宋体"/>
          <w:sz w:val="24"/>
        </w:rPr>
      </w:pPr>
      <w:r>
        <w:rPr>
          <w:rFonts w:hint="eastAsia" w:ascii="宋体" w:hAnsi="宋体"/>
          <w:sz w:val="24"/>
        </w:rPr>
        <w:t>○螺旋推料器采用BD特殊板结构</w:t>
      </w:r>
    </w:p>
    <w:p>
      <w:pPr>
        <w:spacing w:line="360" w:lineRule="auto"/>
        <w:rPr>
          <w:rFonts w:hint="eastAsia" w:ascii="宋体" w:hAnsi="宋体"/>
          <w:sz w:val="24"/>
        </w:rPr>
      </w:pPr>
      <w:r>
        <w:rPr>
          <w:rFonts w:hint="eastAsia" w:ascii="宋体" w:hAnsi="宋体"/>
          <w:sz w:val="24"/>
        </w:rPr>
        <w:t xml:space="preserve">○差速器承受负荷10000 </w:t>
      </w:r>
      <w:r>
        <w:rPr>
          <w:rFonts w:hint="eastAsia" w:ascii="宋体" w:hAnsi="宋体"/>
          <w:spacing w:val="-20"/>
          <w:sz w:val="24"/>
        </w:rPr>
        <w:t>N·m</w:t>
      </w:r>
    </w:p>
    <w:p>
      <w:pPr>
        <w:spacing w:line="360" w:lineRule="auto"/>
        <w:rPr>
          <w:rFonts w:hint="eastAsia" w:ascii="宋体" w:hAnsi="宋体"/>
          <w:sz w:val="24"/>
        </w:rPr>
      </w:pPr>
      <w:r>
        <w:rPr>
          <w:rFonts w:hint="eastAsia" w:ascii="宋体" w:hAnsi="宋体"/>
          <w:sz w:val="24"/>
        </w:rPr>
        <w:t>○主副电机采用变频器适时控制,改变转鼓和螺旋转数，实现差转速无级可调和能量返馈，节省整机功率损耗。</w:t>
      </w:r>
    </w:p>
    <w:p>
      <w:pPr>
        <w:spacing w:line="360" w:lineRule="auto"/>
        <w:rPr>
          <w:rFonts w:hint="eastAsia" w:ascii="宋体" w:hAnsi="宋体"/>
          <w:sz w:val="24"/>
        </w:rPr>
      </w:pPr>
      <w:r>
        <w:rPr>
          <w:rFonts w:hint="eastAsia" w:ascii="宋体" w:hAnsi="宋体"/>
          <w:sz w:val="24"/>
        </w:rPr>
        <w:t>○离心机转鼓内表面配纵向不锈钢减磨条,有效防止转鼓内壁磨损,以有利于</w:t>
      </w:r>
      <w:r>
        <w:rPr>
          <w:rFonts w:hint="eastAsia" w:ascii="宋体" w:hAnsi="宋体"/>
          <w:sz w:val="24"/>
          <w:lang w:val="en-US" w:eastAsia="zh-CN"/>
        </w:rPr>
        <w:t>藻</w:t>
      </w:r>
      <w:r>
        <w:rPr>
          <w:rFonts w:hint="eastAsia" w:ascii="宋体" w:hAnsi="宋体"/>
          <w:sz w:val="24"/>
        </w:rPr>
        <w:t>泥推出。</w:t>
      </w:r>
    </w:p>
    <w:p>
      <w:pPr>
        <w:spacing w:line="360" w:lineRule="auto"/>
        <w:rPr>
          <w:rFonts w:hint="eastAsia" w:ascii="宋体" w:hAnsi="宋体"/>
          <w:sz w:val="24"/>
        </w:rPr>
      </w:pPr>
      <w:r>
        <w:rPr>
          <w:rFonts w:hint="eastAsia" w:ascii="宋体" w:hAnsi="宋体"/>
          <w:sz w:val="24"/>
        </w:rPr>
        <w:t>○冲洗水采用工业用水</w:t>
      </w:r>
    </w:p>
    <w:p>
      <w:pPr>
        <w:spacing w:line="360" w:lineRule="auto"/>
        <w:rPr>
          <w:rFonts w:hint="eastAsia" w:ascii="宋体" w:hAnsi="宋体"/>
          <w:sz w:val="24"/>
        </w:rPr>
      </w:pPr>
      <w:r>
        <w:rPr>
          <w:rFonts w:hint="eastAsia" w:ascii="宋体" w:hAnsi="宋体"/>
          <w:sz w:val="24"/>
        </w:rPr>
        <w:t>压力：                     0.2～0.3MPa；</w:t>
      </w:r>
    </w:p>
    <w:p>
      <w:pPr>
        <w:spacing w:line="360" w:lineRule="auto"/>
        <w:rPr>
          <w:rFonts w:hint="eastAsia" w:ascii="宋体" w:hAnsi="宋体"/>
          <w:sz w:val="24"/>
        </w:rPr>
      </w:pPr>
      <w:r>
        <w:rPr>
          <w:rFonts w:hint="eastAsia" w:ascii="宋体" w:hAnsi="宋体"/>
          <w:sz w:val="24"/>
        </w:rPr>
        <w:t>水量：                     6～8m</w:t>
      </w:r>
      <w:r>
        <w:rPr>
          <w:rFonts w:hint="eastAsia" w:ascii="宋体" w:hAnsi="宋体"/>
          <w:sz w:val="24"/>
          <w:vertAlign w:val="superscript"/>
        </w:rPr>
        <w:t>3</w:t>
      </w:r>
      <w:r>
        <w:rPr>
          <w:rFonts w:hint="eastAsia" w:ascii="宋体" w:hAnsi="宋体"/>
          <w:sz w:val="24"/>
        </w:rPr>
        <w:t>/h；</w:t>
      </w:r>
    </w:p>
    <w:p>
      <w:pPr>
        <w:spacing w:line="360" w:lineRule="auto"/>
        <w:rPr>
          <w:rFonts w:hint="eastAsia" w:ascii="宋体" w:hAnsi="宋体"/>
          <w:sz w:val="24"/>
        </w:rPr>
      </w:pPr>
      <w:r>
        <w:rPr>
          <w:rFonts w:hint="eastAsia" w:ascii="宋体" w:hAnsi="宋体"/>
          <w:sz w:val="24"/>
        </w:rPr>
        <w:t>冲洗时间：                 15分钟。</w:t>
      </w:r>
    </w:p>
    <w:p>
      <w:pPr>
        <w:spacing w:line="360" w:lineRule="auto"/>
        <w:rPr>
          <w:rFonts w:hint="eastAsia" w:ascii="宋体" w:hAnsi="宋体"/>
          <w:sz w:val="24"/>
        </w:rPr>
      </w:pPr>
      <w:r>
        <w:rPr>
          <w:rFonts w:hint="eastAsia" w:ascii="宋体" w:hAnsi="宋体"/>
          <w:sz w:val="24"/>
        </w:rPr>
        <w:t>○润滑方式      主 轴 承：    油脂润滑</w:t>
      </w:r>
    </w:p>
    <w:p>
      <w:pPr>
        <w:spacing w:line="360" w:lineRule="auto"/>
        <w:rPr>
          <w:rFonts w:hint="eastAsia" w:ascii="宋体" w:hAnsi="宋体"/>
          <w:sz w:val="24"/>
        </w:rPr>
      </w:pPr>
      <w:r>
        <w:rPr>
          <w:rFonts w:hint="eastAsia" w:ascii="宋体" w:hAnsi="宋体"/>
          <w:sz w:val="24"/>
        </w:rPr>
        <w:t xml:space="preserve">                螺旋轴承：    油脂润滑</w:t>
      </w:r>
    </w:p>
    <w:p>
      <w:pPr>
        <w:spacing w:line="360" w:lineRule="auto"/>
        <w:rPr>
          <w:rFonts w:hint="eastAsia" w:ascii="宋体" w:hAnsi="宋体"/>
          <w:sz w:val="24"/>
        </w:rPr>
      </w:pPr>
      <w:r>
        <w:rPr>
          <w:rFonts w:hint="eastAsia" w:ascii="宋体" w:hAnsi="宋体"/>
          <w:sz w:val="24"/>
        </w:rPr>
        <w:t xml:space="preserve">                差 速 器：    稀油润滑</w:t>
      </w:r>
    </w:p>
    <w:p>
      <w:pPr>
        <w:spacing w:line="360" w:lineRule="auto"/>
        <w:rPr>
          <w:rFonts w:hint="eastAsia" w:ascii="宋体" w:hAnsi="宋体"/>
          <w:sz w:val="24"/>
        </w:rPr>
      </w:pPr>
      <w:r>
        <w:rPr>
          <w:rFonts w:hint="eastAsia" w:ascii="宋体" w:hAnsi="宋体"/>
          <w:sz w:val="24"/>
        </w:rPr>
        <w:t>○安全保护：                  安全罩等。</w:t>
      </w:r>
    </w:p>
    <w:p>
      <w:pPr>
        <w:spacing w:line="360" w:lineRule="auto"/>
        <w:rPr>
          <w:rFonts w:hint="eastAsia" w:ascii="宋体" w:hAnsi="宋体"/>
          <w:sz w:val="24"/>
        </w:rPr>
      </w:pPr>
      <w:r>
        <w:rPr>
          <w:rFonts w:hint="eastAsia" w:ascii="宋体" w:hAnsi="宋体"/>
          <w:sz w:val="24"/>
        </w:rPr>
        <w:t>○与离心机的接口全部采用软性连接方式。</w:t>
      </w:r>
    </w:p>
    <w:p>
      <w:pPr>
        <w:spacing w:line="360" w:lineRule="auto"/>
        <w:rPr>
          <w:rFonts w:hint="eastAsia" w:ascii="宋体" w:hAnsi="宋体"/>
          <w:sz w:val="24"/>
        </w:rPr>
      </w:pPr>
      <w:r>
        <w:rPr>
          <w:rFonts w:hint="eastAsia" w:ascii="宋体" w:hAnsi="宋体"/>
          <w:sz w:val="24"/>
        </w:rPr>
        <w:t>○脱水机具有自动清洗装置，在每次停机时都能够自动对转筒进行清洗。</w:t>
      </w:r>
    </w:p>
    <w:p>
      <w:pPr>
        <w:spacing w:line="360" w:lineRule="auto"/>
        <w:rPr>
          <w:rFonts w:hint="eastAsia" w:ascii="宋体" w:hAnsi="宋体"/>
          <w:sz w:val="24"/>
        </w:rPr>
      </w:pPr>
      <w:r>
        <w:rPr>
          <w:rFonts w:hint="eastAsia" w:ascii="宋体" w:hAnsi="宋体"/>
          <w:sz w:val="24"/>
        </w:rPr>
        <w:t>○利用变频器控制，可调节离心机的脱水功能，以适应不同进泥特性，使脱水后污泥的含固率、固相回收率满足实际要求。</w:t>
      </w:r>
    </w:p>
    <w:p>
      <w:pPr>
        <w:widowControl/>
        <w:spacing w:line="360" w:lineRule="auto"/>
        <w:rPr>
          <w:rFonts w:hint="eastAsia" w:ascii="宋体" w:hAnsi="宋体"/>
          <w:b/>
          <w:kern w:val="0"/>
          <w:sz w:val="24"/>
        </w:rPr>
      </w:pPr>
      <w:r>
        <w:rPr>
          <w:rFonts w:hint="eastAsia" w:ascii="宋体" w:hAnsi="宋体"/>
          <w:b/>
          <w:kern w:val="0"/>
          <w:sz w:val="24"/>
          <w:lang w:eastAsia="zh-CN"/>
        </w:rPr>
        <w:t>（</w:t>
      </w:r>
      <w:r>
        <w:rPr>
          <w:rFonts w:hint="eastAsia" w:ascii="宋体" w:hAnsi="宋体"/>
          <w:b/>
          <w:kern w:val="0"/>
          <w:sz w:val="24"/>
          <w:lang w:val="en-US" w:eastAsia="zh-CN"/>
        </w:rPr>
        <w:t>3</w:t>
      </w:r>
      <w:r>
        <w:rPr>
          <w:rFonts w:hint="eastAsia" w:ascii="宋体" w:hAnsi="宋体"/>
          <w:b/>
          <w:kern w:val="0"/>
          <w:sz w:val="24"/>
          <w:lang w:eastAsia="zh-CN"/>
        </w:rPr>
        <w:t>）</w:t>
      </w:r>
      <w:r>
        <w:rPr>
          <w:rFonts w:hint="eastAsia" w:ascii="宋体" w:hAnsi="宋体"/>
          <w:b/>
          <w:kern w:val="0"/>
          <w:sz w:val="24"/>
        </w:rPr>
        <w:t xml:space="preserve"> 离心脱水机</w:t>
      </w:r>
      <w:r>
        <w:rPr>
          <w:rFonts w:hint="eastAsia" w:ascii="宋体" w:hAnsi="宋体"/>
          <w:b/>
          <w:kern w:val="0"/>
          <w:sz w:val="24"/>
          <w:lang w:val="en-US" w:eastAsia="zh-CN"/>
        </w:rPr>
        <w:t>主要部件</w:t>
      </w:r>
      <w:r>
        <w:rPr>
          <w:rFonts w:hint="eastAsia" w:ascii="宋体" w:hAnsi="宋体"/>
          <w:b/>
          <w:kern w:val="0"/>
          <w:sz w:val="24"/>
        </w:rPr>
        <w:t>材料</w:t>
      </w:r>
    </w:p>
    <w:p>
      <w:pPr>
        <w:spacing w:line="360" w:lineRule="auto"/>
        <w:rPr>
          <w:rFonts w:hint="eastAsia" w:ascii="宋体" w:hAnsi="宋体"/>
          <w:sz w:val="24"/>
        </w:rPr>
      </w:pPr>
      <w:r>
        <w:rPr>
          <w:rFonts w:hint="eastAsia" w:ascii="宋体" w:hAnsi="宋体"/>
          <w:sz w:val="24"/>
        </w:rPr>
        <w:t xml:space="preserve">○螺旋卸料器材质为:   </w:t>
      </w:r>
      <w:r>
        <w:rPr>
          <w:rFonts w:hint="eastAsia" w:ascii="宋体" w:hAnsi="宋体"/>
          <w:color w:val="0000FF"/>
          <w:sz w:val="24"/>
          <w:highlight w:val="lightGray"/>
          <w:lang w:val="en-US" w:eastAsia="zh-CN"/>
        </w:rPr>
        <w:t>不低于</w:t>
      </w:r>
      <w:r>
        <w:rPr>
          <w:rFonts w:hint="eastAsia" w:ascii="宋体" w:hAnsi="宋体"/>
          <w:color w:val="0000FF"/>
          <w:sz w:val="24"/>
          <w:highlight w:val="lightGray"/>
        </w:rPr>
        <w:t>AISI321 不锈钢</w:t>
      </w:r>
    </w:p>
    <w:p>
      <w:pPr>
        <w:spacing w:line="360" w:lineRule="auto"/>
        <w:rPr>
          <w:rFonts w:hint="eastAsia" w:ascii="宋体" w:hAnsi="宋体"/>
          <w:b/>
          <w:sz w:val="24"/>
          <w:u w:val="single"/>
        </w:rPr>
      </w:pPr>
      <w:r>
        <w:rPr>
          <w:rFonts w:hint="eastAsia" w:ascii="宋体" w:hAnsi="宋体"/>
          <w:sz w:val="24"/>
        </w:rPr>
        <w:t xml:space="preserve">○螺旋卸料器的进料口: </w:t>
      </w:r>
      <w:r>
        <w:rPr>
          <w:rFonts w:hint="eastAsia" w:ascii="宋体" w:hAnsi="宋体"/>
          <w:b/>
          <w:sz w:val="24"/>
          <w:u w:val="single"/>
        </w:rPr>
        <w:t>采用堆焊硬质合金层</w:t>
      </w:r>
      <w:r>
        <w:rPr>
          <w:rFonts w:ascii="宋体" w:hAnsi="宋体"/>
          <w:sz w:val="24"/>
        </w:rPr>
        <w:t>,</w:t>
      </w:r>
      <w:r>
        <w:rPr>
          <w:rFonts w:hint="eastAsia" w:ascii="宋体" w:hAnsi="宋体"/>
          <w:sz w:val="24"/>
        </w:rPr>
        <w:t>标准螺旋进料口。</w:t>
      </w:r>
    </w:p>
    <w:p>
      <w:pPr>
        <w:spacing w:line="360" w:lineRule="auto"/>
        <w:rPr>
          <w:rFonts w:hint="eastAsia" w:ascii="宋体" w:hAnsi="宋体"/>
          <w:sz w:val="24"/>
        </w:rPr>
      </w:pPr>
      <w:r>
        <w:rPr>
          <w:rFonts w:hint="eastAsia" w:ascii="宋体" w:hAnsi="宋体"/>
          <w:sz w:val="24"/>
        </w:rPr>
        <w:t>○螺旋卸料器叶片镶有可更换的硬质合金块或堆焊碳化钨硬质合金</w:t>
      </w:r>
    </w:p>
    <w:p>
      <w:pPr>
        <w:spacing w:line="360" w:lineRule="auto"/>
        <w:rPr>
          <w:rFonts w:hint="eastAsia" w:ascii="宋体" w:hAnsi="宋体"/>
          <w:sz w:val="24"/>
        </w:rPr>
      </w:pPr>
      <w:r>
        <w:rPr>
          <w:rFonts w:hint="eastAsia" w:ascii="宋体" w:hAnsi="宋体"/>
          <w:sz w:val="24"/>
        </w:rPr>
        <w:t xml:space="preserve">○转鼓（精加工而成）: </w:t>
      </w:r>
      <w:r>
        <w:rPr>
          <w:rFonts w:hint="eastAsia" w:ascii="宋体" w:hAnsi="宋体"/>
          <w:color w:val="0000FF"/>
          <w:sz w:val="24"/>
          <w:highlight w:val="lightGray"/>
          <w:lang w:val="en-US" w:eastAsia="zh-CN"/>
        </w:rPr>
        <w:t>不低于AISI 321 不锈钢或2304</w:t>
      </w:r>
    </w:p>
    <w:p>
      <w:pPr>
        <w:spacing w:line="360" w:lineRule="auto"/>
        <w:rPr>
          <w:rFonts w:hint="eastAsia" w:ascii="宋体" w:hAnsi="宋体"/>
          <w:sz w:val="24"/>
        </w:rPr>
      </w:pPr>
      <w:r>
        <w:rPr>
          <w:rFonts w:hint="eastAsia" w:ascii="宋体" w:hAnsi="宋体"/>
          <w:sz w:val="24"/>
        </w:rPr>
        <w:t>○筒体出渣口:      镶有可更换的耐磨硬质合金衬套</w:t>
      </w:r>
    </w:p>
    <w:p>
      <w:pPr>
        <w:spacing w:line="360" w:lineRule="auto"/>
        <w:rPr>
          <w:rFonts w:hint="eastAsia" w:ascii="宋体" w:hAnsi="宋体"/>
          <w:sz w:val="24"/>
        </w:rPr>
      </w:pPr>
      <w:r>
        <w:rPr>
          <w:rFonts w:hint="eastAsia" w:ascii="宋体" w:hAnsi="宋体"/>
          <w:sz w:val="24"/>
        </w:rPr>
        <w:t xml:space="preserve">○离心机转鼓内表面纵向减磨条: </w:t>
      </w:r>
      <w:r>
        <w:rPr>
          <w:rFonts w:hint="eastAsia" w:ascii="宋体" w:hAnsi="宋体"/>
          <w:color w:val="0000FF"/>
          <w:sz w:val="24"/>
          <w:highlight w:val="lightGray"/>
          <w:lang w:val="en-US" w:eastAsia="zh-CN"/>
        </w:rPr>
        <w:t>不低于AISI 321 不锈钢</w:t>
      </w:r>
    </w:p>
    <w:p>
      <w:pPr>
        <w:spacing w:line="360" w:lineRule="auto"/>
        <w:rPr>
          <w:rFonts w:hint="eastAsia" w:ascii="宋体" w:hAnsi="宋体"/>
          <w:sz w:val="24"/>
        </w:rPr>
      </w:pPr>
      <w:r>
        <w:rPr>
          <w:rFonts w:hint="eastAsia" w:ascii="宋体" w:hAnsi="宋体"/>
          <w:sz w:val="24"/>
        </w:rPr>
        <w:t>○机座:        优质碳素钢</w:t>
      </w:r>
    </w:p>
    <w:p>
      <w:pPr>
        <w:spacing w:line="360" w:lineRule="auto"/>
        <w:rPr>
          <w:rFonts w:ascii="宋体" w:hAnsi="宋体"/>
          <w:b/>
          <w:sz w:val="24"/>
          <w:u w:val="single"/>
        </w:rPr>
      </w:pPr>
      <w:r>
        <w:rPr>
          <w:rFonts w:hint="eastAsia" w:ascii="宋体" w:hAnsi="宋体"/>
          <w:sz w:val="24"/>
        </w:rPr>
        <w:t>○机座表面:    防锈底漆加涂高级汽车漆</w:t>
      </w:r>
    </w:p>
    <w:p>
      <w:pPr>
        <w:spacing w:line="360" w:lineRule="auto"/>
        <w:rPr>
          <w:rFonts w:hint="eastAsia" w:ascii="宋体" w:hAnsi="宋体"/>
          <w:sz w:val="24"/>
        </w:rPr>
      </w:pPr>
      <w:r>
        <w:rPr>
          <w:rFonts w:hint="eastAsia" w:ascii="宋体" w:hAnsi="宋体"/>
          <w:sz w:val="24"/>
        </w:rPr>
        <w:t xml:space="preserve">○与污泥接触部件的零件材质:   </w:t>
      </w:r>
      <w:r>
        <w:rPr>
          <w:rFonts w:hint="eastAsia" w:ascii="宋体" w:hAnsi="宋体"/>
          <w:color w:val="0000FF"/>
          <w:sz w:val="24"/>
          <w:highlight w:val="lightGray"/>
          <w:lang w:val="en-US" w:eastAsia="zh-CN"/>
        </w:rPr>
        <w:t>不低于AISI321</w:t>
      </w:r>
    </w:p>
    <w:p>
      <w:pPr>
        <w:spacing w:line="360" w:lineRule="auto"/>
        <w:rPr>
          <w:rFonts w:hint="eastAsia" w:ascii="宋体" w:hAnsi="宋体"/>
          <w:color w:val="0000FF"/>
          <w:sz w:val="24"/>
          <w:highlight w:val="lightGray"/>
          <w:lang w:val="en-US" w:eastAsia="zh-CN"/>
        </w:rPr>
      </w:pPr>
      <w:r>
        <w:rPr>
          <w:rFonts w:hint="eastAsia" w:ascii="宋体" w:hAnsi="宋体"/>
          <w:sz w:val="24"/>
        </w:rPr>
        <w:t xml:space="preserve">○机罩、出液斗、出渣斗材质：  </w:t>
      </w:r>
      <w:r>
        <w:rPr>
          <w:rFonts w:hint="eastAsia" w:ascii="宋体" w:hAnsi="宋体"/>
          <w:color w:val="0000FF"/>
          <w:sz w:val="24"/>
          <w:highlight w:val="lightGray"/>
          <w:lang w:val="en-US" w:eastAsia="zh-CN"/>
        </w:rPr>
        <w:t>不低于AISI321</w:t>
      </w:r>
    </w:p>
    <w:p>
      <w:pPr>
        <w:spacing w:line="360" w:lineRule="auto"/>
        <w:rPr>
          <w:rFonts w:hint="eastAsia" w:ascii="宋体" w:hAnsi="宋体"/>
          <w:sz w:val="24"/>
        </w:rPr>
      </w:pPr>
      <w:r>
        <w:rPr>
          <w:rFonts w:hint="eastAsia" w:ascii="宋体" w:hAnsi="宋体"/>
          <w:sz w:val="24"/>
        </w:rPr>
        <w:t>○安全罩：    不锈钢</w:t>
      </w:r>
    </w:p>
    <w:p>
      <w:pPr>
        <w:spacing w:line="360" w:lineRule="auto"/>
        <w:rPr>
          <w:rFonts w:hint="default" w:ascii="宋体" w:hAnsi="宋体" w:eastAsia="宋体"/>
          <w:sz w:val="24"/>
          <w:lang w:val="en-US" w:eastAsia="zh-CN"/>
        </w:rPr>
      </w:pPr>
      <w:r>
        <w:rPr>
          <w:rFonts w:hint="eastAsia" w:ascii="宋体" w:hAnsi="宋体"/>
          <w:sz w:val="24"/>
        </w:rPr>
        <w:t>○所有轴承采用:SKF或NSK</w:t>
      </w:r>
      <w:r>
        <w:rPr>
          <w:rFonts w:hint="eastAsia" w:ascii="宋体" w:hAnsi="宋体"/>
          <w:sz w:val="24"/>
          <w:lang w:val="en-US" w:eastAsia="zh-CN"/>
        </w:rPr>
        <w:t>或FAG</w:t>
      </w:r>
    </w:p>
    <w:p>
      <w:pPr>
        <w:spacing w:line="360" w:lineRule="auto"/>
        <w:rPr>
          <w:rFonts w:hint="eastAsia" w:ascii="宋体" w:hAnsi="宋体"/>
          <w:sz w:val="24"/>
        </w:rPr>
      </w:pPr>
      <w:r>
        <w:rPr>
          <w:rFonts w:hint="eastAsia" w:ascii="宋体" w:hAnsi="宋体"/>
          <w:sz w:val="24"/>
        </w:rPr>
        <w:t>○主要密封件：氟橡胶</w:t>
      </w:r>
    </w:p>
    <w:p>
      <w:pPr>
        <w:spacing w:line="360" w:lineRule="auto"/>
        <w:rPr>
          <w:rFonts w:hint="eastAsia" w:ascii="宋体" w:hAnsi="宋体"/>
          <w:sz w:val="24"/>
          <w:lang w:val="en-US" w:eastAsia="zh-CN"/>
        </w:rPr>
      </w:pPr>
      <w:r>
        <w:rPr>
          <w:rFonts w:hint="eastAsia" w:ascii="宋体" w:hAnsi="宋体"/>
          <w:sz w:val="24"/>
        </w:rPr>
        <w:t>○三 角 皮 带：</w:t>
      </w:r>
      <w:r>
        <w:rPr>
          <w:rFonts w:hint="eastAsia" w:ascii="宋体" w:hAnsi="宋体"/>
          <w:sz w:val="24"/>
          <w:lang w:val="en-US" w:eastAsia="zh-CN"/>
        </w:rPr>
        <w:t>标配</w:t>
      </w:r>
    </w:p>
    <w:p>
      <w:pPr>
        <w:spacing w:line="360" w:lineRule="auto"/>
        <w:rPr>
          <w:rFonts w:hint="eastAsia" w:ascii="宋体" w:hAnsi="宋体"/>
          <w:sz w:val="24"/>
        </w:rPr>
      </w:pPr>
      <w:r>
        <w:rPr>
          <w:rFonts w:hint="eastAsia" w:ascii="宋体" w:hAnsi="宋体"/>
          <w:sz w:val="24"/>
        </w:rPr>
        <w:t>○油脂牌号:</w:t>
      </w:r>
    </w:p>
    <w:p>
      <w:pPr>
        <w:spacing w:line="360" w:lineRule="auto"/>
        <w:rPr>
          <w:rFonts w:hint="eastAsia" w:ascii="宋体" w:hAnsi="宋体"/>
          <w:sz w:val="24"/>
        </w:rPr>
      </w:pPr>
      <w:r>
        <w:rPr>
          <w:rFonts w:hint="eastAsia" w:ascii="宋体" w:hAnsi="宋体"/>
          <w:sz w:val="24"/>
        </w:rPr>
        <w:t xml:space="preserve">            主轴承:  耐高温抗磨油</w:t>
      </w:r>
    </w:p>
    <w:p>
      <w:pPr>
        <w:spacing w:line="360" w:lineRule="auto"/>
        <w:rPr>
          <w:rFonts w:hint="eastAsia" w:ascii="宋体" w:hAnsi="宋体"/>
          <w:sz w:val="24"/>
        </w:rPr>
      </w:pPr>
      <w:r>
        <w:rPr>
          <w:rFonts w:hint="eastAsia" w:ascii="宋体" w:hAnsi="宋体"/>
          <w:sz w:val="24"/>
        </w:rPr>
        <w:t xml:space="preserve">            螺旋轴承:耐高温抗磨油</w:t>
      </w:r>
    </w:p>
    <w:p>
      <w:pPr>
        <w:spacing w:line="360" w:lineRule="auto"/>
        <w:rPr>
          <w:rFonts w:hint="default" w:ascii="宋体" w:hAnsi="宋体"/>
          <w:b/>
          <w:kern w:val="0"/>
          <w:sz w:val="24"/>
          <w:lang w:val="en-US" w:eastAsia="zh-CN"/>
        </w:rPr>
      </w:pPr>
      <w:r>
        <w:rPr>
          <w:rFonts w:hint="eastAsia" w:ascii="宋体" w:hAnsi="宋体"/>
          <w:sz w:val="24"/>
        </w:rPr>
        <w:t xml:space="preserve">            差速器:  壳牌150#</w:t>
      </w:r>
    </w:p>
    <w:p>
      <w:pPr>
        <w:pStyle w:val="3"/>
        <w:keepNext/>
        <w:keepLines/>
        <w:pageBreakBefore w:val="0"/>
        <w:widowControl w:val="0"/>
        <w:kinsoku/>
        <w:wordWrap/>
        <w:overflowPunct/>
        <w:topLinePunct w:val="0"/>
        <w:autoSpaceDE w:val="0"/>
        <w:autoSpaceDN w:val="0"/>
        <w:bidi w:val="0"/>
        <w:adjustRightInd w:val="0"/>
        <w:snapToGrid/>
        <w:spacing w:before="0" w:after="0"/>
        <w:textAlignment w:val="baseline"/>
        <w:rPr>
          <w:rFonts w:hint="eastAsia"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电气部分</w:t>
      </w:r>
    </w:p>
    <w:p>
      <w:pPr>
        <w:autoSpaceDE w:val="0"/>
        <w:autoSpaceDN w:val="0"/>
        <w:adjustRightInd w:val="0"/>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rPr>
        <w:t>电气柜共</w:t>
      </w:r>
      <w:r>
        <w:rPr>
          <w:rFonts w:hint="eastAsia" w:ascii="宋体" w:hAnsi="宋体" w:cs="宋体"/>
          <w:kern w:val="0"/>
          <w:sz w:val="24"/>
          <w:lang w:val="en-US" w:eastAsia="zh-CN"/>
        </w:rPr>
        <w:t>8</w:t>
      </w:r>
      <w:r>
        <w:rPr>
          <w:rFonts w:hint="eastAsia" w:ascii="宋体" w:hAnsi="宋体" w:cs="宋体"/>
          <w:kern w:val="0"/>
          <w:sz w:val="24"/>
        </w:rPr>
        <w:t>台,均为手动一拖一控制柜，</w:t>
      </w:r>
      <w:r>
        <w:rPr>
          <w:rFonts w:hint="eastAsia" w:ascii="宋体" w:hAnsi="宋体" w:cs="宋体"/>
          <w:kern w:val="0"/>
          <w:sz w:val="24"/>
          <w:lang w:val="en-US" w:eastAsia="zh-CN"/>
        </w:rPr>
        <w:t>搅拌机、提升泵、加药泵等其他工艺设备控制均需设置在柜内，具体以控制以图纸为准，主要</w:t>
      </w:r>
      <w:r>
        <w:rPr>
          <w:rFonts w:hint="eastAsia" w:ascii="宋体" w:hAnsi="宋体" w:cs="宋体"/>
          <w:sz w:val="24"/>
        </w:rPr>
        <w:t>控制离心</w:t>
      </w:r>
      <w:r>
        <w:rPr>
          <w:rFonts w:hint="eastAsia" w:ascii="宋体" w:hAnsi="宋体" w:cs="宋体"/>
          <w:sz w:val="24"/>
          <w:lang w:val="en-US" w:eastAsia="zh-CN"/>
        </w:rPr>
        <w:t>主机及副机</w:t>
      </w:r>
      <w:r>
        <w:rPr>
          <w:rFonts w:hint="eastAsia" w:ascii="宋体" w:hAnsi="宋体" w:cs="宋体"/>
          <w:sz w:val="24"/>
        </w:rPr>
        <w:t>机、</w:t>
      </w:r>
      <w:r>
        <w:rPr>
          <w:rFonts w:hint="eastAsia" w:ascii="宋体" w:hAnsi="宋体" w:cs="宋体"/>
          <w:sz w:val="24"/>
          <w:lang w:val="en-US" w:eastAsia="zh-CN"/>
        </w:rPr>
        <w:t>液下搅拌机</w:t>
      </w:r>
      <w:r>
        <w:rPr>
          <w:rFonts w:hint="eastAsia" w:ascii="宋体" w:hAnsi="宋体" w:cs="宋体"/>
          <w:sz w:val="24"/>
        </w:rPr>
        <w:t>、</w:t>
      </w:r>
      <w:r>
        <w:rPr>
          <w:rFonts w:hint="eastAsia" w:ascii="宋体" w:hAnsi="宋体" w:cs="宋体"/>
          <w:sz w:val="24"/>
          <w:lang w:val="en-US" w:eastAsia="zh-CN"/>
        </w:rPr>
        <w:t>藻渣提升泵、尾水泵、脱水加药泵、螺旋</w:t>
      </w:r>
      <w:r>
        <w:rPr>
          <w:rFonts w:hint="eastAsia" w:ascii="宋体" w:hAnsi="宋体" w:cs="宋体"/>
          <w:sz w:val="24"/>
        </w:rPr>
        <w:t>输送器、加药筒</w:t>
      </w:r>
      <w:r>
        <w:rPr>
          <w:rFonts w:hint="eastAsia" w:ascii="宋体" w:hAnsi="宋体" w:cs="宋体"/>
          <w:sz w:val="24"/>
          <w:lang w:val="en-US" w:eastAsia="zh-CN"/>
        </w:rPr>
        <w:t>等</w:t>
      </w:r>
      <w:r>
        <w:rPr>
          <w:rFonts w:hint="eastAsia" w:ascii="宋体" w:hAnsi="宋体" w:cs="宋体"/>
          <w:sz w:val="24"/>
        </w:rPr>
        <w:t>附件；</w:t>
      </w:r>
      <w:r>
        <w:rPr>
          <w:rFonts w:hint="eastAsia" w:ascii="宋体" w:hAnsi="宋体" w:cs="宋体"/>
          <w:sz w:val="24"/>
          <w:lang w:eastAsia="zh-CN"/>
        </w:rPr>
        <w:t xml:space="preserve">操作简便，对操作人员的要求是具备小学毕业及以上学历，且需经过操作培训之后方可上岗。 </w:t>
      </w:r>
      <w:r>
        <w:rPr>
          <w:rFonts w:hint="eastAsia" w:ascii="宋体" w:hAnsi="宋体" w:cs="宋体"/>
          <w:sz w:val="24"/>
          <w:lang w:val="en-US" w:eastAsia="zh-CN"/>
        </w:rPr>
        <w:t>每套</w:t>
      </w:r>
      <w:r>
        <w:rPr>
          <w:rFonts w:hint="eastAsia" w:ascii="宋体" w:hAnsi="宋体" w:cs="宋体"/>
          <w:kern w:val="0"/>
          <w:sz w:val="24"/>
        </w:rPr>
        <w:t>控制柜主要控制</w:t>
      </w:r>
      <w:r>
        <w:rPr>
          <w:rFonts w:hint="eastAsia" w:ascii="宋体" w:hAnsi="宋体" w:cs="宋体"/>
          <w:kern w:val="0"/>
          <w:sz w:val="24"/>
          <w:lang w:val="en-US" w:eastAsia="zh-CN"/>
        </w:rPr>
        <w:t>离心脱水机主机及副机（变频器控制）</w:t>
      </w:r>
      <w:r>
        <w:rPr>
          <w:rFonts w:hint="eastAsia" w:ascii="宋体" w:hAnsi="宋体" w:cs="宋体"/>
          <w:kern w:val="0"/>
          <w:sz w:val="24"/>
          <w:lang w:eastAsia="zh-CN"/>
        </w:rPr>
        <w:t>，</w:t>
      </w:r>
      <w:r>
        <w:rPr>
          <w:rFonts w:hint="eastAsia" w:ascii="宋体" w:hAnsi="宋体" w:cs="宋体"/>
          <w:kern w:val="0"/>
          <w:sz w:val="24"/>
          <w:lang w:val="en-US" w:eastAsia="zh-CN"/>
        </w:rPr>
        <w:t>其他控制设备根据图纸要求作相应更改,具体见附件图纸</w:t>
      </w:r>
      <w:r>
        <w:rPr>
          <w:rFonts w:hint="eastAsia" w:ascii="宋体" w:hAnsi="宋体" w:cs="宋体"/>
          <w:kern w:val="0"/>
          <w:sz w:val="24"/>
          <w:lang w:eastAsia="zh-CN"/>
        </w:rPr>
        <w:t>，</w:t>
      </w:r>
      <w:r>
        <w:rPr>
          <w:rFonts w:hint="eastAsia" w:ascii="宋体" w:hAnsi="宋体" w:cs="宋体"/>
          <w:kern w:val="0"/>
          <w:sz w:val="24"/>
          <w:lang w:val="en-US" w:eastAsia="zh-CN"/>
        </w:rPr>
        <w:t>包括但不限于：</w:t>
      </w:r>
      <w:r>
        <w:rPr>
          <w:rFonts w:hint="eastAsia" w:ascii="宋体" w:hAnsi="宋体" w:cs="宋体"/>
          <w:kern w:val="0"/>
          <w:sz w:val="24"/>
        </w:rPr>
        <w:t>① 主机 （变频器控制）</w:t>
      </w:r>
      <w:r>
        <w:rPr>
          <w:rFonts w:hint="eastAsia" w:ascii="宋体" w:hAnsi="宋体" w:cs="宋体"/>
          <w:kern w:val="0"/>
          <w:sz w:val="24"/>
          <w:lang w:val="en-US" w:eastAsia="zh-CN"/>
        </w:rPr>
        <w:t>共计8台；</w:t>
      </w:r>
      <w:r>
        <w:rPr>
          <w:rFonts w:hint="eastAsia" w:ascii="宋体" w:hAnsi="宋体" w:cs="宋体"/>
          <w:kern w:val="0"/>
          <w:sz w:val="24"/>
        </w:rPr>
        <w:t>② 副机 （变频器控制）</w:t>
      </w:r>
      <w:r>
        <w:rPr>
          <w:rFonts w:hint="eastAsia" w:ascii="宋体" w:hAnsi="宋体" w:cs="宋体"/>
          <w:kern w:val="0"/>
          <w:sz w:val="24"/>
          <w:lang w:val="en-US" w:eastAsia="zh-CN"/>
        </w:rPr>
        <w:t>共计8台；</w:t>
      </w:r>
      <w:r>
        <w:rPr>
          <w:rFonts w:hint="eastAsia" w:ascii="宋体" w:hAnsi="宋体" w:cs="宋体"/>
          <w:kern w:val="0"/>
          <w:sz w:val="24"/>
        </w:rPr>
        <w:t xml:space="preserve">③ </w:t>
      </w:r>
      <w:r>
        <w:rPr>
          <w:rFonts w:hint="eastAsia" w:ascii="宋体" w:hAnsi="宋体" w:cs="宋体"/>
          <w:kern w:val="0"/>
          <w:sz w:val="24"/>
          <w:lang w:val="en-US" w:eastAsia="zh-CN"/>
        </w:rPr>
        <w:t>脱水</w:t>
      </w:r>
      <w:r>
        <w:rPr>
          <w:rFonts w:hint="eastAsia" w:ascii="宋体" w:hAnsi="宋体" w:cs="宋体"/>
          <w:kern w:val="0"/>
          <w:sz w:val="24"/>
        </w:rPr>
        <w:t>加药泵</w:t>
      </w:r>
      <w:r>
        <w:rPr>
          <w:rFonts w:hint="eastAsia" w:ascii="宋体" w:hAnsi="宋体" w:cs="宋体"/>
          <w:kern w:val="0"/>
          <w:sz w:val="24"/>
          <w:lang w:val="en-US" w:eastAsia="zh-CN"/>
        </w:rPr>
        <w:t>共计10</w:t>
      </w:r>
      <w:r>
        <w:rPr>
          <w:rFonts w:hint="eastAsia" w:ascii="宋体" w:hAnsi="宋体" w:cs="宋体"/>
          <w:kern w:val="0"/>
          <w:sz w:val="24"/>
        </w:rPr>
        <w:t>台（</w:t>
      </w:r>
      <w:r>
        <w:rPr>
          <w:rFonts w:hint="eastAsia" w:ascii="宋体" w:hAnsi="宋体" w:cs="宋体"/>
          <w:kern w:val="0"/>
          <w:sz w:val="24"/>
          <w:lang w:val="en-US" w:eastAsia="zh-CN"/>
        </w:rPr>
        <w:t>每套柜内为</w:t>
      </w:r>
      <w:r>
        <w:rPr>
          <w:rFonts w:hint="eastAsia" w:ascii="宋体" w:hAnsi="宋体" w:cs="宋体"/>
          <w:kern w:val="0"/>
          <w:sz w:val="24"/>
        </w:rPr>
        <w:t>一用一备，变频器控制）</w:t>
      </w:r>
      <w:r>
        <w:rPr>
          <w:rFonts w:hint="eastAsia" w:ascii="宋体" w:hAnsi="宋体" w:cs="宋体"/>
          <w:kern w:val="0"/>
          <w:sz w:val="24"/>
          <w:lang w:eastAsia="zh-CN"/>
        </w:rPr>
        <w:t>；</w:t>
      </w:r>
      <w:r>
        <w:rPr>
          <w:rFonts w:hint="eastAsia" w:ascii="宋体" w:hAnsi="宋体" w:cs="宋体"/>
          <w:kern w:val="0"/>
          <w:sz w:val="24"/>
        </w:rPr>
        <w:t xml:space="preserve">④ </w:t>
      </w:r>
      <w:r>
        <w:rPr>
          <w:rFonts w:hint="eastAsia" w:ascii="宋体" w:hAnsi="宋体" w:cs="宋体"/>
          <w:kern w:val="0"/>
          <w:sz w:val="24"/>
          <w:lang w:val="en-US" w:eastAsia="zh-CN"/>
        </w:rPr>
        <w:t>藻渣提升</w:t>
      </w:r>
      <w:r>
        <w:rPr>
          <w:rFonts w:hint="eastAsia" w:ascii="宋体" w:hAnsi="宋体" w:cs="宋体"/>
          <w:kern w:val="0"/>
          <w:sz w:val="24"/>
        </w:rPr>
        <w:t>泵</w:t>
      </w:r>
      <w:r>
        <w:rPr>
          <w:rFonts w:hint="eastAsia" w:ascii="宋体" w:hAnsi="宋体" w:cs="宋体"/>
          <w:kern w:val="0"/>
          <w:sz w:val="24"/>
          <w:lang w:val="en-US" w:eastAsia="zh-CN"/>
        </w:rPr>
        <w:t>共计10</w:t>
      </w:r>
      <w:r>
        <w:rPr>
          <w:rFonts w:hint="eastAsia" w:ascii="宋体" w:hAnsi="宋体" w:cs="宋体"/>
          <w:kern w:val="0"/>
          <w:sz w:val="24"/>
        </w:rPr>
        <w:t>台（</w:t>
      </w:r>
      <w:r>
        <w:rPr>
          <w:rFonts w:hint="eastAsia" w:ascii="宋体" w:hAnsi="宋体" w:cs="宋体"/>
          <w:kern w:val="0"/>
          <w:sz w:val="24"/>
          <w:lang w:val="en-US" w:eastAsia="zh-CN"/>
        </w:rPr>
        <w:t>每套柜内</w:t>
      </w:r>
      <w:r>
        <w:rPr>
          <w:rFonts w:hint="eastAsia" w:ascii="宋体" w:hAnsi="宋体" w:cs="宋体"/>
          <w:kern w:val="0"/>
          <w:sz w:val="24"/>
        </w:rPr>
        <w:t>一用一备，变频器控制）</w:t>
      </w:r>
      <w:r>
        <w:rPr>
          <w:rFonts w:hint="eastAsia" w:ascii="宋体" w:hAnsi="宋体" w:cs="宋体"/>
          <w:kern w:val="0"/>
          <w:sz w:val="24"/>
          <w:lang w:eastAsia="zh-CN"/>
        </w:rPr>
        <w:t>；</w:t>
      </w:r>
      <w:r>
        <w:rPr>
          <w:rFonts w:hint="eastAsia" w:ascii="宋体" w:hAnsi="宋体" w:cs="宋体"/>
          <w:kern w:val="0"/>
          <w:sz w:val="24"/>
        </w:rPr>
        <w:t>⑤ 液下搅拌机</w:t>
      </w:r>
      <w:r>
        <w:rPr>
          <w:rFonts w:hint="eastAsia" w:ascii="宋体" w:hAnsi="宋体" w:cs="宋体"/>
          <w:kern w:val="0"/>
          <w:sz w:val="24"/>
          <w:lang w:val="en-US" w:eastAsia="zh-CN"/>
        </w:rPr>
        <w:t>共计4台；</w:t>
      </w:r>
      <w:r>
        <w:rPr>
          <w:rFonts w:hint="eastAsia" w:ascii="宋体" w:hAnsi="宋体" w:cs="宋体"/>
          <w:kern w:val="0"/>
          <w:sz w:val="24"/>
        </w:rPr>
        <w:t>⑥ 尾水泵</w:t>
      </w:r>
      <w:r>
        <w:rPr>
          <w:rFonts w:hint="eastAsia" w:ascii="宋体" w:hAnsi="宋体" w:cs="宋体"/>
          <w:kern w:val="0"/>
          <w:sz w:val="24"/>
          <w:lang w:val="en-US" w:eastAsia="zh-CN"/>
        </w:rPr>
        <w:t>共计6台</w:t>
      </w:r>
      <w:r>
        <w:rPr>
          <w:rFonts w:hint="eastAsia" w:ascii="宋体" w:hAnsi="宋体" w:cs="宋体"/>
          <w:kern w:val="0"/>
          <w:sz w:val="24"/>
        </w:rPr>
        <w:t>（控制，液位自动控制，分为高、中、低液位。低液位停，中液位启动，高液位报警。控制柜中有液位继电器，将电线放到位并做好标识）</w:t>
      </w:r>
      <w:r>
        <w:rPr>
          <w:rFonts w:hint="eastAsia" w:ascii="宋体" w:hAnsi="宋体" w:cs="宋体"/>
          <w:kern w:val="0"/>
          <w:sz w:val="24"/>
          <w:lang w:eastAsia="zh-CN"/>
        </w:rPr>
        <w:t>；</w:t>
      </w:r>
      <w:r>
        <w:rPr>
          <w:rFonts w:hint="eastAsia" w:ascii="宋体" w:hAnsi="宋体" w:cs="宋体"/>
          <w:kern w:val="0"/>
          <w:sz w:val="24"/>
        </w:rPr>
        <w:t xml:space="preserve">⑦ </w:t>
      </w:r>
      <w:r>
        <w:rPr>
          <w:rFonts w:hint="eastAsia" w:ascii="宋体" w:hAnsi="宋体" w:cs="宋体"/>
          <w:kern w:val="0"/>
          <w:sz w:val="24"/>
          <w:lang w:val="en-US" w:eastAsia="zh-CN"/>
        </w:rPr>
        <w:t>螺旋</w:t>
      </w:r>
      <w:r>
        <w:rPr>
          <w:rFonts w:hint="eastAsia" w:ascii="宋体" w:hAnsi="宋体" w:cs="宋体"/>
          <w:kern w:val="0"/>
          <w:sz w:val="24"/>
        </w:rPr>
        <w:t>输送机</w:t>
      </w:r>
      <w:r>
        <w:rPr>
          <w:rFonts w:hint="eastAsia" w:ascii="宋体" w:hAnsi="宋体" w:cs="宋体"/>
          <w:kern w:val="0"/>
          <w:sz w:val="24"/>
          <w:lang w:val="en-US" w:eastAsia="zh-CN"/>
        </w:rPr>
        <w:t>共计2台</w:t>
      </w:r>
      <w:r>
        <w:rPr>
          <w:rFonts w:hint="eastAsia" w:ascii="宋体" w:hAnsi="宋体" w:cs="宋体"/>
          <w:kern w:val="0"/>
          <w:sz w:val="24"/>
        </w:rPr>
        <w:t>（控制）</w:t>
      </w:r>
      <w:r>
        <w:rPr>
          <w:rFonts w:hint="eastAsia" w:ascii="宋体" w:hAnsi="宋体" w:cs="宋体"/>
          <w:kern w:val="0"/>
          <w:sz w:val="24"/>
          <w:lang w:eastAsia="zh-CN"/>
        </w:rPr>
        <w:t>。</w:t>
      </w:r>
    </w:p>
    <w:p>
      <w:pPr>
        <w:autoSpaceDE w:val="0"/>
        <w:autoSpaceDN w:val="0"/>
        <w:adjustRightInd w:val="0"/>
        <w:spacing w:line="360" w:lineRule="auto"/>
        <w:ind w:firstLine="480" w:firstLineChars="200"/>
        <w:jc w:val="left"/>
        <w:rPr>
          <w:rFonts w:hint="eastAsia" w:eastAsia="宋体"/>
          <w:lang w:eastAsia="zh-CN"/>
        </w:rPr>
      </w:pPr>
      <w:r>
        <w:rPr>
          <w:rFonts w:hint="eastAsia" w:asciiTheme="minorEastAsia" w:hAnsiTheme="minorEastAsia" w:eastAsiaTheme="minorEastAsia" w:cstheme="minorEastAsia"/>
          <w:bCs/>
          <w:sz w:val="24"/>
          <w:szCs w:val="24"/>
          <w:lang w:val="en-US" w:eastAsia="zh-CN"/>
        </w:rPr>
        <w:t>本控制柜为现场手动控制柜，后期需接入自控系统。投标人在制作过程中须充分考虑此需求，</w:t>
      </w:r>
      <w:r>
        <w:rPr>
          <w:rFonts w:hint="eastAsia" w:ascii="宋体" w:hAnsi="宋体" w:eastAsia="宋体" w:cs="宋体"/>
          <w:b w:val="0"/>
          <w:bCs w:val="0"/>
          <w:i w:val="0"/>
          <w:iCs w:val="0"/>
          <w:color w:val="000000"/>
          <w:kern w:val="0"/>
          <w:sz w:val="24"/>
          <w:szCs w:val="24"/>
          <w:u w:val="none"/>
          <w:lang w:val="en-US" w:eastAsia="zh-CN" w:bidi="ar"/>
        </w:rPr>
        <w:t>预留远程控制端子及信号反馈端子，以确保后期顺利接入自控系统。</w:t>
      </w:r>
      <w:r>
        <w:rPr>
          <w:rFonts w:hint="eastAsia" w:asciiTheme="minorEastAsia" w:hAnsiTheme="minorEastAsia" w:eastAsiaTheme="minorEastAsia" w:cstheme="minorEastAsia"/>
          <w:bCs/>
          <w:sz w:val="24"/>
          <w:szCs w:val="24"/>
          <w:lang w:val="en-US" w:eastAsia="zh-CN"/>
        </w:rPr>
        <w:t>投标单位须严格按照图纸和要求进行制作，</w:t>
      </w:r>
      <w:r>
        <w:rPr>
          <w:rFonts w:hint="eastAsia" w:ascii="宋体" w:hAnsi="宋体" w:eastAsia="宋体" w:cs="宋体"/>
          <w:b w:val="0"/>
          <w:bCs w:val="0"/>
          <w:i w:val="0"/>
          <w:iCs w:val="0"/>
          <w:color w:val="000000"/>
          <w:kern w:val="0"/>
          <w:sz w:val="24"/>
          <w:szCs w:val="24"/>
          <w:u w:val="none"/>
          <w:lang w:val="en-US" w:eastAsia="zh-CN" w:bidi="ar"/>
        </w:rPr>
        <w:t>图纸中仅列出了主要控制设备，</w:t>
      </w:r>
      <w:r>
        <w:rPr>
          <w:rFonts w:hint="eastAsia" w:asciiTheme="minorEastAsia" w:hAnsiTheme="minorEastAsia" w:eastAsiaTheme="minorEastAsia" w:cstheme="minorEastAsia"/>
          <w:bCs/>
          <w:sz w:val="24"/>
          <w:szCs w:val="24"/>
          <w:lang w:val="en-US" w:eastAsia="zh-CN"/>
        </w:rPr>
        <w:t>其他元器件及附件需根据现场实际情况进行配置，相关费用已包含在投标总价内，中标后价格不再调整。中标单位务必与各方充分沟通，积极配合施工，确保所供设备能够顺利接入总系统并正常运行。</w:t>
      </w:r>
      <w:r>
        <w:rPr>
          <w:rFonts w:hint="eastAsia" w:ascii="宋体" w:hAnsi="宋体" w:eastAsia="宋体" w:cs="宋体"/>
          <w:b w:val="0"/>
          <w:bCs w:val="0"/>
          <w:i w:val="0"/>
          <w:iCs w:val="0"/>
          <w:color w:val="000000"/>
          <w:kern w:val="0"/>
          <w:sz w:val="24"/>
          <w:szCs w:val="24"/>
          <w:u w:val="none"/>
          <w:lang w:val="en-US" w:eastAsia="zh-CN" w:bidi="ar"/>
        </w:rPr>
        <w:t>投标单位还需</w:t>
      </w:r>
      <w:r>
        <w:rPr>
          <w:rFonts w:hint="eastAsia" w:asciiTheme="minorEastAsia" w:hAnsiTheme="minorEastAsia" w:eastAsiaTheme="minorEastAsia" w:cstheme="minorEastAsia"/>
          <w:bCs/>
          <w:sz w:val="24"/>
          <w:szCs w:val="24"/>
          <w:lang w:val="en-US" w:eastAsia="zh-CN"/>
        </w:rPr>
        <w:t>进行二次深化设计和系统集成，构建完整的系统，设计方案须经设计院及使用单位审核通过后方可实施。</w:t>
      </w:r>
    </w:p>
    <w:p>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本项目主要采用的电气元器件</w:t>
      </w:r>
      <w:r>
        <w:rPr>
          <w:rFonts w:hint="eastAsia" w:ascii="宋体" w:hAnsi="宋体" w:cs="宋体"/>
          <w:kern w:val="2"/>
          <w:sz w:val="24"/>
          <w:szCs w:val="24"/>
          <w:lang w:val="en-US" w:eastAsia="zh-CN" w:bidi="ar-SA"/>
        </w:rPr>
        <w:t>、变频器</w:t>
      </w:r>
      <w:r>
        <w:rPr>
          <w:rFonts w:hint="eastAsia" w:ascii="宋体" w:hAnsi="宋体" w:eastAsia="宋体" w:cs="宋体"/>
          <w:kern w:val="2"/>
          <w:sz w:val="24"/>
          <w:szCs w:val="24"/>
          <w:lang w:val="en-US" w:eastAsia="zh-CN" w:bidi="ar-SA"/>
        </w:rPr>
        <w:t>为施耐德、西门子、ABB品牌，线缆则选用远东、上上、江南、中超、新远程品牌。其中，涉及</w:t>
      </w:r>
      <w:r>
        <w:rPr>
          <w:rFonts w:hint="eastAsia" w:ascii="宋体" w:hAnsi="宋体" w:eastAsia="宋体" w:cs="宋体"/>
          <w:bCs/>
          <w:sz w:val="24"/>
          <w:szCs w:val="24"/>
          <w:lang w:val="en-US" w:eastAsia="zh-CN"/>
        </w:rPr>
        <w:t>ABB、施耐德、西门子品牌的产品，其电气元器件必须从这些品牌中选用，其他元器件及附件则需采用国内知名品牌。</w:t>
      </w:r>
    </w:p>
    <w:p>
      <w:pPr>
        <w:spacing w:line="400" w:lineRule="exact"/>
        <w:rPr>
          <w:rFonts w:hint="eastAsia"/>
          <w:b/>
          <w:bCs/>
          <w:sz w:val="24"/>
          <w:lang w:val="en-US" w:eastAsia="zh-CN"/>
        </w:rPr>
      </w:pPr>
      <w:r>
        <w:rPr>
          <w:rFonts w:hint="eastAsia"/>
          <w:b/>
          <w:bCs/>
          <w:sz w:val="24"/>
          <w:lang w:val="en-US" w:eastAsia="zh-CN"/>
        </w:rPr>
        <w:t>三、商务要求</w:t>
      </w:r>
    </w:p>
    <w:p>
      <w:pPr>
        <w:spacing w:line="400" w:lineRule="exact"/>
        <w:ind w:firstLine="420" w:firstLineChars="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eastAsia" w:cs="Times New Roman"/>
          <w:sz w:val="24"/>
          <w:lang w:val="en-US" w:eastAsia="zh-CN"/>
        </w:rPr>
        <w:t>、</w:t>
      </w:r>
      <w:r>
        <w:rPr>
          <w:rFonts w:hint="eastAsia" w:ascii="Times New Roman" w:hAnsi="Times New Roman" w:eastAsia="宋体" w:cs="Times New Roman"/>
          <w:sz w:val="24"/>
        </w:rPr>
        <w:t>供货商必须派专业技术人员进行全程现场指导，费用包含在投标总价中，确保安装合格。</w:t>
      </w:r>
    </w:p>
    <w:p>
      <w:pPr>
        <w:spacing w:line="400" w:lineRule="exact"/>
        <w:ind w:firstLine="420" w:firstLineChars="0"/>
        <w:rPr>
          <w:rFonts w:hint="eastAsia" w:ascii="Times New Roman" w:hAnsi="Times New Roman" w:eastAsia="宋体" w:cs="Times New Roman"/>
          <w:sz w:val="24"/>
          <w:lang w:val="zh-CN"/>
        </w:rPr>
      </w:pPr>
      <w:r>
        <w:rPr>
          <w:rFonts w:hint="eastAsia" w:cs="Times New Roman"/>
          <w:sz w:val="24"/>
          <w:lang w:val="en-US" w:eastAsia="zh-CN"/>
        </w:rPr>
        <w:t>2、</w:t>
      </w:r>
      <w:r>
        <w:rPr>
          <w:rFonts w:hint="eastAsia" w:ascii="Times New Roman" w:hAnsi="Times New Roman" w:eastAsia="宋体" w:cs="Times New Roman"/>
          <w:sz w:val="24"/>
          <w:lang w:val="zh-CN"/>
        </w:rPr>
        <w:t>供货期：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sz w:val="24"/>
          <w:u w:val="none"/>
          <w:lang w:val="zh-CN"/>
        </w:rPr>
      </w:pPr>
      <w:r>
        <w:rPr>
          <w:rFonts w:hint="eastAsia" w:asciiTheme="minorEastAsia" w:hAnsiTheme="minorEastAsia" w:cstheme="minorEastAsia"/>
          <w:b/>
          <w:sz w:val="24"/>
          <w:szCs w:val="24"/>
          <w:highlight w:val="yellow"/>
          <w:lang w:val="en-US" w:eastAsia="zh-CN"/>
        </w:rPr>
        <w:t>根据建设方对于工期方面的要求，乙方</w:t>
      </w:r>
      <w:r>
        <w:rPr>
          <w:rFonts w:hint="eastAsia" w:asciiTheme="minorEastAsia" w:hAnsiTheme="minorEastAsia" w:eastAsiaTheme="minorEastAsia" w:cstheme="minorEastAsia"/>
          <w:b/>
          <w:sz w:val="24"/>
          <w:szCs w:val="24"/>
          <w:highlight w:val="yellow"/>
          <w:lang w:val="en-US" w:eastAsia="zh-CN"/>
        </w:rPr>
        <w:t>必须</w:t>
      </w:r>
      <w:r>
        <w:rPr>
          <w:rFonts w:hint="eastAsia" w:asciiTheme="minorEastAsia" w:hAnsiTheme="minorEastAsia" w:eastAsiaTheme="minorEastAsia" w:cstheme="minorEastAsia"/>
          <w:b/>
          <w:sz w:val="24"/>
          <w:szCs w:val="24"/>
          <w:highlight w:val="yellow"/>
        </w:rPr>
        <w:t>在</w:t>
      </w:r>
      <w:r>
        <w:rPr>
          <w:rFonts w:hint="eastAsia" w:asciiTheme="minorEastAsia" w:hAnsiTheme="minorEastAsia" w:eastAsiaTheme="minorEastAsia" w:cstheme="minorEastAsia"/>
          <w:b/>
          <w:sz w:val="24"/>
          <w:szCs w:val="24"/>
          <w:highlight w:val="yellow"/>
          <w:lang w:val="en-US" w:eastAsia="zh-CN"/>
        </w:rPr>
        <w:t>2026年4</w:t>
      </w:r>
      <w:r>
        <w:rPr>
          <w:rFonts w:hint="eastAsia" w:asciiTheme="minorEastAsia" w:hAnsiTheme="minorEastAsia" w:eastAsiaTheme="minorEastAsia" w:cstheme="minorEastAsia"/>
          <w:b/>
          <w:sz w:val="24"/>
          <w:szCs w:val="24"/>
          <w:highlight w:val="yellow"/>
        </w:rPr>
        <w:t>月</w:t>
      </w:r>
      <w:r>
        <w:rPr>
          <w:rFonts w:hint="eastAsia" w:asciiTheme="minorEastAsia" w:hAnsiTheme="minorEastAsia" w:eastAsiaTheme="minorEastAsia" w:cstheme="minorEastAsia"/>
          <w:b/>
          <w:sz w:val="24"/>
          <w:szCs w:val="24"/>
          <w:highlight w:val="yellow"/>
          <w:lang w:val="en-US" w:eastAsia="zh-CN"/>
        </w:rPr>
        <w:t>1</w:t>
      </w:r>
      <w:r>
        <w:rPr>
          <w:rFonts w:hint="eastAsia" w:asciiTheme="minorEastAsia" w:hAnsiTheme="minorEastAsia" w:eastAsiaTheme="minorEastAsia" w:cstheme="minorEastAsia"/>
          <w:b/>
          <w:sz w:val="24"/>
          <w:szCs w:val="24"/>
          <w:highlight w:val="yellow"/>
        </w:rPr>
        <w:t>日前将</w:t>
      </w:r>
      <w:r>
        <w:rPr>
          <w:rFonts w:hint="eastAsia" w:asciiTheme="minorEastAsia" w:hAnsiTheme="minorEastAsia" w:eastAsiaTheme="minorEastAsia" w:cstheme="minorEastAsia"/>
          <w:b/>
          <w:sz w:val="24"/>
          <w:szCs w:val="24"/>
          <w:highlight w:val="yellow"/>
          <w:lang w:val="en-US" w:eastAsia="zh-CN"/>
        </w:rPr>
        <w:t>设备、配套控制柜及相关附件</w:t>
      </w:r>
      <w:r>
        <w:rPr>
          <w:rFonts w:hint="eastAsia" w:asciiTheme="minorEastAsia" w:hAnsiTheme="minorEastAsia" w:eastAsiaTheme="minorEastAsia" w:cstheme="minorEastAsia"/>
          <w:b/>
          <w:sz w:val="24"/>
          <w:szCs w:val="24"/>
          <w:highlight w:val="yellow"/>
        </w:rPr>
        <w:t>送至</w:t>
      </w:r>
      <w:r>
        <w:rPr>
          <w:rFonts w:hint="eastAsia" w:asciiTheme="minorEastAsia" w:hAnsiTheme="minorEastAsia" w:cstheme="minorEastAsia"/>
          <w:b/>
          <w:sz w:val="24"/>
          <w:szCs w:val="24"/>
          <w:highlight w:val="yellow"/>
          <w:lang w:val="en-US" w:eastAsia="zh-CN"/>
        </w:rPr>
        <w:t>甲方指定的</w:t>
      </w:r>
      <w:r>
        <w:rPr>
          <w:rFonts w:hint="eastAsia" w:asciiTheme="minorEastAsia" w:hAnsiTheme="minorEastAsia" w:eastAsiaTheme="minorEastAsia" w:cstheme="minorEastAsia"/>
          <w:b/>
          <w:sz w:val="24"/>
          <w:szCs w:val="24"/>
          <w:highlight w:val="yellow"/>
        </w:rPr>
        <w:t>施工现场</w:t>
      </w:r>
      <w:r>
        <w:rPr>
          <w:rFonts w:hint="eastAsia" w:asciiTheme="minorEastAsia" w:hAnsiTheme="minorEastAsia" w:cstheme="minorEastAsia"/>
          <w:b/>
          <w:sz w:val="24"/>
          <w:szCs w:val="24"/>
          <w:highlight w:val="yellow"/>
          <w:lang w:eastAsia="zh-CN"/>
        </w:rPr>
        <w:t>（</w:t>
      </w:r>
      <w:r>
        <w:rPr>
          <w:rFonts w:hint="eastAsia" w:asciiTheme="minorEastAsia" w:hAnsiTheme="minorEastAsia" w:cstheme="minorEastAsia"/>
          <w:b/>
          <w:sz w:val="24"/>
          <w:szCs w:val="24"/>
          <w:highlight w:val="yellow"/>
          <w:lang w:val="en-US" w:eastAsia="zh-CN"/>
        </w:rPr>
        <w:t>宜兴市周铁镇符渎港藻水分离站）</w:t>
      </w:r>
      <w:r>
        <w:rPr>
          <w:rFonts w:hint="eastAsia" w:asciiTheme="minorEastAsia" w:hAnsiTheme="minorEastAsia" w:cstheme="minorEastAsia"/>
          <w:b/>
          <w:sz w:val="24"/>
          <w:szCs w:val="24"/>
          <w:highlight w:val="yellow"/>
          <w:lang w:eastAsia="zh-CN"/>
        </w:rPr>
        <w:t>，</w:t>
      </w:r>
      <w:r>
        <w:rPr>
          <w:rFonts w:hint="eastAsia" w:asciiTheme="minorEastAsia" w:hAnsiTheme="minorEastAsia" w:eastAsiaTheme="minorEastAsia" w:cstheme="minorEastAsia"/>
          <w:b/>
          <w:sz w:val="24"/>
          <w:szCs w:val="24"/>
          <w:highlight w:val="yellow"/>
          <w:lang w:val="en-US" w:eastAsia="zh-CN"/>
        </w:rPr>
        <w:t>若超过限定时间，</w:t>
      </w:r>
      <w:r>
        <w:rPr>
          <w:rFonts w:hint="eastAsia" w:asciiTheme="minorEastAsia" w:hAnsiTheme="minorEastAsia" w:cstheme="minorEastAsia"/>
          <w:b/>
          <w:sz w:val="24"/>
          <w:szCs w:val="24"/>
          <w:highlight w:val="yellow"/>
          <w:lang w:val="en-US" w:eastAsia="zh-CN"/>
        </w:rPr>
        <w:t>甲方将按照合同进行处理</w:t>
      </w:r>
      <w:r>
        <w:rPr>
          <w:rFonts w:hint="eastAsia" w:asciiTheme="minorEastAsia" w:hAnsiTheme="minorEastAsia" w:eastAsiaTheme="minorEastAsia" w:cstheme="minorEastAsia"/>
          <w:b/>
          <w:sz w:val="24"/>
          <w:szCs w:val="24"/>
          <w:highlight w:val="yellow"/>
        </w:rPr>
        <w:t>。如果</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因</w:t>
      </w:r>
      <w:r>
        <w:rPr>
          <w:rFonts w:hint="eastAsia" w:asciiTheme="minorEastAsia" w:hAnsiTheme="minorEastAsia" w:cstheme="minorEastAsia"/>
          <w:b/>
          <w:sz w:val="24"/>
          <w:szCs w:val="24"/>
          <w:highlight w:val="yellow"/>
          <w:lang w:val="en-US" w:eastAsia="zh-CN"/>
        </w:rPr>
        <w:t>乙方未按约定期限供货而</w:t>
      </w:r>
      <w:r>
        <w:rPr>
          <w:rFonts w:hint="eastAsia" w:asciiTheme="minorEastAsia" w:hAnsiTheme="minorEastAsia" w:eastAsiaTheme="minorEastAsia" w:cstheme="minorEastAsia"/>
          <w:b/>
          <w:sz w:val="24"/>
          <w:szCs w:val="24"/>
          <w:highlight w:val="yellow"/>
        </w:rPr>
        <w:t>造成的实际损失超过约定的违约金，则</w:t>
      </w:r>
      <w:r>
        <w:rPr>
          <w:rFonts w:hint="eastAsia" w:asciiTheme="minorEastAsia" w:hAnsiTheme="minorEastAsia" w:cstheme="minorEastAsia"/>
          <w:b/>
          <w:sz w:val="24"/>
          <w:szCs w:val="24"/>
          <w:highlight w:val="yellow"/>
          <w:lang w:val="en-US" w:eastAsia="zh-CN"/>
        </w:rPr>
        <w:t>乙方</w:t>
      </w:r>
      <w:r>
        <w:rPr>
          <w:rFonts w:hint="eastAsia" w:asciiTheme="minorEastAsia" w:hAnsiTheme="minorEastAsia" w:eastAsiaTheme="minorEastAsia" w:cstheme="minorEastAsia"/>
          <w:b/>
          <w:sz w:val="24"/>
          <w:szCs w:val="24"/>
          <w:highlight w:val="yellow"/>
        </w:rPr>
        <w:t>的赔偿额应以</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的实际损失为准。</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b/>
          <w:bCs/>
          <w:sz w:val="24"/>
          <w:lang w:val="en-US" w:eastAsia="zh-CN"/>
        </w:rPr>
      </w:pPr>
      <w:r>
        <w:rPr>
          <w:rFonts w:hint="eastAsia"/>
          <w:b/>
          <w:bCs/>
          <w:sz w:val="24"/>
          <w:lang w:val="en-US" w:eastAsia="zh-CN"/>
        </w:rPr>
        <w:t>3、设备性能考核与稳定运行责任</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highlight w:val="none"/>
          <w:lang w:val="zh-CN"/>
        </w:rPr>
      </w:pPr>
      <w:r>
        <w:rPr>
          <w:rFonts w:hint="eastAsia" w:ascii="宋体" w:hAnsi="宋体"/>
          <w:bCs/>
          <w:sz w:val="24"/>
          <w:lang w:val="en-US" w:eastAsia="zh-CN"/>
        </w:rPr>
        <w:t>1. 性能考核期与指标：</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设备联合调试后，进入为期一整个完整蓝藻打捞期的性能考核期</w:t>
      </w:r>
      <w:r>
        <w:rPr>
          <w:rFonts w:hint="eastAsia" w:ascii="??" w:hAnsi="??" w:eastAsia="宋体" w:cs="宋体"/>
          <w:color w:val="0000FF"/>
          <w:kern w:val="0"/>
          <w:sz w:val="24"/>
          <w:szCs w:val="22"/>
          <w:highlight w:val="lightGray"/>
          <w:u w:val="none"/>
          <w:lang w:val="en-US" w:eastAsia="zh-CN" w:bidi="ar-SA"/>
        </w:rPr>
        <w:t>（从供货之日起至2026年11月）</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 xml:space="preserve">  </w:t>
      </w:r>
      <w:r>
        <w:rPr>
          <w:rFonts w:hint="eastAsia" w:ascii="宋体" w:hAnsi="宋体"/>
          <w:bCs/>
          <w:sz w:val="24"/>
          <w:lang w:val="en-US" w:eastAsia="zh-CN"/>
        </w:rPr>
        <w:tab/>
      </w:r>
      <w:r>
        <w:rPr>
          <w:rFonts w:hint="eastAsia" w:ascii="宋体" w:hAnsi="宋体"/>
          <w:bCs/>
          <w:sz w:val="24"/>
          <w:lang w:val="en-US" w:eastAsia="zh-CN"/>
        </w:rPr>
        <w:t>(1)核心指标：藻泥含水率必须≤90%；处理能力必须达到15-25m³/h；综合运行效率≥90%（</w:t>
      </w:r>
      <w:r>
        <w:rPr>
          <w:rFonts w:hint="eastAsia" w:asciiTheme="minorEastAsia" w:hAnsiTheme="minorEastAsia" w:eastAsiaTheme="minorEastAsia" w:cstheme="minorEastAsia"/>
          <w:i w:val="0"/>
          <w:iCs w:val="0"/>
          <w:caps w:val="0"/>
          <w:color w:val="1F223C"/>
          <w:spacing w:val="0"/>
          <w:sz w:val="24"/>
          <w:szCs w:val="24"/>
          <w:shd w:val="clear" w:fill="FFFFFF"/>
        </w:rPr>
        <w:t>因设备故障、堵塞、磨损导致的非计划停机时间不得超过总运行时间的10%</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(2)驻场服务：考核期内，乙方须指派专业技术人员驻场，负责参数优化。若考核期指标不达标，甲方有权拒绝验</w:t>
      </w:r>
      <w:r>
        <w:rPr>
          <w:rFonts w:hint="eastAsia" w:ascii="宋体" w:hAnsi="宋体"/>
          <w:bCs/>
          <w:sz w:val="24"/>
          <w:highlight w:val="none"/>
          <w:lang w:val="en-US" w:eastAsia="zh-CN"/>
        </w:rPr>
        <w:t>收。</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sz w:val="24"/>
          <w:highlight w:val="none"/>
          <w:lang w:val="en-US" w:eastAsia="zh-CN"/>
        </w:rPr>
        <w:t>2. 运行兜底责任（连带责任）：</w:t>
      </w:r>
      <w:r>
        <w:rPr>
          <w:rFonts w:hint="eastAsia" w:ascii="宋体" w:hAnsi="宋体"/>
          <w:bCs/>
          <w:sz w:val="24"/>
          <w:highlight w:val="yellow"/>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鉴于本设备用于应对上级考核任务，乙方承诺：</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备用机承诺：在蓝藻打捞高峰期（或甲方要求时），乙方必须在宜兴现场或周边1小时交通圈内配备同型号备用机。</w:t>
      </w:r>
      <w:r>
        <w:rPr>
          <w:rFonts w:hint="eastAsia" w:ascii="宋体" w:hAnsi="宋体"/>
          <w:bCs/>
          <w:color w:val="0000FF"/>
          <w:sz w:val="24"/>
          <w:highlight w:val="lightGray"/>
          <w:lang w:val="en-US" w:eastAsia="zh-CN"/>
        </w:rPr>
        <w:t>若因设备故障导致设备运行异常，</w:t>
      </w:r>
      <w:r>
        <w:rPr>
          <w:rFonts w:hint="eastAsia" w:ascii="宋体" w:hAnsi="宋体"/>
          <w:bCs/>
          <w:sz w:val="24"/>
          <w:lang w:val="en-US" w:eastAsia="zh-CN"/>
        </w:rPr>
        <w:t>乙方须在接到通知后24小时内将备用机进场替代运行，确保考核点位不停产。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乙方须赔偿甲方因此遭受的全部经济损失（包括但不限于上级处罚金、考核扣罚款、藻泥应急处置费等）。</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此赔偿不受合同总额限制。</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default" w:ascii="宋体" w:hAnsi="宋体"/>
          <w:b/>
          <w:bCs w:val="0"/>
          <w:sz w:val="24"/>
          <w:szCs w:val="24"/>
          <w:lang w:val="en-US" w:eastAsia="zh-CN"/>
        </w:rPr>
      </w:pPr>
      <w:r>
        <w:rPr>
          <w:rFonts w:hint="eastAsia" w:ascii="宋体" w:hAnsi="宋体"/>
          <w:bCs/>
          <w:sz w:val="24"/>
          <w:lang w:val="en-US" w:eastAsia="zh-CN"/>
        </w:rPr>
        <w:t>3. 故障响应升级：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在质保期内，若设备因非人为原因发生重大故障（如差速器、转鼓损坏），乙方须在接到通知后2小时内响应，24小时内提供备件修复或提供备用机。若无法及时修复，乙方须免费更换整机。</w:t>
      </w:r>
    </w:p>
    <w:p>
      <w:pPr>
        <w:spacing w:line="360" w:lineRule="auto"/>
        <w:ind w:firstLine="482" w:firstLineChars="200"/>
        <w:rPr>
          <w:rFonts w:hint="eastAsia" w:ascii="宋体" w:hAnsi="宋体"/>
          <w:b/>
          <w:bCs w:val="0"/>
          <w:sz w:val="24"/>
          <w:szCs w:val="24"/>
          <w:highlight w:val="none"/>
        </w:rPr>
      </w:pPr>
      <w:r>
        <w:rPr>
          <w:rFonts w:hint="eastAsia" w:ascii="宋体" w:hAnsi="宋体"/>
          <w:b/>
          <w:bCs w:val="0"/>
          <w:sz w:val="24"/>
          <w:szCs w:val="24"/>
          <w:highlight w:val="none"/>
          <w:lang w:val="en-US" w:eastAsia="zh-CN"/>
        </w:rPr>
        <w:t>4、</w:t>
      </w:r>
      <w:r>
        <w:rPr>
          <w:rFonts w:hint="eastAsia" w:ascii="宋体" w:hAnsi="宋体"/>
          <w:b/>
          <w:bCs w:val="0"/>
          <w:sz w:val="24"/>
          <w:szCs w:val="24"/>
          <w:highlight w:val="none"/>
        </w:rPr>
        <w:t>违约责任：</w:t>
      </w:r>
    </w:p>
    <w:p>
      <w:pPr>
        <w:pStyle w:val="60"/>
        <w:keepNext w:val="0"/>
        <w:keepLines w:val="0"/>
        <w:pageBreakBefore w:val="0"/>
        <w:widowControl w:val="0"/>
        <w:kinsoku/>
        <w:wordWrap/>
        <w:overflowPunct/>
        <w:topLinePunct w:val="0"/>
        <w:autoSpaceDE/>
        <w:autoSpaceDN/>
        <w:bidi w:val="0"/>
        <w:adjustRightInd/>
        <w:snapToGrid/>
        <w:spacing w:line="360" w:lineRule="auto"/>
        <w:ind w:left="479" w:leftChars="228" w:firstLine="76" w:firstLineChars="32"/>
        <w:textAlignment w:val="auto"/>
        <w:rPr>
          <w:rFonts w:hint="eastAsia" w:ascii="宋体" w:hAnsi="宋体"/>
          <w:sz w:val="24"/>
        </w:rPr>
      </w:pPr>
      <w:r>
        <w:rPr>
          <w:rFonts w:hint="eastAsia" w:ascii="宋体" w:hAnsi="宋体"/>
          <w:sz w:val="24"/>
          <w:lang w:val="en-US" w:eastAsia="zh-CN"/>
        </w:rPr>
        <w:t>1. 性能不达标分级罚则：</w:t>
      </w:r>
      <w:r>
        <w:rPr>
          <w:rFonts w:hint="eastAsia" w:ascii="宋体" w:hAnsi="宋体"/>
          <w:sz w:val="24"/>
          <w:lang w:val="en-US" w:eastAsia="zh-CN"/>
        </w:rPr>
        <w:br w:type="textWrapping"/>
      </w:r>
      <w:r>
        <w:rPr>
          <w:rFonts w:hint="eastAsia" w:ascii="宋体" w:hAnsi="宋体"/>
          <w:sz w:val="24"/>
          <w:lang w:val="en-US" w:eastAsia="zh-CN"/>
        </w:rPr>
        <w:t>若设备在考核期或质保期内出现性能不达标，按以下标准处罚：</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轻微不达标（含水率超标≤5%或处理量降低≤20%，且24小时内修复）：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每发生一次，扣除当期应付款项的1%。</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严重不达标（含水率超标&gt;5%或处理量降低&gt;30%，或核心部件磨损超标）：</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每发生一次，扣除当期应付款项的5%，并由乙方免费更换耐磨部件（如螺旋叶片堆焊修复）。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lang w:val="en-US" w:eastAsia="zh-CN"/>
        </w:rPr>
      </w:pPr>
      <w:r>
        <w:rPr>
          <w:rFonts w:hint="eastAsia" w:ascii="宋体" w:hAnsi="宋体"/>
          <w:sz w:val="24"/>
        </w:rPr>
        <w:t>若累计发生3次严重不达标，甲方有权要求退货，乙方须退还全部货款并赔偿藻泥积压损失。</w:t>
      </w:r>
      <w:r>
        <w:rPr>
          <w:rFonts w:hint="eastAsia" w:ascii="宋体" w:hAnsi="宋体"/>
          <w:color w:val="0000FF"/>
          <w:sz w:val="24"/>
          <w:highlight w:val="lightGray"/>
          <w:lang w:val="en-US" w:eastAsia="zh-CN"/>
        </w:rPr>
        <w:t>乙方如需撤除合同约定的设备，应提前 15 个工作日向甲方提交书面撤除申请，明确撤除时间、方式及安全保障措施，经甲方书面同意后，在不影响甲方日常运营的时段内实施。乙方不得私自撤除设备，若违反本约定，应赔偿甲方因此遭受的全部损失（包括但不限于运营中断损失、设备修复费用），并按合同总金额的 10% 支付违约金。</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重大违约（连续停机&gt;48小时，或导致环保事故）：</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甲方有权单方面解除合同，乙方须支付合同总额20%的违约金，并赔偿甲方所有直接和间接损失。</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FF"/>
          <w:sz w:val="24"/>
          <w:highlight w:val="lightGray"/>
          <w:lang w:val="en-US" w:eastAsia="zh-CN"/>
        </w:rPr>
      </w:pPr>
      <w:r>
        <w:rPr>
          <w:rFonts w:hint="eastAsia" w:ascii="宋体" w:hAnsi="宋体"/>
          <w:color w:val="0000FF"/>
          <w:sz w:val="24"/>
          <w:highlight w:val="lightGray"/>
          <w:lang w:val="en-US" w:eastAsia="zh-CN"/>
        </w:rPr>
        <w:t>2.备用机及故障升级响应措施分级处罚</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0000FF"/>
          <w:sz w:val="24"/>
          <w:highlight w:val="lightGray"/>
          <w:lang w:val="en-US" w:eastAsia="zh-CN"/>
        </w:rPr>
      </w:pPr>
      <w:r>
        <w:rPr>
          <w:rFonts w:hint="eastAsia" w:ascii="宋体" w:hAnsi="宋体"/>
          <w:color w:val="0000FF"/>
          <w:sz w:val="24"/>
          <w:highlight w:val="lightGray"/>
          <w:lang w:val="en-US" w:eastAsia="zh-CN"/>
        </w:rPr>
        <w:t xml:space="preserve">    若累计发生三次以下未及时响应，扣除履约保证金的</w:t>
      </w:r>
      <w:r>
        <w:rPr>
          <w:rFonts w:hint="eastAsia" w:ascii="宋体" w:hAnsi="宋体"/>
          <w:color w:val="0000FF"/>
          <w:sz w:val="24"/>
          <w:highlight w:val="lightGray"/>
          <w:u w:val="single"/>
          <w:lang w:val="en-US" w:eastAsia="zh-CN"/>
        </w:rPr>
        <w:t>20</w:t>
      </w:r>
      <w:r>
        <w:rPr>
          <w:rFonts w:hint="eastAsia" w:ascii="宋体" w:hAnsi="宋体"/>
          <w:color w:val="0000FF"/>
          <w:sz w:val="24"/>
          <w:highlight w:val="lightGray"/>
          <w:lang w:val="en-US" w:eastAsia="zh-CN"/>
        </w:rPr>
        <w:t>%；若累计发生三次，甲方有权要求退货，乙方须退还全部货款并赔偿藻泥积压损失。乙方撤除设备时须经采甲方同意，不得私自撤除，影响甲方日常运营。</w:t>
      </w:r>
    </w:p>
    <w:p>
      <w:pPr>
        <w:pStyle w:val="6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lang w:val="en-US" w:eastAsia="zh-CN"/>
        </w:rPr>
        <w:t>3. 逾期交货违约：</w:t>
      </w:r>
      <w:r>
        <w:rPr>
          <w:rFonts w:hint="eastAsia" w:ascii="宋体" w:hAnsi="宋体"/>
          <w:sz w:val="24"/>
          <w:lang w:val="en-US" w:eastAsia="zh-CN"/>
        </w:rPr>
        <w:br w:type="textWrapping"/>
      </w:r>
      <w:r>
        <w:rPr>
          <w:rFonts w:hint="eastAsia" w:ascii="宋体" w:hAnsi="宋体"/>
          <w:sz w:val="24"/>
          <w:lang w:val="en-US" w:eastAsia="zh-CN"/>
        </w:rPr>
        <w:tab/>
      </w:r>
      <w:r>
        <w:rPr>
          <w:rFonts w:hint="eastAsia" w:ascii="??" w:hAnsi="??" w:cs="宋体"/>
          <w:color w:val="auto"/>
          <w:kern w:val="0"/>
          <w:sz w:val="24"/>
          <w:u w:val="none"/>
        </w:rPr>
        <w:t>如乙方逾期交货，除不可抗力外，乙方应向甲方就逾期交货部分支付违约金，每逾期供货一天，须扣</w:t>
      </w:r>
      <w:r>
        <w:rPr>
          <w:rFonts w:hint="eastAsia" w:ascii="??" w:hAnsi="??" w:cs="宋体"/>
          <w:color w:val="auto"/>
          <w:kern w:val="0"/>
          <w:sz w:val="24"/>
          <w:highlight w:val="yellow"/>
          <w:u w:val="none"/>
          <w:lang w:val="en-US" w:eastAsia="zh-CN"/>
        </w:rPr>
        <w:t>1万</w:t>
      </w:r>
      <w:r>
        <w:rPr>
          <w:rFonts w:hint="eastAsia" w:ascii="??" w:hAnsi="??" w:cs="宋体"/>
          <w:color w:val="auto"/>
          <w:kern w:val="0"/>
          <w:sz w:val="24"/>
          <w:highlight w:val="yellow"/>
          <w:u w:val="none"/>
        </w:rPr>
        <w:t>元/</w:t>
      </w:r>
      <w:r>
        <w:rPr>
          <w:rFonts w:hint="eastAsia" w:ascii="??" w:hAnsi="??" w:cs="宋体"/>
          <w:color w:val="auto"/>
          <w:kern w:val="0"/>
          <w:sz w:val="24"/>
          <w:highlight w:val="yellow"/>
          <w:u w:val="none"/>
          <w:lang w:val="en-US" w:eastAsia="zh-CN"/>
        </w:rPr>
        <w:t>套</w:t>
      </w:r>
      <w:r>
        <w:rPr>
          <w:rFonts w:hint="eastAsia" w:ascii="??" w:hAnsi="??" w:cs="宋体"/>
          <w:color w:val="auto"/>
          <w:kern w:val="0"/>
          <w:sz w:val="24"/>
          <w:highlight w:val="yellow"/>
          <w:u w:val="none"/>
        </w:rPr>
        <w:t>/天</w:t>
      </w:r>
      <w:r>
        <w:rPr>
          <w:rFonts w:hint="eastAsia" w:ascii="??" w:hAnsi="??" w:cs="宋体"/>
          <w:color w:val="auto"/>
          <w:kern w:val="0"/>
          <w:sz w:val="24"/>
          <w:u w:val="none"/>
        </w:rPr>
        <w:t>的违约金。</w:t>
      </w:r>
      <w:r>
        <w:rPr>
          <w:rFonts w:hint="eastAsia" w:ascii="宋体" w:hAnsi="宋体"/>
          <w:sz w:val="24"/>
        </w:rPr>
        <w:br w:type="textWrapping"/>
      </w:r>
      <w:r>
        <w:rPr>
          <w:rFonts w:hint="eastAsia" w:ascii="宋体" w:hAnsi="宋体"/>
          <w:sz w:val="24"/>
          <w:lang w:val="en-US" w:eastAsia="zh-CN"/>
        </w:rPr>
        <w:tab/>
      </w:r>
      <w:r>
        <w:rPr>
          <w:rFonts w:hint="eastAsia" w:ascii="??" w:hAnsi="??" w:cs="宋体"/>
          <w:color w:val="auto"/>
          <w:kern w:val="0"/>
          <w:sz w:val="24"/>
          <w:u w:val="none"/>
        </w:rPr>
        <w:t>乙方逾期交货超过</w:t>
      </w:r>
      <w:r>
        <w:rPr>
          <w:rFonts w:hint="eastAsia" w:ascii="宋体" w:hAnsi="宋体" w:eastAsia="宋体" w:cs="宋体"/>
          <w:color w:val="auto"/>
          <w:kern w:val="0"/>
          <w:sz w:val="24"/>
          <w:highlight w:val="yellow"/>
          <w:u w:val="none"/>
          <w:lang w:val="en-US" w:eastAsia="zh-CN"/>
        </w:rPr>
        <w:t>7</w:t>
      </w:r>
      <w:r>
        <w:rPr>
          <w:rFonts w:hint="eastAsia" w:ascii="??" w:hAnsi="??" w:cs="宋体"/>
          <w:color w:val="auto"/>
          <w:kern w:val="0"/>
          <w:sz w:val="24"/>
          <w:u w:val="none"/>
        </w:rPr>
        <w:t>天的视为乙方不履行合同，甲方将解除合同，并扣除相应违约金及履约保证金，</w:t>
      </w:r>
      <w:r>
        <w:rPr>
          <w:rFonts w:hint="eastAsia" w:ascii="??" w:hAnsi="??" w:cs="宋体"/>
          <w:color w:val="auto"/>
          <w:kern w:val="0"/>
          <w:sz w:val="24"/>
          <w:u w:val="none"/>
          <w:lang w:val="en-US" w:eastAsia="zh-CN"/>
        </w:rPr>
        <w:t>违约金金额为每天逾期交货部分总价款的千分之八，天数从下单日起到甲方完成下一次招标流程止。</w:t>
      </w:r>
    </w:p>
    <w:p>
      <w:pPr>
        <w:pStyle w:val="6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4. 一般违约：</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val="en-US" w:eastAsia="zh-CN"/>
        </w:rPr>
        <w:t>乙方</w:t>
      </w:r>
      <w:r>
        <w:rPr>
          <w:rFonts w:hint="eastAsia" w:ascii="宋体" w:hAnsi="宋体"/>
          <w:sz w:val="24"/>
        </w:rPr>
        <w:t>处以扣除履约保证金的违约处罚。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hAnsi="Times New Roman" w:eastAsia="宋体" w:cs="Times New Roman"/>
          <w:sz w:val="24"/>
          <w:lang w:val="zh-CN"/>
        </w:rPr>
      </w:pPr>
      <w:r>
        <w:rPr>
          <w:rFonts w:hint="eastAsia" w:cs="Times New Roman"/>
          <w:sz w:val="24"/>
          <w:lang w:val="en-US" w:eastAsia="zh-CN"/>
        </w:rPr>
        <w:t>5、</w:t>
      </w:r>
      <w:r>
        <w:rPr>
          <w:rFonts w:hint="eastAsia" w:ascii="Times New Roman" w:hAnsi="Times New Roman" w:eastAsia="宋体" w:cs="Times New Roman"/>
          <w:sz w:val="24"/>
          <w:lang w:val="zh-CN"/>
        </w:rPr>
        <w:t>供货地点：</w:t>
      </w:r>
      <w:r>
        <w:rPr>
          <w:rFonts w:hint="eastAsia" w:ascii="Times New Roman" w:hAnsi="Times New Roman" w:eastAsia="宋体" w:cs="Times New Roman"/>
          <w:sz w:val="24"/>
          <w:lang w:val="en-US" w:eastAsia="zh-CN"/>
        </w:rPr>
        <w:t>宜兴市内招标人</w:t>
      </w:r>
      <w:r>
        <w:rPr>
          <w:rFonts w:hint="eastAsia" w:ascii="Times New Roman" w:hAnsi="Times New Roman" w:eastAsia="宋体" w:cs="Times New Roman"/>
          <w:sz w:val="24"/>
          <w:lang w:val="zh-CN"/>
        </w:rPr>
        <w:t>指定</w:t>
      </w:r>
      <w:r>
        <w:rPr>
          <w:rFonts w:hint="eastAsia" w:ascii="Times New Roman" w:hAnsi="Times New Roman" w:eastAsia="宋体" w:cs="Times New Roman"/>
          <w:sz w:val="24"/>
          <w:lang w:val="en-US" w:eastAsia="zh-CN"/>
        </w:rPr>
        <w:t>地点</w:t>
      </w:r>
      <w:r>
        <w:rPr>
          <w:rFonts w:hint="eastAsia" w:ascii="Times New Roman" w:hAnsi="Times New Roman" w:eastAsia="宋体" w:cs="Times New Roman"/>
          <w:sz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auto"/>
          <w:kern w:val="0"/>
          <w:sz w:val="24"/>
          <w:szCs w:val="22"/>
          <w:u w:val="none"/>
          <w:lang w:val="zh-CN" w:eastAsia="zh-CN" w:bidi="ar-SA"/>
        </w:rPr>
      </w:pPr>
      <w:r>
        <w:rPr>
          <w:rFonts w:hint="eastAsia" w:cs="Times New Roman"/>
          <w:sz w:val="24"/>
          <w:lang w:val="en-US" w:eastAsia="zh-CN"/>
        </w:rPr>
        <w:t>6、</w:t>
      </w:r>
      <w:r>
        <w:rPr>
          <w:rFonts w:hint="eastAsia" w:ascii="Times New Roman" w:hAnsi="Times New Roman" w:eastAsia="宋体" w:cs="Times New Roman"/>
          <w:sz w:val="24"/>
          <w:lang w:val="zh-CN"/>
        </w:rPr>
        <w:t>质保期：</w:t>
      </w:r>
      <w:r>
        <w:rPr>
          <w:rFonts w:hint="eastAsia" w:ascii="Times New Roman" w:hAnsi="Times New Roman" w:eastAsia="宋体" w:cs="Times New Roman"/>
          <w:sz w:val="24"/>
          <w:lang w:val="en-US" w:eastAsia="zh-CN"/>
        </w:rPr>
        <w:t>应</w:t>
      </w:r>
      <w:r>
        <w:rPr>
          <w:rFonts w:ascii="Times New Roman" w:hAnsi="Times New Roman" w:eastAsia="宋体" w:cs="Times New Roman"/>
          <w:sz w:val="24"/>
        </w:rPr>
        <w:t>提供不低于</w:t>
      </w:r>
      <w:r>
        <w:rPr>
          <w:rFonts w:hint="eastAsia" w:ascii="宋体" w:hAnsi="宋体" w:eastAsia="宋体" w:cs="宋体"/>
          <w:b/>
          <w:bCs/>
          <w:sz w:val="24"/>
          <w:highlight w:val="yellow"/>
          <w:u w:val="single"/>
          <w:lang w:val="en-US" w:eastAsia="zh-CN"/>
        </w:rPr>
        <w:t>2</w:t>
      </w:r>
      <w:r>
        <w:rPr>
          <w:rFonts w:hint="eastAsia" w:ascii="宋体" w:hAnsi="宋体" w:eastAsia="宋体" w:cs="宋体"/>
          <w:b/>
          <w:bCs/>
          <w:sz w:val="24"/>
          <w:highlight w:val="yellow"/>
          <w:u w:val="single"/>
        </w:rPr>
        <w:t>年</w:t>
      </w:r>
      <w:r>
        <w:rPr>
          <w:rFonts w:ascii="Times New Roman" w:hAnsi="Times New Roman" w:eastAsia="宋体" w:cs="Times New Roman"/>
          <w:sz w:val="24"/>
        </w:rPr>
        <w:t>的免费质保，一</w:t>
      </w:r>
      <w:r>
        <w:rPr>
          <w:rFonts w:hint="eastAsia" w:ascii="??" w:hAnsi="??" w:eastAsia="宋体" w:cs="宋体"/>
          <w:color w:val="auto"/>
          <w:kern w:val="0"/>
          <w:sz w:val="24"/>
          <w:szCs w:val="22"/>
          <w:u w:val="none"/>
          <w:lang w:val="en-US" w:eastAsia="zh-CN" w:bidi="ar-SA"/>
        </w:rPr>
        <w:t>律从设备安装调试验收合格之日起算。</w:t>
      </w:r>
    </w:p>
    <w:p>
      <w:pPr>
        <w:pStyle w:val="60"/>
        <w:spacing w:line="360" w:lineRule="auto"/>
        <w:ind w:firstLine="420" w:firstLineChars="0"/>
        <w:jc w:val="left"/>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7、</w:t>
      </w:r>
      <w:r>
        <w:rPr>
          <w:rFonts w:hint="eastAsia" w:ascii="??" w:hAnsi="??" w:eastAsia="宋体" w:cs="宋体"/>
          <w:color w:val="auto"/>
          <w:kern w:val="0"/>
          <w:sz w:val="24"/>
          <w:szCs w:val="22"/>
          <w:u w:val="none"/>
          <w:lang w:val="zh-CN" w:eastAsia="zh-CN" w:bidi="ar-SA"/>
        </w:rPr>
        <w:t>付款方式：</w:t>
      </w:r>
      <w:r>
        <w:rPr>
          <w:rFonts w:hint="eastAsia" w:ascii="??" w:hAnsi="??" w:eastAsia="宋体" w:cs="宋体"/>
          <w:color w:val="auto"/>
          <w:kern w:val="0"/>
          <w:sz w:val="24"/>
          <w:szCs w:val="22"/>
          <w:u w:val="none"/>
          <w:lang w:val="en-US" w:eastAsia="zh-CN" w:bidi="ar-SA"/>
        </w:rPr>
        <w:t>(1) 设备联合调试完成并稳定运行1个完整的蓝藻打捞季</w:t>
      </w:r>
      <w:r>
        <w:rPr>
          <w:rFonts w:hint="eastAsia" w:ascii="??" w:hAnsi="??" w:eastAsia="宋体" w:cs="宋体"/>
          <w:color w:val="0000FF"/>
          <w:kern w:val="0"/>
          <w:sz w:val="24"/>
          <w:szCs w:val="22"/>
          <w:highlight w:val="lightGray"/>
          <w:u w:val="none"/>
          <w:lang w:val="en-US" w:eastAsia="zh-CN" w:bidi="ar-SA"/>
        </w:rPr>
        <w:t>（</w:t>
      </w:r>
      <w:r>
        <w:rPr>
          <w:rFonts w:hint="eastAsia" w:ascii="??" w:hAnsi="??" w:cs="宋体"/>
          <w:color w:val="0000FF"/>
          <w:kern w:val="0"/>
          <w:sz w:val="24"/>
          <w:szCs w:val="22"/>
          <w:highlight w:val="lightGray"/>
          <w:u w:val="none"/>
          <w:lang w:val="en-US" w:eastAsia="zh-CN" w:bidi="ar-SA"/>
        </w:rPr>
        <w:t>从</w:t>
      </w:r>
      <w:r>
        <w:rPr>
          <w:rFonts w:hint="eastAsia" w:ascii="??" w:hAnsi="??" w:eastAsia="宋体" w:cs="宋体"/>
          <w:color w:val="0000FF"/>
          <w:kern w:val="0"/>
          <w:sz w:val="24"/>
          <w:szCs w:val="22"/>
          <w:highlight w:val="lightGray"/>
          <w:u w:val="none"/>
          <w:lang w:val="en-US" w:eastAsia="zh-CN" w:bidi="ar-SA"/>
        </w:rPr>
        <w:t>供货</w:t>
      </w:r>
      <w:r>
        <w:rPr>
          <w:rFonts w:hint="eastAsia" w:ascii="??" w:hAnsi="??" w:cs="宋体"/>
          <w:color w:val="0000FF"/>
          <w:kern w:val="0"/>
          <w:sz w:val="24"/>
          <w:szCs w:val="22"/>
          <w:highlight w:val="lightGray"/>
          <w:u w:val="none"/>
          <w:lang w:val="en-US" w:eastAsia="zh-CN" w:bidi="ar-SA"/>
        </w:rPr>
        <w:t>之日起</w:t>
      </w:r>
      <w:r>
        <w:rPr>
          <w:rFonts w:hint="eastAsia" w:ascii="??" w:hAnsi="??" w:eastAsia="宋体" w:cs="宋体"/>
          <w:color w:val="0000FF"/>
          <w:kern w:val="0"/>
          <w:sz w:val="24"/>
          <w:szCs w:val="22"/>
          <w:highlight w:val="lightGray"/>
          <w:u w:val="none"/>
          <w:lang w:val="en-US" w:eastAsia="zh-CN" w:bidi="ar-SA"/>
        </w:rPr>
        <w:t>至2026年11月）</w:t>
      </w:r>
      <w:r>
        <w:rPr>
          <w:rFonts w:hint="eastAsia" w:ascii="??" w:hAnsi="??" w:eastAsia="宋体" w:cs="宋体"/>
          <w:color w:val="auto"/>
          <w:kern w:val="0"/>
          <w:sz w:val="24"/>
          <w:szCs w:val="22"/>
          <w:u w:val="none"/>
          <w:lang w:val="en-US" w:eastAsia="zh-CN" w:bidi="ar-SA"/>
        </w:rPr>
        <w:t>且期间无质量问题</w:t>
      </w:r>
      <w:r>
        <w:rPr>
          <w:rFonts w:hint="eastAsia" w:ascii="??" w:hAnsi="??" w:cs="宋体"/>
          <w:color w:val="auto"/>
          <w:kern w:val="0"/>
          <w:sz w:val="24"/>
          <w:szCs w:val="22"/>
          <w:u w:val="none"/>
          <w:lang w:val="en-US" w:eastAsia="zh-CN" w:bidi="ar-SA"/>
        </w:rPr>
        <w:t>，</w:t>
      </w:r>
      <w:r>
        <w:rPr>
          <w:rFonts w:hint="eastAsia" w:ascii="??" w:hAnsi="??" w:eastAsia="宋体" w:cs="宋体"/>
          <w:color w:val="auto"/>
          <w:kern w:val="0"/>
          <w:sz w:val="24"/>
          <w:szCs w:val="22"/>
          <w:u w:val="none"/>
          <w:lang w:val="en-US" w:eastAsia="zh-CN" w:bidi="ar-SA"/>
        </w:rPr>
        <w:t>经甲乙双方检查确认合格后签署安装调试验收单，乙方须于当月25日前开具全额增值税发票，甲方在收到发票后30天内支付发票金额的60%货款；(2) 设备稳定运行第二个完整的蓝藻打捞季</w:t>
      </w:r>
      <w:r>
        <w:rPr>
          <w:rFonts w:hint="eastAsia" w:ascii="宋体" w:hAnsi="宋体" w:cs="Times New Roman"/>
          <w:color w:val="0000FF"/>
          <w:kern w:val="2"/>
          <w:sz w:val="24"/>
          <w:szCs w:val="20"/>
          <w:highlight w:val="lightGray"/>
          <w:lang w:val="en-US" w:eastAsia="zh-CN" w:bidi="ar-SA"/>
        </w:rPr>
        <w:t>（2027年3月1日至2027年11月30日）</w:t>
      </w:r>
      <w:r>
        <w:rPr>
          <w:rFonts w:hint="eastAsia" w:ascii="??" w:hAnsi="??" w:eastAsia="宋体" w:cs="宋体"/>
          <w:color w:val="auto"/>
          <w:kern w:val="0"/>
          <w:sz w:val="24"/>
          <w:szCs w:val="22"/>
          <w:u w:val="none"/>
          <w:lang w:val="en-US" w:eastAsia="zh-CN" w:bidi="ar-SA"/>
        </w:rPr>
        <w:t>，且期间无重大故障后，甲方在30日内支付发票金额的30%；(3) 余款10%作为质保金，在质保期满后无质量问题，三十日内一次性付清。（由于财政结算等流程设计问题，特殊情况结算会滞后）。</w:t>
      </w:r>
    </w:p>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ascii="宋体" w:hAnsi="宋体"/>
          <w:sz w:val="24"/>
        </w:rPr>
      </w:pPr>
      <w:r>
        <w:rPr>
          <w:rFonts w:hint="eastAsia" w:ascii="宋体" w:hAnsi="宋体"/>
          <w:sz w:val="24"/>
          <w:lang w:val="en-US" w:eastAsia="zh-CN"/>
        </w:rPr>
        <w:t>8、</w:t>
      </w:r>
      <w:r>
        <w:rPr>
          <w:rFonts w:hint="eastAsia" w:ascii="宋体" w:hAnsi="宋体"/>
          <w:sz w:val="24"/>
        </w:rPr>
        <w:t>履约保证金形式：</w:t>
      </w:r>
      <w:r>
        <w:rPr>
          <w:rFonts w:hint="eastAsia" w:ascii="宋体" w:hAnsi="宋体"/>
          <w:sz w:val="24"/>
          <w:u w:val="single"/>
        </w:rPr>
        <w:t>履约保证金或者银行保函。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21"/>
        <w:spacing w:after="0"/>
        <w:ind w:left="827" w:leftChars="171" w:hanging="468" w:hangingChars="195"/>
        <w:rPr>
          <w:rFonts w:ascii="宋体" w:hAnsi="宋体" w:cs="楷体"/>
          <w:sz w:val="24"/>
          <w:szCs w:val="24"/>
          <w:highlight w:val="none"/>
        </w:rPr>
      </w:pPr>
      <w:r>
        <w:rPr>
          <w:rFonts w:hint="eastAsia" w:cs="Times New Roman"/>
          <w:sz w:val="24"/>
          <w:lang w:val="en-US" w:eastAsia="zh-CN"/>
        </w:rPr>
        <w:t>9、</w:t>
      </w:r>
      <w:r>
        <w:rPr>
          <w:rFonts w:hint="eastAsia" w:ascii="Times New Roman" w:hAnsi="Times New Roman" w:eastAsia="宋体" w:cs="Times New Roman"/>
          <w:sz w:val="24"/>
        </w:rPr>
        <w:t>履约保证金的退还：</w:t>
      </w:r>
      <w:r>
        <w:rPr>
          <w:rFonts w:hint="eastAsia" w:ascii="宋体" w:hAnsi="宋体"/>
          <w:sz w:val="24"/>
          <w:u w:val="none"/>
        </w:rPr>
        <w:t>设备</w:t>
      </w:r>
      <w:r>
        <w:rPr>
          <w:rFonts w:hint="eastAsia" w:ascii="宋体" w:hAnsi="宋体"/>
          <w:sz w:val="24"/>
          <w:u w:val="none"/>
          <w:lang w:val="en-US" w:eastAsia="zh-CN"/>
        </w:rPr>
        <w:t>安装调试验收合格</w:t>
      </w:r>
      <w:r>
        <w:rPr>
          <w:rFonts w:hint="eastAsia" w:ascii="宋体" w:hAnsi="宋体"/>
          <w:sz w:val="24"/>
          <w:u w:val="none"/>
        </w:rPr>
        <w:t>后</w:t>
      </w:r>
      <w:r>
        <w:rPr>
          <w:rFonts w:hint="eastAsia" w:ascii="Times New Roman" w:hAnsi="Times New Roman" w:eastAsia="宋体" w:cs="Times New Roman"/>
          <w:sz w:val="24"/>
          <w:u w:val="none"/>
          <w:lang w:val="zh-CN"/>
        </w:rPr>
        <w:t>三十个工作日</w:t>
      </w:r>
      <w:r>
        <w:rPr>
          <w:rFonts w:hint="eastAsia" w:cs="Times New Roman"/>
          <w:sz w:val="24"/>
          <w:u w:val="none"/>
          <w:lang w:val="en-US" w:eastAsia="zh-CN"/>
        </w:rPr>
        <w:t>内</w:t>
      </w:r>
      <w:r>
        <w:rPr>
          <w:rFonts w:hint="eastAsia" w:ascii="宋体" w:hAnsi="宋体"/>
          <w:sz w:val="24"/>
          <w:u w:val="none"/>
        </w:rPr>
        <w:t>无息退还。</w:t>
      </w:r>
    </w:p>
    <w:p>
      <w:pPr>
        <w:pStyle w:val="21"/>
        <w:spacing w:after="0"/>
        <w:ind w:left="827" w:leftChars="171" w:hanging="468" w:hangingChars="195"/>
        <w:rPr>
          <w:rFonts w:ascii="宋体" w:hAnsi="宋体" w:cs="楷体"/>
          <w:sz w:val="24"/>
          <w:szCs w:val="24"/>
          <w:highlight w:val="none"/>
        </w:rPr>
      </w:pPr>
    </w:p>
    <w:p>
      <w:pPr>
        <w:spacing w:line="360" w:lineRule="auto"/>
        <w:ind w:firstLine="480" w:firstLineChars="200"/>
        <w:rPr>
          <w:rFonts w:ascii="宋体" w:hAnsi="宋体"/>
          <w:sz w:val="24"/>
          <w:szCs w:val="24"/>
          <w:highlight w:val="none"/>
        </w:rPr>
      </w:pPr>
    </w:p>
    <w:p>
      <w:pPr>
        <w:jc w:val="center"/>
        <w:rPr>
          <w:rFonts w:hint="eastAsia" w:ascii="黑体" w:hAnsi="黑体" w:eastAsia="黑体"/>
          <w:sz w:val="28"/>
          <w:lang w:val="en-US" w:eastAsia="zh-CN"/>
        </w:rPr>
      </w:pPr>
      <w:bookmarkStart w:id="31" w:name="_Toc23355"/>
      <w:r>
        <w:rPr>
          <w:rFonts w:hint="eastAsia" w:ascii="黑体" w:hAnsi="黑体" w:eastAsia="黑体"/>
          <w:sz w:val="28"/>
          <w:highlight w:val="none"/>
        </w:rPr>
        <w:br w:type="page"/>
      </w:r>
      <w:bookmarkEnd w:id="31"/>
      <w:r>
        <w:rPr>
          <w:rFonts w:hint="eastAsia" w:ascii="黑体" w:hAnsi="黑体" w:eastAsia="黑体"/>
          <w:sz w:val="28"/>
        </w:rPr>
        <w:t xml:space="preserve">第四章 </w:t>
      </w:r>
      <w:r>
        <w:rPr>
          <w:rFonts w:hint="eastAsia" w:ascii="黑体" w:hAnsi="黑体" w:eastAsia="黑体"/>
          <w:sz w:val="28"/>
          <w:lang w:val="en-US" w:eastAsia="zh-CN"/>
        </w:rPr>
        <w:t>离心脱水机采购合同</w:t>
      </w:r>
    </w:p>
    <w:p>
      <w:pPr>
        <w:pStyle w:val="64"/>
        <w:spacing w:line="380" w:lineRule="exact"/>
        <w:ind w:firstLine="490"/>
        <w:jc w:val="center"/>
        <w:rPr>
          <w:rFonts w:hint="eastAsia" w:ascii="黑体" w:hAnsi="黑体" w:eastAsia="黑体" w:cs="黑体"/>
          <w:kern w:val="2"/>
          <w:sz w:val="28"/>
          <w:szCs w:val="28"/>
        </w:rPr>
      </w:pPr>
      <w:r>
        <w:rPr>
          <w:rFonts w:hint="eastAsia" w:ascii="黑体" w:hAnsi="黑体" w:eastAsia="黑体" w:cs="黑体"/>
          <w:kern w:val="2"/>
          <w:sz w:val="28"/>
          <w:szCs w:val="28"/>
        </w:rPr>
        <w:t>第一部分 协议书</w:t>
      </w:r>
    </w:p>
    <w:p>
      <w:pPr>
        <w:pStyle w:val="64"/>
        <w:spacing w:line="380" w:lineRule="exact"/>
        <w:ind w:firstLine="490"/>
        <w:jc w:val="center"/>
        <w:rPr>
          <w:rFonts w:hint="eastAsia" w:ascii="黑体" w:hAnsi="黑体" w:eastAsia="黑体" w:cs="黑体"/>
          <w:kern w:val="2"/>
          <w:sz w:val="28"/>
          <w:szCs w:val="28"/>
        </w:rPr>
      </w:pPr>
    </w:p>
    <w:p>
      <w:pPr>
        <w:pStyle w:val="64"/>
        <w:spacing w:line="380" w:lineRule="exact"/>
        <w:ind w:firstLine="490"/>
        <w:jc w:val="left"/>
        <w:rPr>
          <w:rFonts w:ascii="仿宋" w:hAnsi="仿宋" w:eastAsia="仿宋" w:cs="仿宋"/>
          <w:sz w:val="28"/>
          <w:szCs w:val="28"/>
        </w:rPr>
      </w:pPr>
      <w:bookmarkStart w:id="32" w:name="_Toc32439"/>
      <w:bookmarkStart w:id="33" w:name="_Toc15580"/>
      <w:r>
        <w:rPr>
          <w:rFonts w:hint="eastAsia" w:ascii="宋体" w:hAnsi="宋体"/>
          <w:kern w:val="2"/>
          <w:sz w:val="24"/>
        </w:rPr>
        <w:t>发包人（即甲方，全称）：</w:t>
      </w:r>
      <w:r>
        <w:rPr>
          <w:rFonts w:hint="eastAsia" w:ascii="宋体" w:hAnsi="宋体"/>
          <w:kern w:val="2"/>
          <w:sz w:val="24"/>
          <w:u w:val="single"/>
        </w:rPr>
        <w:t>宜兴市公用环保集团有限公司</w:t>
      </w:r>
      <w:r>
        <w:rPr>
          <w:rFonts w:hint="eastAsia" w:ascii="宋体" w:hAnsi="宋体"/>
          <w:kern w:val="2"/>
          <w:sz w:val="24"/>
          <w:u w:val="single"/>
          <w:lang w:val="en-US" w:eastAsia="zh-CN"/>
        </w:rPr>
        <w:t>材料分公司</w:t>
      </w:r>
      <w:r>
        <w:rPr>
          <w:rFonts w:ascii="宋体" w:hAnsi="宋体"/>
          <w:kern w:val="2"/>
          <w:sz w:val="24"/>
        </w:rPr>
        <w:t xml:space="preserve"> </w:t>
      </w:r>
    </w:p>
    <w:p>
      <w:pPr>
        <w:pStyle w:val="64"/>
        <w:spacing w:line="380" w:lineRule="exact"/>
        <w:ind w:firstLine="490"/>
        <w:rPr>
          <w:rFonts w:ascii="宋体" w:hAnsi="宋体"/>
          <w:b/>
          <w:kern w:val="2"/>
          <w:sz w:val="24"/>
          <w:u w:val="single"/>
        </w:rPr>
      </w:pPr>
      <w:r>
        <w:rPr>
          <w:rFonts w:hint="eastAsia" w:ascii="宋体" w:hAnsi="宋体"/>
          <w:kern w:val="2"/>
          <w:sz w:val="24"/>
        </w:rPr>
        <w:t>承包人（即乙方，全称）：</w:t>
      </w:r>
      <w:r>
        <w:rPr>
          <w:rFonts w:hint="eastAsia" w:ascii="宋体" w:hAnsi="宋体"/>
          <w:kern w:val="2"/>
          <w:sz w:val="24"/>
          <w:u w:val="single"/>
        </w:rPr>
        <w:t xml:space="preserve">                      </w:t>
      </w:r>
      <w:r>
        <w:rPr>
          <w:rFonts w:ascii="宋体" w:hAnsi="宋体"/>
          <w:kern w:val="2"/>
          <w:sz w:val="24"/>
          <w:u w:val="single"/>
        </w:rPr>
        <w:t xml:space="preserve">    </w:t>
      </w:r>
    </w:p>
    <w:p>
      <w:pPr>
        <w:pStyle w:val="60"/>
        <w:spacing w:line="380" w:lineRule="exact"/>
        <w:ind w:firstLine="490"/>
        <w:rPr>
          <w:rFonts w:ascii="宋体" w:hAnsi="宋体"/>
          <w:sz w:val="24"/>
        </w:rPr>
      </w:pPr>
    </w:p>
    <w:p>
      <w:pPr>
        <w:spacing w:line="360" w:lineRule="auto"/>
        <w:ind w:firstLine="480" w:firstLineChars="200"/>
        <w:rPr>
          <w:rFonts w:hint="eastAsia"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pPr>
        <w:pStyle w:val="60"/>
        <w:spacing w:line="380" w:lineRule="exact"/>
        <w:ind w:left="479" w:leftChars="228" w:right="170"/>
        <w:rPr>
          <w:rFonts w:hint="eastAsia"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pPr>
        <w:pStyle w:val="60"/>
        <w:spacing w:line="380" w:lineRule="exact"/>
        <w:ind w:firstLine="490"/>
        <w:rPr>
          <w:rFonts w:ascii="ˎ̥" w:hAnsi="ˎ̥" w:cs="宋体"/>
          <w:color w:val="auto"/>
          <w:kern w:val="0"/>
          <w:sz w:val="24"/>
          <w:u w:val="single"/>
        </w:rPr>
      </w:pPr>
      <w:r>
        <w:rPr>
          <w:rFonts w:hint="eastAsia" w:ascii="宋体" w:hAnsi="宋体"/>
          <w:color w:val="auto"/>
          <w:sz w:val="24"/>
        </w:rPr>
        <w:t>1.</w:t>
      </w:r>
      <w:r>
        <w:rPr>
          <w:rFonts w:hint="eastAsia" w:ascii="宋体" w:hAnsi="宋体"/>
          <w:color w:val="auto"/>
          <w:sz w:val="24"/>
          <w:lang w:val="en-US" w:eastAsia="zh-CN"/>
        </w:rPr>
        <w:t>项目</w:t>
      </w:r>
      <w:r>
        <w:rPr>
          <w:rFonts w:hint="eastAsia" w:ascii="宋体" w:hAnsi="宋体"/>
          <w:color w:val="auto"/>
          <w:sz w:val="24"/>
        </w:rPr>
        <w:t>名称</w:t>
      </w:r>
      <w:r>
        <w:rPr>
          <w:rFonts w:hint="eastAsia" w:ascii="ˎ̥" w:hAnsi="ˎ̥" w:cs="宋体"/>
          <w:color w:val="auto"/>
          <w:kern w:val="0"/>
          <w:sz w:val="24"/>
          <w:u w:val="none"/>
        </w:rPr>
        <w:t>：</w:t>
      </w:r>
      <w:r>
        <w:rPr>
          <w:rFonts w:hint="eastAsia" w:asciiTheme="majorEastAsia" w:hAnsiTheme="majorEastAsia" w:eastAsiaTheme="majorEastAsia" w:cstheme="majorEastAsia"/>
          <w:color w:val="0000FF"/>
          <w:kern w:val="0"/>
          <w:sz w:val="24"/>
          <w:szCs w:val="24"/>
          <w:u w:val="single"/>
        </w:rPr>
        <w:t>宜兴市公用环保集团有限公司</w:t>
      </w:r>
      <w:r>
        <w:rPr>
          <w:rFonts w:hint="eastAsia" w:asciiTheme="majorEastAsia" w:hAnsiTheme="majorEastAsia" w:eastAsiaTheme="majorEastAsia" w:cstheme="majorEastAsia"/>
          <w:color w:val="0000FF"/>
          <w:kern w:val="0"/>
          <w:sz w:val="24"/>
          <w:szCs w:val="24"/>
          <w:u w:val="single"/>
          <w:lang w:val="en-US" w:eastAsia="zh-CN"/>
        </w:rPr>
        <w:t>材料分公司离心脱水机</w:t>
      </w:r>
      <w:r>
        <w:rPr>
          <w:rFonts w:hint="eastAsia" w:asciiTheme="majorEastAsia" w:hAnsiTheme="majorEastAsia" w:eastAsiaTheme="majorEastAsia" w:cstheme="majorEastAsia"/>
          <w:color w:val="0000FF"/>
          <w:kern w:val="0"/>
          <w:sz w:val="24"/>
          <w:szCs w:val="24"/>
          <w:u w:val="single"/>
        </w:rPr>
        <w:t>采购</w:t>
      </w:r>
    </w:p>
    <w:p>
      <w:pPr>
        <w:pStyle w:val="60"/>
        <w:spacing w:line="380" w:lineRule="exact"/>
        <w:ind w:firstLine="490"/>
        <w:rPr>
          <w:rFonts w:ascii="宋体" w:hAnsi="宋体"/>
          <w:color w:val="auto"/>
          <w:sz w:val="24"/>
          <w:u w:val="single"/>
        </w:rPr>
      </w:pPr>
      <w:r>
        <w:rPr>
          <w:rFonts w:hint="eastAsia" w:ascii="宋体" w:hAnsi="宋体"/>
          <w:color w:val="auto"/>
          <w:sz w:val="24"/>
        </w:rPr>
        <w:t>2.</w:t>
      </w:r>
      <w:r>
        <w:rPr>
          <w:rFonts w:hint="eastAsia" w:ascii="宋体" w:hAnsi="宋体"/>
          <w:color w:val="auto"/>
          <w:sz w:val="24"/>
          <w:lang w:val="zh-CN"/>
        </w:rPr>
        <w:t>供货地点：宜兴市内</w:t>
      </w:r>
      <w:r>
        <w:rPr>
          <w:rFonts w:hint="eastAsia" w:ascii="宋体" w:hAnsi="宋体"/>
          <w:color w:val="auto"/>
          <w:sz w:val="24"/>
          <w:lang w:val="en-US" w:eastAsia="zh-CN"/>
        </w:rPr>
        <w:t>甲方</w:t>
      </w:r>
      <w:r>
        <w:rPr>
          <w:rFonts w:hint="eastAsia" w:ascii="宋体" w:hAnsi="宋体"/>
          <w:color w:val="auto"/>
          <w:sz w:val="24"/>
          <w:lang w:val="zh-CN"/>
        </w:rPr>
        <w:t>指定地点</w:t>
      </w:r>
    </w:p>
    <w:p>
      <w:pPr>
        <w:pStyle w:val="60"/>
        <w:spacing w:line="380" w:lineRule="exact"/>
        <w:ind w:left="489" w:leftChars="233"/>
        <w:rPr>
          <w:rFonts w:hint="eastAsia" w:ascii="ˎ̥" w:hAnsi="ˎ̥" w:cs="宋体"/>
          <w:color w:val="auto"/>
          <w:kern w:val="0"/>
          <w:sz w:val="24"/>
          <w:u w:val="single"/>
        </w:rPr>
      </w:pPr>
      <w:r>
        <w:rPr>
          <w:rFonts w:hint="eastAsia" w:ascii="宋体" w:hAnsi="宋体"/>
          <w:color w:val="auto"/>
          <w:sz w:val="24"/>
        </w:rPr>
        <w:t>3.资金来源：</w:t>
      </w:r>
      <w:r>
        <w:rPr>
          <w:rFonts w:hint="eastAsia" w:ascii="ˎ̥" w:hAnsi="ˎ̥" w:cs="宋体"/>
          <w:color w:val="auto"/>
          <w:kern w:val="0"/>
          <w:sz w:val="24"/>
          <w:u w:val="single"/>
        </w:rPr>
        <w:t>自筹</w:t>
      </w:r>
    </w:p>
    <w:p>
      <w:pPr>
        <w:pStyle w:val="60"/>
        <w:spacing w:line="380" w:lineRule="exact"/>
        <w:ind w:left="479" w:leftChars="228" w:right="170"/>
        <w:rPr>
          <w:rFonts w:hint="eastAsia" w:ascii="ˎ̥" w:hAnsi="ˎ̥" w:cs="宋体"/>
          <w:color w:val="auto"/>
          <w:kern w:val="0"/>
          <w:sz w:val="24"/>
          <w:u w:val="single"/>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项目</w:t>
      </w:r>
      <w:r>
        <w:rPr>
          <w:rFonts w:hint="eastAsia" w:ascii="宋体" w:hAnsi="宋体"/>
          <w:sz w:val="24"/>
        </w:rPr>
        <w:t>内容：</w:t>
      </w:r>
      <w:r>
        <w:rPr>
          <w:rFonts w:hint="eastAsia" w:ascii="宋体" w:hAnsi="宋体"/>
          <w:sz w:val="24"/>
          <w:u w:val="single"/>
          <w:lang w:val="en-US" w:eastAsia="zh-CN"/>
        </w:rPr>
        <w:t>离心脱水机</w:t>
      </w:r>
      <w:r>
        <w:rPr>
          <w:rFonts w:hint="eastAsia" w:ascii="ˎ̥" w:hAnsi="ˎ̥" w:cs="宋体"/>
          <w:kern w:val="0"/>
          <w:sz w:val="24"/>
          <w:u w:val="single"/>
        </w:rPr>
        <w:t>的供货、运输、交货、指导安装及售后服务等。</w:t>
      </w:r>
    </w:p>
    <w:p>
      <w:pPr>
        <w:pStyle w:val="60"/>
        <w:spacing w:line="380" w:lineRule="exact"/>
        <w:ind w:left="479" w:leftChars="228" w:right="170"/>
        <w:rPr>
          <w:rFonts w:ascii="ˎ̥" w:hAnsi="ˎ̥" w:cs="宋体"/>
          <w:color w:val="0000FF"/>
          <w:kern w:val="0"/>
          <w:sz w:val="24"/>
          <w:u w:val="single"/>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宋体" w:hAnsi="宋体"/>
          <w:color w:val="000000"/>
          <w:sz w:val="24"/>
        </w:rPr>
        <w:t>宜兴市范围内</w:t>
      </w:r>
      <w:r>
        <w:rPr>
          <w:rFonts w:hint="eastAsia" w:ascii="宋体" w:hAnsi="宋体"/>
          <w:color w:val="000000"/>
          <w:sz w:val="24"/>
          <w:lang w:val="en-US" w:eastAsia="zh-CN"/>
        </w:rPr>
        <w:t>离心脱水机</w:t>
      </w:r>
      <w:r>
        <w:rPr>
          <w:rFonts w:hint="eastAsia" w:ascii="宋体" w:hAnsi="宋体"/>
          <w:color w:val="000000"/>
          <w:sz w:val="24"/>
          <w:lang w:val="zh-CN"/>
        </w:rPr>
        <w:t>的供货、运输、交货、指导安装</w:t>
      </w:r>
      <w:r>
        <w:rPr>
          <w:rFonts w:hint="eastAsia" w:ascii="宋体" w:hAnsi="宋体"/>
          <w:color w:val="000000"/>
          <w:sz w:val="24"/>
        </w:rPr>
        <w:t>及售后服务</w:t>
      </w:r>
      <w:r>
        <w:rPr>
          <w:rFonts w:hint="eastAsia" w:ascii="宋体" w:hAnsi="宋体"/>
          <w:color w:val="000000"/>
          <w:sz w:val="24"/>
          <w:lang w:val="zh-CN"/>
        </w:rPr>
        <w:t>等。（招标数量为</w:t>
      </w:r>
      <w:r>
        <w:rPr>
          <w:rFonts w:hint="eastAsia" w:ascii="宋体" w:hAnsi="宋体"/>
          <w:color w:val="000000"/>
          <w:sz w:val="24"/>
          <w:lang w:val="en-US" w:eastAsia="zh-CN"/>
        </w:rPr>
        <w:t>项目</w:t>
      </w:r>
      <w:r>
        <w:rPr>
          <w:rFonts w:hint="eastAsia" w:ascii="宋体" w:hAnsi="宋体"/>
          <w:color w:val="000000"/>
          <w:sz w:val="24"/>
          <w:lang w:val="zh-CN"/>
        </w:rPr>
        <w:t>的规划设计数量，仅作招标参考，合同签订时或实际使用时数量可能会有较大变动。</w:t>
      </w:r>
      <w:r>
        <w:rPr>
          <w:rFonts w:hint="eastAsia" w:ascii="宋体" w:hAnsi="宋体"/>
          <w:color w:val="000000"/>
          <w:sz w:val="24"/>
          <w:lang w:val="en-US" w:eastAsia="zh-CN"/>
        </w:rPr>
        <w:t>乙方</w:t>
      </w:r>
      <w:r>
        <w:rPr>
          <w:rFonts w:hint="eastAsia" w:ascii="宋体" w:hAnsi="宋体"/>
          <w:color w:val="000000"/>
          <w:sz w:val="24"/>
          <w:lang w:val="zh-CN"/>
        </w:rPr>
        <w:t>必须充分考虑市场原料价格变动和实际使用数量的风险）</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sz w:val="24"/>
          <w:szCs w:val="22"/>
          <w:lang w:val="zh-CN"/>
        </w:rPr>
      </w:pPr>
      <w:r>
        <w:rPr>
          <w:rFonts w:hint="eastAsia" w:ascii="宋体" w:hAnsi="宋体"/>
          <w:color w:val="000000"/>
          <w:sz w:val="24"/>
          <w:szCs w:val="22"/>
          <w:lang w:val="zh-CN"/>
        </w:rPr>
        <w:t>二、合同工期</w:t>
      </w:r>
    </w:p>
    <w:p>
      <w:pPr>
        <w:spacing w:line="360" w:lineRule="auto"/>
        <w:ind w:firstLine="480" w:firstLineChars="200"/>
        <w:rPr>
          <w:rFonts w:hint="eastAsia" w:ascii="宋体" w:hAnsi="宋体"/>
          <w:sz w:val="24"/>
          <w:u w:val="single"/>
          <w:lang w:val="en-US" w:eastAsia="zh-CN"/>
        </w:rPr>
      </w:pPr>
      <w:r>
        <w:rPr>
          <w:rFonts w:hint="eastAsia" w:cs="Times New Roman"/>
          <w:color w:val="auto"/>
          <w:sz w:val="24"/>
          <w:u w:val="single"/>
          <w:lang w:val="en-US" w:eastAsia="zh-CN"/>
        </w:rPr>
        <w:t>自中标之日起至2026年12月31日</w:t>
      </w:r>
      <w:r>
        <w:rPr>
          <w:rFonts w:hint="eastAsia" w:ascii="Times New Roman" w:hAnsi="Times New Roman" w:eastAsia="宋体" w:cs="Times New Roman"/>
          <w:color w:val="auto"/>
          <w:sz w:val="24"/>
          <w:u w:val="single"/>
          <w:lang w:val="zh-CN"/>
        </w:rPr>
        <w:t>或</w:t>
      </w:r>
      <w:r>
        <w:rPr>
          <w:rFonts w:hint="eastAsia" w:ascii="Times New Roman" w:hAnsi="Times New Roman" w:eastAsia="宋体" w:cs="Times New Roman"/>
          <w:color w:val="auto"/>
          <w:sz w:val="24"/>
          <w:u w:val="single"/>
          <w:lang w:val="en-US" w:eastAsia="zh-CN"/>
        </w:rPr>
        <w:t>合同总额</w:t>
      </w:r>
      <w:r>
        <w:rPr>
          <w:rFonts w:hint="eastAsia" w:ascii="Times New Roman" w:hAnsi="Times New Roman" w:eastAsia="宋体" w:cs="Times New Roman"/>
          <w:color w:val="auto"/>
          <w:sz w:val="24"/>
          <w:u w:val="single"/>
          <w:lang w:val="zh-CN"/>
        </w:rPr>
        <w:t>先到者为准</w:t>
      </w:r>
      <w:r>
        <w:rPr>
          <w:rFonts w:hint="eastAsia" w:ascii="宋体" w:hAnsi="宋体"/>
          <w:sz w:val="24"/>
          <w:u w:val="single"/>
          <w:lang w:val="en-US" w:eastAsia="zh-CN"/>
        </w:rPr>
        <w:t>。</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三、质量标准</w:t>
      </w:r>
    </w:p>
    <w:p>
      <w:pPr>
        <w:spacing w:line="360" w:lineRule="auto"/>
        <w:ind w:left="480"/>
        <w:rPr>
          <w:rFonts w:hint="eastAsia" w:ascii="宋体" w:hAnsi="宋体"/>
          <w:bCs/>
          <w:sz w:val="24"/>
          <w:lang w:val="zh-CN"/>
        </w:rPr>
      </w:pP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w:t>
      </w:r>
      <w:r>
        <w:rPr>
          <w:rFonts w:hint="eastAsia" w:ascii="宋体" w:hAnsi="宋体"/>
          <w:bCs/>
          <w:sz w:val="24"/>
          <w:lang w:val="zh-CN"/>
        </w:rPr>
        <w:t>由</w:t>
      </w:r>
      <w:r>
        <w:rPr>
          <w:rFonts w:hint="eastAsia" w:ascii="宋体" w:hAnsi="宋体"/>
          <w:bCs/>
          <w:sz w:val="24"/>
          <w:lang w:val="en-US" w:eastAsia="zh-CN"/>
        </w:rPr>
        <w:t>使用单位</w:t>
      </w:r>
      <w:r>
        <w:rPr>
          <w:rFonts w:hint="eastAsia" w:ascii="宋体" w:hAnsi="宋体"/>
          <w:bCs/>
          <w:sz w:val="24"/>
          <w:lang w:val="zh-CN"/>
        </w:rPr>
        <w:t>组织验收，需满足</w:t>
      </w:r>
      <w:r>
        <w:rPr>
          <w:rFonts w:hint="eastAsia" w:ascii="宋体" w:hAnsi="宋体"/>
          <w:bCs/>
          <w:sz w:val="24"/>
          <w:lang w:val="en-US" w:eastAsia="zh-CN"/>
        </w:rPr>
        <w:t>甲方</w:t>
      </w:r>
      <w:r>
        <w:rPr>
          <w:rFonts w:hint="eastAsia" w:ascii="宋体" w:hAnsi="宋体"/>
          <w:bCs/>
          <w:sz w:val="24"/>
          <w:lang w:val="zh-CN"/>
        </w:rPr>
        <w:t>实际仓储条件下的正常运行。</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四、合同价款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金额（大写）：</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pPr>
        <w:spacing w:line="360" w:lineRule="auto"/>
        <w:ind w:firstLine="1680" w:firstLineChars="7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五、合同文件构成</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本协议书与下列文件一起构成合同文件：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（4）其他合同文件。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在合同订立及履行过程中形成的与合同有关的文件均构成合同文件组成部分。</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六、承诺</w:t>
      </w:r>
    </w:p>
    <w:p>
      <w:pPr>
        <w:pStyle w:val="60"/>
        <w:spacing w:line="360" w:lineRule="auto"/>
        <w:ind w:firstLine="480" w:firstLineChars="200"/>
        <w:rPr>
          <w:rFonts w:ascii="宋体" w:hAnsi="宋体"/>
          <w:bCs/>
          <w:sz w:val="24"/>
        </w:rPr>
      </w:pPr>
      <w:bookmarkStart w:id="34" w:name="_Toc351203488"/>
      <w:r>
        <w:rPr>
          <w:rFonts w:ascii="宋体" w:hAnsi="宋体"/>
          <w:bCs/>
          <w:sz w:val="24"/>
        </w:rPr>
        <w:t>1.</w:t>
      </w:r>
      <w:r>
        <w:rPr>
          <w:rFonts w:hint="eastAsia" w:ascii="宋体" w:hAnsi="宋体"/>
          <w:bCs/>
          <w:sz w:val="24"/>
          <w:lang w:val="en-US" w:eastAsia="zh-CN"/>
        </w:rPr>
        <w:t>甲方</w:t>
      </w:r>
      <w:r>
        <w:rPr>
          <w:rFonts w:ascii="宋体" w:hAnsi="宋体"/>
          <w:bCs/>
          <w:sz w:val="24"/>
        </w:rPr>
        <w:t>承诺按照法律规定履行项目审批手续、筹集工程建设资金并按照合同约定的期限和方式支付合同价款。</w:t>
      </w:r>
    </w:p>
    <w:p>
      <w:pPr>
        <w:pStyle w:val="60"/>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lang w:val="en-US" w:eastAsia="zh-CN"/>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pPr>
        <w:pStyle w:val="6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lang w:val="en-US" w:eastAsia="zh-CN"/>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七、词语含义</w:t>
      </w:r>
    </w:p>
    <w:p>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bookmarkEnd w:id="34"/>
    <w:p>
      <w:pPr>
        <w:pStyle w:val="60"/>
        <w:spacing w:after="120" w:line="380" w:lineRule="exact"/>
        <w:ind w:left="420" w:leftChars="200"/>
        <w:outlineLvl w:val="1"/>
        <w:rPr>
          <w:sz w:val="24"/>
        </w:rPr>
      </w:pPr>
      <w:bookmarkStart w:id="35" w:name="_Toc351203489"/>
      <w:r>
        <w:rPr>
          <w:rFonts w:hint="eastAsia"/>
          <w:sz w:val="24"/>
          <w:lang w:val="en-US" w:eastAsia="zh-CN"/>
        </w:rPr>
        <w:t>八</w:t>
      </w:r>
      <w:r>
        <w:rPr>
          <w:sz w:val="24"/>
        </w:rPr>
        <w:t>、签订时间</w:t>
      </w:r>
      <w:bookmarkEnd w:id="35"/>
    </w:p>
    <w:p>
      <w:pPr>
        <w:pStyle w:val="60"/>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pPr>
        <w:pStyle w:val="60"/>
        <w:spacing w:after="120" w:line="380" w:lineRule="exact"/>
        <w:ind w:left="420" w:leftChars="200"/>
        <w:outlineLvl w:val="1"/>
        <w:rPr>
          <w:sz w:val="24"/>
        </w:rPr>
      </w:pPr>
      <w:bookmarkStart w:id="36" w:name="_Toc351203490"/>
      <w:r>
        <w:rPr>
          <w:rFonts w:hint="eastAsia"/>
          <w:sz w:val="24"/>
          <w:lang w:val="en-US" w:eastAsia="zh-CN"/>
        </w:rPr>
        <w:t>九</w:t>
      </w:r>
      <w:r>
        <w:rPr>
          <w:sz w:val="24"/>
        </w:rPr>
        <w:t>、签订地点</w:t>
      </w:r>
      <w:bookmarkEnd w:id="36"/>
    </w:p>
    <w:p>
      <w:pPr>
        <w:pStyle w:val="60"/>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pPr>
        <w:pStyle w:val="60"/>
        <w:spacing w:after="120" w:line="380" w:lineRule="exact"/>
        <w:ind w:left="420" w:leftChars="200"/>
        <w:outlineLvl w:val="1"/>
        <w:rPr>
          <w:sz w:val="24"/>
        </w:rPr>
      </w:pPr>
      <w:bookmarkStart w:id="37" w:name="_Toc351203491"/>
      <w:r>
        <w:rPr>
          <w:rFonts w:hint="eastAsia"/>
          <w:sz w:val="24"/>
          <w:lang w:val="en-US" w:eastAsia="zh-CN"/>
        </w:rPr>
        <w:t>十</w:t>
      </w:r>
      <w:r>
        <w:rPr>
          <w:sz w:val="24"/>
        </w:rPr>
        <w:t>、补充协议</w:t>
      </w:r>
      <w:bookmarkEnd w:id="37"/>
    </w:p>
    <w:p>
      <w:pPr>
        <w:pStyle w:val="60"/>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pPr>
        <w:pStyle w:val="60"/>
        <w:spacing w:after="120" w:line="380" w:lineRule="exact"/>
        <w:ind w:left="420" w:leftChars="200"/>
        <w:outlineLvl w:val="1"/>
        <w:rPr>
          <w:sz w:val="24"/>
        </w:rPr>
      </w:pPr>
      <w:bookmarkStart w:id="38" w:name="_Toc351203492"/>
      <w:r>
        <w:rPr>
          <w:rFonts w:hint="eastAsia"/>
          <w:sz w:val="24"/>
        </w:rPr>
        <w:t>十</w:t>
      </w:r>
      <w:r>
        <w:rPr>
          <w:rFonts w:hint="eastAsia"/>
          <w:sz w:val="24"/>
          <w:lang w:val="en-US" w:eastAsia="zh-CN"/>
        </w:rPr>
        <w:t>一</w:t>
      </w:r>
      <w:r>
        <w:rPr>
          <w:sz w:val="24"/>
        </w:rPr>
        <w:t>、合同生效</w:t>
      </w:r>
      <w:bookmarkEnd w:id="38"/>
    </w:p>
    <w:p>
      <w:pPr>
        <w:pStyle w:val="60"/>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pPr>
        <w:pStyle w:val="60"/>
        <w:spacing w:after="120"/>
        <w:ind w:left="420" w:leftChars="200"/>
        <w:outlineLvl w:val="1"/>
        <w:rPr>
          <w:rFonts w:eastAsia="黑体"/>
          <w:b/>
          <w:sz w:val="24"/>
        </w:rPr>
      </w:pPr>
      <w:bookmarkStart w:id="39" w:name="_Toc351203493"/>
      <w:r>
        <w:rPr>
          <w:sz w:val="24"/>
        </w:rPr>
        <w:t>十</w:t>
      </w:r>
      <w:r>
        <w:rPr>
          <w:rFonts w:hint="eastAsia"/>
          <w:sz w:val="24"/>
          <w:lang w:val="en-US" w:eastAsia="zh-CN"/>
        </w:rPr>
        <w:t>二</w:t>
      </w:r>
      <w:r>
        <w:rPr>
          <w:sz w:val="24"/>
        </w:rPr>
        <w:t>、合同份数</w:t>
      </w:r>
      <w:bookmarkEnd w:id="39"/>
    </w:p>
    <w:p>
      <w:pPr>
        <w:pStyle w:val="60"/>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pPr>
        <w:pStyle w:val="60"/>
        <w:rPr>
          <w:rFonts w:eastAsia="仿宋_GB2312"/>
          <w:bCs/>
          <w:sz w:val="24"/>
        </w:rPr>
      </w:pPr>
    </w:p>
    <w:p>
      <w:pPr>
        <w:pStyle w:val="60"/>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pPr>
        <w:pStyle w:val="60"/>
        <w:tabs>
          <w:tab w:val="left" w:pos="5000"/>
        </w:tabs>
        <w:ind w:left="420"/>
        <w:rPr>
          <w:rFonts w:ascii="宋体" w:hAnsi="宋体"/>
          <w:sz w:val="24"/>
        </w:rPr>
      </w:pPr>
    </w:p>
    <w:p>
      <w:pPr>
        <w:pStyle w:val="60"/>
        <w:tabs>
          <w:tab w:val="left" w:pos="5000"/>
        </w:tabs>
        <w:ind w:left="420"/>
        <w:rPr>
          <w:rFonts w:hint="eastAsia"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pPr>
        <w:pStyle w:val="60"/>
        <w:tabs>
          <w:tab w:val="left" w:pos="5000"/>
        </w:tabs>
        <w:ind w:left="420"/>
        <w:rPr>
          <w:rFonts w:hint="eastAsia" w:ascii="宋体" w:hAnsi="宋体"/>
          <w:sz w:val="24"/>
        </w:rPr>
      </w:pPr>
    </w:p>
    <w:p>
      <w:pPr>
        <w:pStyle w:val="81"/>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开 户 银行：                         开 户 银行：  </w:t>
      </w:r>
    </w:p>
    <w:p>
      <w:pPr>
        <w:pStyle w:val="81"/>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银 行 帐号：                         银 行 帐号： </w:t>
      </w:r>
    </w:p>
    <w:p>
      <w:pPr>
        <w:spacing w:line="360" w:lineRule="auto"/>
        <w:ind w:firstLine="720" w:firstLineChars="300"/>
        <w:rPr>
          <w:rFonts w:hint="eastAsia" w:ascii="黑体" w:hAnsi="黑体" w:eastAsia="黑体"/>
          <w:sz w:val="28"/>
          <w:lang w:eastAsia="zh-CN"/>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32"/>
    <w:bookmarkEnd w:id="33"/>
    <w:p>
      <w:pPr>
        <w:pStyle w:val="60"/>
        <w:jc w:val="center"/>
        <w:rPr>
          <w:rFonts w:hint="eastAsia" w:ascii="黑体" w:eastAsia="黑体"/>
          <w:sz w:val="28"/>
        </w:rPr>
      </w:pPr>
    </w:p>
    <w:p>
      <w:pPr>
        <w:pStyle w:val="60"/>
        <w:jc w:val="both"/>
        <w:rPr>
          <w:rFonts w:hint="eastAsia" w:ascii="黑体" w:eastAsia="黑体"/>
          <w:sz w:val="28"/>
        </w:rPr>
      </w:pPr>
    </w:p>
    <w:p>
      <w:pPr>
        <w:pStyle w:val="60"/>
        <w:jc w:val="center"/>
        <w:rPr>
          <w:rFonts w:ascii="黑体" w:eastAsia="黑体"/>
          <w:sz w:val="28"/>
        </w:rPr>
      </w:pPr>
      <w:r>
        <w:rPr>
          <w:rFonts w:hint="eastAsia" w:ascii="黑体" w:eastAsia="黑体"/>
          <w:sz w:val="28"/>
        </w:rPr>
        <w:t>第二部分   合同主要条款</w:t>
      </w:r>
    </w:p>
    <w:p>
      <w:pPr>
        <w:pStyle w:val="60"/>
        <w:spacing w:line="380" w:lineRule="exact"/>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w:t>
      </w:r>
      <w:r>
        <w:rPr>
          <w:rFonts w:hint="eastAsia" w:ascii="宋体" w:hAnsi="宋体"/>
          <w:sz w:val="24"/>
        </w:rPr>
        <w:t>双方就此次中标的</w:t>
      </w:r>
      <w:r>
        <w:rPr>
          <w:rFonts w:hint="eastAsia" w:ascii="宋体" w:hAnsi="宋体"/>
          <w:sz w:val="24"/>
          <w:lang w:val="en-US" w:eastAsia="zh-CN"/>
        </w:rPr>
        <w:t>设备</w:t>
      </w:r>
      <w:r>
        <w:rPr>
          <w:rFonts w:hint="eastAsia" w:ascii="宋体" w:hAnsi="宋体"/>
          <w:sz w:val="24"/>
        </w:rPr>
        <w:t>和相关问题，同意按下列条款规定执行。</w:t>
      </w:r>
    </w:p>
    <w:p>
      <w:pPr>
        <w:pStyle w:val="60"/>
        <w:spacing w:line="380" w:lineRule="exact"/>
        <w:ind w:firstLine="490"/>
        <w:rPr>
          <w:rFonts w:ascii="宋体" w:hAnsi="宋体"/>
          <w:sz w:val="24"/>
          <w:u w:val="single"/>
        </w:rPr>
      </w:pPr>
      <w:r>
        <w:rPr>
          <w:rFonts w:hint="eastAsia" w:ascii="宋体" w:hAnsi="宋体"/>
          <w:sz w:val="24"/>
        </w:rPr>
        <w:t>一、合同内容：</w:t>
      </w:r>
      <w:r>
        <w:rPr>
          <w:rFonts w:hint="eastAsia" w:ascii="ˎ̥" w:hAnsi="ˎ̥" w:cs="宋体"/>
          <w:color w:val="0000FF"/>
          <w:kern w:val="0"/>
          <w:sz w:val="24"/>
          <w:u w:val="single"/>
          <w:lang w:val="en-US" w:eastAsia="zh-CN"/>
        </w:rPr>
        <w:t>离心脱水机</w:t>
      </w:r>
      <w:r>
        <w:rPr>
          <w:rFonts w:hint="eastAsia" w:ascii="ˎ̥" w:hAnsi="ˎ̥" w:cs="宋体"/>
          <w:color w:val="0000FF"/>
          <w:kern w:val="0"/>
          <w:sz w:val="24"/>
          <w:u w:val="single"/>
        </w:rPr>
        <w:t>的供货、运输、交货、指导安装</w:t>
      </w:r>
      <w:r>
        <w:rPr>
          <w:rFonts w:hint="eastAsia" w:ascii="ˎ̥" w:hAnsi="ˎ̥" w:cs="宋体"/>
          <w:color w:val="0000FF"/>
          <w:kern w:val="0"/>
          <w:sz w:val="24"/>
          <w:u w:val="single"/>
          <w:lang w:val="en-US" w:eastAsia="zh-CN"/>
        </w:rPr>
        <w:t>及售后服务</w:t>
      </w:r>
      <w:r>
        <w:rPr>
          <w:rFonts w:hint="eastAsia" w:ascii="ˎ̥" w:hAnsi="ˎ̥" w:cs="宋体"/>
          <w:color w:val="0000FF"/>
          <w:kern w:val="0"/>
          <w:sz w:val="24"/>
          <w:u w:val="single"/>
        </w:rPr>
        <w:t>等。</w:t>
      </w:r>
    </w:p>
    <w:p>
      <w:pPr>
        <w:pStyle w:val="60"/>
        <w:spacing w:line="380" w:lineRule="exact"/>
        <w:ind w:firstLine="490"/>
        <w:rPr>
          <w:rFonts w:ascii="宋体" w:hAnsi="宋体"/>
          <w:sz w:val="24"/>
        </w:rPr>
      </w:pPr>
      <w:r>
        <w:rPr>
          <w:rFonts w:hint="eastAsia" w:ascii="宋体" w:hAnsi="宋体"/>
          <w:sz w:val="24"/>
        </w:rPr>
        <w:t>二、价格及支付：</w:t>
      </w:r>
    </w:p>
    <w:p>
      <w:pPr>
        <w:pStyle w:val="60"/>
        <w:spacing w:line="360" w:lineRule="auto"/>
        <w:ind w:firstLine="490"/>
        <w:rPr>
          <w:rFonts w:hint="eastAsia" w:ascii="宋体" w:hAnsi="宋体"/>
          <w:sz w:val="24"/>
        </w:rPr>
      </w:pPr>
      <w:r>
        <w:rPr>
          <w:rFonts w:hint="eastAsia" w:ascii="宋体" w:hAnsi="宋体"/>
          <w:sz w:val="24"/>
        </w:rPr>
        <w:t>1．按此次中标价格执行，合同</w:t>
      </w:r>
      <w:r>
        <w:rPr>
          <w:rFonts w:hint="eastAsia" w:ascii="宋体" w:hAnsi="宋体"/>
          <w:sz w:val="24"/>
          <w:lang w:val="en-US" w:eastAsia="zh-CN"/>
        </w:rPr>
        <w:t>总标的</w:t>
      </w:r>
      <w:r>
        <w:rPr>
          <w:rFonts w:hint="eastAsia" w:ascii="宋体" w:hAnsi="宋体"/>
          <w:sz w:val="24"/>
        </w:rPr>
        <w:t>金额为人民币（大写）：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元），以上为含税价。不含税价为￥</w:t>
      </w:r>
      <w:r>
        <w:rPr>
          <w:rFonts w:hint="eastAsia" w:ascii="宋体" w:hAnsi="宋体"/>
          <w:sz w:val="24"/>
          <w:u w:val="single"/>
        </w:rPr>
        <w:t xml:space="preserve">       </w:t>
      </w:r>
      <w:r>
        <w:rPr>
          <w:rFonts w:hint="eastAsia" w:ascii="宋体" w:hAnsi="宋体"/>
          <w:sz w:val="24"/>
        </w:rPr>
        <w:t>元，税金为￥</w:t>
      </w:r>
      <w:r>
        <w:rPr>
          <w:rFonts w:hint="eastAsia" w:ascii="宋体" w:hAnsi="宋体"/>
          <w:sz w:val="24"/>
          <w:u w:val="single"/>
        </w:rPr>
        <w:t xml:space="preserve">     </w:t>
      </w:r>
      <w:r>
        <w:rPr>
          <w:rFonts w:hint="eastAsia" w:ascii="宋体" w:hAnsi="宋体"/>
          <w:sz w:val="24"/>
        </w:rPr>
        <w:t>元，增值税税率为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pStyle w:val="72"/>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lang w:val="en-US" w:eastAsia="zh-CN" w:bidi="ar-SA"/>
        </w:rPr>
        <w:t>2、本合同为固定总价合同，投标总价</w:t>
      </w:r>
      <w:r>
        <w:rPr>
          <w:rFonts w:hint="eastAsia" w:ascii="宋体" w:hAnsi="宋体"/>
          <w:color w:val="000000"/>
          <w:sz w:val="24"/>
          <w:u w:val="single"/>
        </w:rPr>
        <w:t>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pStyle w:val="60"/>
        <w:spacing w:line="380" w:lineRule="exact"/>
        <w:ind w:firstLine="490"/>
        <w:rPr>
          <w:rFonts w:hint="eastAsia" w:ascii="宋体" w:hAnsi="宋体"/>
          <w:sz w:val="24"/>
          <w:highlight w:val="none"/>
        </w:rPr>
      </w:pPr>
      <w:r>
        <w:rPr>
          <w:rFonts w:hint="eastAsia" w:ascii="宋体" w:hAnsi="宋体"/>
          <w:sz w:val="24"/>
          <w:highlight w:val="none"/>
        </w:rPr>
        <w:t>3、付款步骤：</w:t>
      </w:r>
    </w:p>
    <w:p>
      <w:pPr>
        <w:pStyle w:val="60"/>
        <w:spacing w:line="360" w:lineRule="auto"/>
        <w:ind w:firstLine="490"/>
        <w:jc w:val="both"/>
        <w:rPr>
          <w:rFonts w:hint="eastAsia" w:ascii="宋体" w:hAnsi="宋体" w:eastAsia="宋体" w:cs="Times New Roman"/>
          <w:color w:val="000000"/>
          <w:kern w:val="2"/>
          <w:sz w:val="24"/>
          <w:szCs w:val="22"/>
          <w:u w:val="none"/>
          <w:lang w:val="en-US" w:eastAsia="zh-CN" w:bidi="ar-SA"/>
        </w:rPr>
      </w:pPr>
      <w:r>
        <w:rPr>
          <w:rFonts w:hint="eastAsia" w:ascii="宋体" w:hAnsi="宋体" w:eastAsia="宋体" w:cs="Times New Roman"/>
          <w:color w:val="000000"/>
          <w:kern w:val="2"/>
          <w:sz w:val="24"/>
          <w:szCs w:val="22"/>
          <w:u w:val="none"/>
          <w:lang w:val="en-US" w:eastAsia="zh-CN" w:bidi="ar-SA"/>
        </w:rPr>
        <w:t>(1) 设备联合调试完成并稳定运行1个完整的蓝藻打捞季</w:t>
      </w:r>
      <w:r>
        <w:rPr>
          <w:rFonts w:hint="eastAsia" w:ascii="宋体" w:hAnsi="宋体" w:eastAsia="宋体" w:cs="Times New Roman"/>
          <w:color w:val="0000FF"/>
          <w:kern w:val="2"/>
          <w:sz w:val="24"/>
          <w:szCs w:val="22"/>
          <w:highlight w:val="lightGray"/>
          <w:u w:val="none"/>
          <w:lang w:val="en-US" w:eastAsia="zh-CN" w:bidi="ar-SA"/>
        </w:rPr>
        <w:t>（</w:t>
      </w:r>
      <w:r>
        <w:rPr>
          <w:rFonts w:hint="eastAsia" w:ascii="宋体" w:hAnsi="宋体" w:cs="Times New Roman"/>
          <w:color w:val="0000FF"/>
          <w:kern w:val="2"/>
          <w:sz w:val="24"/>
          <w:szCs w:val="22"/>
          <w:highlight w:val="lightGray"/>
          <w:u w:val="none"/>
          <w:lang w:val="en-US" w:eastAsia="zh-CN" w:bidi="ar-SA"/>
        </w:rPr>
        <w:t>从</w:t>
      </w:r>
      <w:r>
        <w:rPr>
          <w:rFonts w:hint="eastAsia" w:ascii="宋体" w:hAnsi="宋体" w:eastAsia="宋体" w:cs="Times New Roman"/>
          <w:color w:val="0000FF"/>
          <w:kern w:val="2"/>
          <w:sz w:val="24"/>
          <w:szCs w:val="22"/>
          <w:highlight w:val="lightGray"/>
          <w:u w:val="none"/>
          <w:lang w:val="en-US" w:eastAsia="zh-CN" w:bidi="ar-SA"/>
        </w:rPr>
        <w:t>供货</w:t>
      </w:r>
      <w:r>
        <w:rPr>
          <w:rFonts w:hint="eastAsia" w:ascii="宋体" w:hAnsi="宋体" w:cs="Times New Roman"/>
          <w:color w:val="0000FF"/>
          <w:kern w:val="2"/>
          <w:sz w:val="24"/>
          <w:szCs w:val="22"/>
          <w:highlight w:val="lightGray"/>
          <w:u w:val="none"/>
          <w:lang w:val="en-US" w:eastAsia="zh-CN" w:bidi="ar-SA"/>
        </w:rPr>
        <w:t>之日起</w:t>
      </w:r>
      <w:r>
        <w:rPr>
          <w:rFonts w:hint="eastAsia" w:ascii="宋体" w:hAnsi="宋体" w:eastAsia="宋体" w:cs="Times New Roman"/>
          <w:color w:val="0000FF"/>
          <w:kern w:val="2"/>
          <w:sz w:val="24"/>
          <w:szCs w:val="22"/>
          <w:highlight w:val="lightGray"/>
          <w:u w:val="none"/>
          <w:lang w:val="en-US" w:eastAsia="zh-CN" w:bidi="ar-SA"/>
        </w:rPr>
        <w:t>至2026年11月）</w:t>
      </w:r>
      <w:r>
        <w:rPr>
          <w:rFonts w:hint="eastAsia" w:ascii="宋体" w:hAnsi="宋体" w:eastAsia="宋体" w:cs="Times New Roman"/>
          <w:color w:val="000000"/>
          <w:kern w:val="2"/>
          <w:sz w:val="24"/>
          <w:szCs w:val="22"/>
          <w:u w:val="none"/>
          <w:lang w:val="en-US" w:eastAsia="zh-CN" w:bidi="ar-SA"/>
        </w:rPr>
        <w:t>且期间无质量问题</w:t>
      </w:r>
      <w:r>
        <w:rPr>
          <w:rFonts w:hint="eastAsia" w:ascii="宋体" w:hAnsi="宋体" w:cs="Times New Roman"/>
          <w:color w:val="000000"/>
          <w:kern w:val="2"/>
          <w:sz w:val="24"/>
          <w:szCs w:val="22"/>
          <w:u w:val="none"/>
          <w:lang w:val="en-US" w:eastAsia="zh-CN" w:bidi="ar-SA"/>
        </w:rPr>
        <w:t>，</w:t>
      </w:r>
      <w:r>
        <w:rPr>
          <w:rFonts w:hint="eastAsia" w:ascii="宋体" w:hAnsi="宋体" w:eastAsia="宋体" w:cs="Times New Roman"/>
          <w:color w:val="000000"/>
          <w:kern w:val="2"/>
          <w:sz w:val="24"/>
          <w:szCs w:val="22"/>
          <w:u w:val="none"/>
          <w:lang w:val="en-US" w:eastAsia="zh-CN" w:bidi="ar-SA"/>
        </w:rPr>
        <w:t>经甲乙双方检查确认合格后签署安装调试验收单，乙方须于当月25日前开具全额增值税发票，甲方在收到发票后30天内支付发票金额的60%货款；</w:t>
      </w:r>
      <w:r>
        <w:rPr>
          <w:rFonts w:hint="eastAsia" w:ascii="宋体" w:hAnsi="宋体" w:eastAsia="宋体" w:cs="Times New Roman"/>
          <w:color w:val="000000"/>
          <w:kern w:val="2"/>
          <w:sz w:val="24"/>
          <w:szCs w:val="22"/>
          <w:u w:val="none"/>
          <w:lang w:val="en-US" w:eastAsia="zh-CN" w:bidi="ar-SA"/>
        </w:rPr>
        <w:br w:type="textWrapping"/>
      </w:r>
      <w:r>
        <w:rPr>
          <w:rFonts w:hint="eastAsia" w:ascii="宋体" w:hAnsi="宋体" w:eastAsia="宋体" w:cs="Times New Roman"/>
          <w:color w:val="000000"/>
          <w:kern w:val="2"/>
          <w:sz w:val="24"/>
          <w:szCs w:val="22"/>
          <w:u w:val="none"/>
          <w:lang w:val="en-US" w:eastAsia="zh-CN" w:bidi="ar-SA"/>
        </w:rPr>
        <w:tab/>
      </w:r>
      <w:r>
        <w:rPr>
          <w:rFonts w:hint="eastAsia" w:ascii="宋体" w:hAnsi="宋体" w:eastAsia="宋体" w:cs="Times New Roman"/>
          <w:color w:val="000000"/>
          <w:kern w:val="2"/>
          <w:sz w:val="24"/>
          <w:szCs w:val="22"/>
          <w:u w:val="none"/>
          <w:lang w:val="en-US" w:eastAsia="zh-CN" w:bidi="ar-SA"/>
        </w:rPr>
        <w:t>(2) 设备稳定运行第二个完整的蓝藻打捞季</w:t>
      </w:r>
      <w:r>
        <w:rPr>
          <w:rFonts w:hint="eastAsia" w:ascii="宋体" w:hAnsi="宋体" w:eastAsia="宋体" w:cs="Times New Roman"/>
          <w:color w:val="0000FF"/>
          <w:kern w:val="2"/>
          <w:sz w:val="24"/>
          <w:szCs w:val="22"/>
          <w:highlight w:val="lightGray"/>
          <w:u w:val="none"/>
          <w:lang w:val="en-US" w:eastAsia="zh-CN" w:bidi="ar-SA"/>
        </w:rPr>
        <w:t>（2027年3月1日至2027年11月30日）</w:t>
      </w:r>
      <w:r>
        <w:rPr>
          <w:rFonts w:hint="eastAsia" w:ascii="宋体" w:hAnsi="宋体" w:eastAsia="宋体" w:cs="Times New Roman"/>
          <w:color w:val="000000"/>
          <w:kern w:val="2"/>
          <w:sz w:val="24"/>
          <w:szCs w:val="22"/>
          <w:u w:val="none"/>
          <w:lang w:val="en-US" w:eastAsia="zh-CN" w:bidi="ar-SA"/>
        </w:rPr>
        <w:t>，且期间无重大故障后，甲方在30日内支付发票金额的30%；</w:t>
      </w:r>
      <w:r>
        <w:rPr>
          <w:rFonts w:hint="eastAsia" w:ascii="宋体" w:hAnsi="宋体" w:eastAsia="宋体" w:cs="Times New Roman"/>
          <w:color w:val="000000"/>
          <w:kern w:val="2"/>
          <w:sz w:val="24"/>
          <w:szCs w:val="22"/>
          <w:u w:val="none"/>
          <w:lang w:val="en-US" w:eastAsia="zh-CN" w:bidi="ar-SA"/>
        </w:rPr>
        <w:br w:type="textWrapping"/>
      </w:r>
      <w:r>
        <w:rPr>
          <w:rFonts w:hint="eastAsia" w:ascii="宋体" w:hAnsi="宋体" w:eastAsia="宋体" w:cs="Times New Roman"/>
          <w:color w:val="000000"/>
          <w:kern w:val="2"/>
          <w:sz w:val="24"/>
          <w:szCs w:val="22"/>
          <w:u w:val="none"/>
          <w:lang w:val="en-US" w:eastAsia="zh-CN" w:bidi="ar-SA"/>
        </w:rPr>
        <w:tab/>
      </w:r>
      <w:r>
        <w:rPr>
          <w:rFonts w:hint="eastAsia" w:ascii="宋体" w:hAnsi="宋体" w:eastAsia="宋体" w:cs="Times New Roman"/>
          <w:color w:val="000000"/>
          <w:kern w:val="2"/>
          <w:sz w:val="24"/>
          <w:szCs w:val="22"/>
          <w:u w:val="none"/>
          <w:lang w:val="en-US" w:eastAsia="zh-CN" w:bidi="ar-SA"/>
        </w:rPr>
        <w:t>(3) 余款10%作为质保金，在质保期满后无质量问题，三十日内一次性付清。</w:t>
      </w:r>
    </w:p>
    <w:p>
      <w:pPr>
        <w:pStyle w:val="60"/>
        <w:numPr>
          <w:ilvl w:val="0"/>
          <w:numId w:val="0"/>
        </w:numPr>
        <w:spacing w:line="360" w:lineRule="auto"/>
        <w:ind w:firstLine="420" w:firstLineChars="0"/>
        <w:jc w:val="both"/>
        <w:rPr>
          <w:rFonts w:ascii="宋体" w:hAnsi="宋体"/>
          <w:sz w:val="24"/>
        </w:rPr>
      </w:pPr>
      <w:r>
        <w:rPr>
          <w:rFonts w:hint="eastAsia" w:ascii="宋体" w:hAnsi="宋体" w:eastAsia="宋体" w:cs="宋体"/>
          <w:bCs/>
          <w:sz w:val="24"/>
          <w:szCs w:val="24"/>
        </w:rPr>
        <w:t>（由于财政结算等流程设计问题，特殊情况结算会滞后）。</w:t>
      </w:r>
    </w:p>
    <w:p>
      <w:pPr>
        <w:pStyle w:val="60"/>
        <w:numPr>
          <w:ilvl w:val="0"/>
          <w:numId w:val="15"/>
        </w:numPr>
        <w:spacing w:line="360" w:lineRule="auto"/>
        <w:ind w:firstLine="490"/>
        <w:rPr>
          <w:rFonts w:hint="eastAsia"/>
          <w:b w:val="0"/>
          <w:bCs w:val="0"/>
          <w:sz w:val="24"/>
          <w:highlight w:val="none"/>
          <w:u w:val="single"/>
        </w:rPr>
      </w:pPr>
      <w:r>
        <w:rPr>
          <w:rFonts w:hint="eastAsia" w:ascii="宋体" w:hAnsi="宋体"/>
          <w:sz w:val="24"/>
        </w:rPr>
        <w:t>履约保证金形式：</w:t>
      </w:r>
      <w:r>
        <w:rPr>
          <w:rFonts w:hint="eastAsia" w:ascii="宋体" w:hAnsi="宋体"/>
          <w:sz w:val="24"/>
          <w:u w:val="single"/>
        </w:rPr>
        <w:t>履约保证金或者银行保函</w:t>
      </w:r>
      <w:r>
        <w:rPr>
          <w:rFonts w:hint="eastAsia" w:ascii="宋体" w:hAnsi="宋体"/>
          <w:sz w:val="24"/>
          <w:u w:val="single"/>
          <w:lang w:eastAsia="zh-CN"/>
        </w:rPr>
        <w:t>。</w:t>
      </w: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60"/>
        <w:numPr>
          <w:ilvl w:val="0"/>
          <w:numId w:val="15"/>
        </w:numPr>
        <w:spacing w:line="380" w:lineRule="exact"/>
        <w:ind w:left="0" w:leftChars="0" w:firstLine="490" w:firstLineChars="0"/>
        <w:rPr>
          <w:rFonts w:hint="eastAsia"/>
          <w:b w:val="0"/>
          <w:bCs w:val="0"/>
          <w:sz w:val="24"/>
          <w:highlight w:val="none"/>
          <w:u w:val="single"/>
        </w:rPr>
      </w:pPr>
      <w:r>
        <w:rPr>
          <w:rFonts w:hint="eastAsia" w:ascii="宋体" w:hAnsi="宋体"/>
          <w:sz w:val="24"/>
        </w:rPr>
        <w:t>履约保证金的退还：</w:t>
      </w:r>
      <w:r>
        <w:rPr>
          <w:rFonts w:hint="eastAsia" w:ascii="宋体" w:hAnsi="宋体"/>
          <w:b w:val="0"/>
          <w:bCs w:val="0"/>
          <w:sz w:val="24"/>
          <w:u w:val="single"/>
          <w:lang w:val="en-US" w:eastAsia="zh-CN"/>
        </w:rPr>
        <w:t>投</w:t>
      </w:r>
      <w:r>
        <w:rPr>
          <w:rFonts w:hint="eastAsia"/>
          <w:b w:val="0"/>
          <w:bCs w:val="0"/>
          <w:sz w:val="24"/>
          <w:u w:val="single"/>
        </w:rPr>
        <w:t>标总价的10%（履约保证金或银行保函），</w:t>
      </w:r>
      <w:r>
        <w:rPr>
          <w:rFonts w:hint="eastAsia"/>
          <w:b w:val="0"/>
          <w:bCs w:val="0"/>
          <w:sz w:val="24"/>
          <w:u w:val="single"/>
          <w:lang w:val="en-US" w:eastAsia="zh-CN"/>
        </w:rPr>
        <w:t>于</w:t>
      </w:r>
      <w:r>
        <w:rPr>
          <w:rFonts w:hint="eastAsia" w:ascii="宋体" w:hAnsi="宋体"/>
          <w:b w:val="0"/>
          <w:bCs w:val="0"/>
          <w:sz w:val="24"/>
          <w:u w:val="single"/>
        </w:rPr>
        <w:t>设备</w:t>
      </w:r>
      <w:r>
        <w:rPr>
          <w:rFonts w:hint="eastAsia" w:ascii="宋体" w:hAnsi="宋体"/>
          <w:b w:val="0"/>
          <w:bCs w:val="0"/>
          <w:sz w:val="24"/>
          <w:u w:val="single"/>
          <w:lang w:val="en-US" w:eastAsia="zh-CN"/>
        </w:rPr>
        <w:t>安装调试</w:t>
      </w:r>
      <w:r>
        <w:rPr>
          <w:rFonts w:hint="eastAsia" w:ascii="宋体" w:hAnsi="宋体"/>
          <w:b w:val="0"/>
          <w:bCs w:val="0"/>
          <w:sz w:val="24"/>
          <w:u w:val="single"/>
        </w:rPr>
        <w:t>验收合格后</w:t>
      </w:r>
      <w:r>
        <w:rPr>
          <w:rFonts w:hint="eastAsia" w:ascii="Times New Roman" w:hAnsi="Times New Roman" w:eastAsia="宋体" w:cs="Times New Roman"/>
          <w:b w:val="0"/>
          <w:bCs w:val="0"/>
          <w:sz w:val="24"/>
          <w:u w:val="single"/>
          <w:lang w:val="zh-CN"/>
        </w:rPr>
        <w:t>三十个工作日</w:t>
      </w:r>
      <w:r>
        <w:rPr>
          <w:rFonts w:hint="eastAsia" w:cs="Times New Roman"/>
          <w:b w:val="0"/>
          <w:bCs w:val="0"/>
          <w:sz w:val="24"/>
          <w:u w:val="single"/>
          <w:lang w:val="en-US" w:eastAsia="zh-CN"/>
        </w:rPr>
        <w:t>内</w:t>
      </w:r>
      <w:r>
        <w:rPr>
          <w:rFonts w:hint="eastAsia" w:ascii="宋体" w:hAnsi="宋体"/>
          <w:b w:val="0"/>
          <w:bCs w:val="0"/>
          <w:sz w:val="24"/>
          <w:u w:val="single"/>
        </w:rPr>
        <w:t>无息退还。</w:t>
      </w:r>
    </w:p>
    <w:p>
      <w:pPr>
        <w:pStyle w:val="60"/>
        <w:numPr>
          <w:ilvl w:val="0"/>
          <w:numId w:val="15"/>
        </w:numPr>
        <w:spacing w:line="380" w:lineRule="exact"/>
        <w:ind w:left="0" w:leftChars="0" w:firstLine="490" w:firstLineChars="0"/>
        <w:rPr>
          <w:rFonts w:ascii="宋体" w:hAnsi="宋体"/>
          <w:sz w:val="24"/>
        </w:rPr>
      </w:pPr>
      <w:r>
        <w:rPr>
          <w:rFonts w:hint="eastAsia" w:ascii="宋体" w:hAnsi="宋体"/>
          <w:sz w:val="24"/>
        </w:rPr>
        <w:t>付款方式：银行转帐。</w:t>
      </w:r>
    </w:p>
    <w:p>
      <w:pPr>
        <w:pStyle w:val="60"/>
        <w:spacing w:line="380" w:lineRule="exact"/>
        <w:ind w:firstLine="490"/>
        <w:rPr>
          <w:rFonts w:ascii="宋体" w:hAnsi="宋体"/>
          <w:sz w:val="24"/>
        </w:rPr>
      </w:pPr>
      <w:r>
        <w:rPr>
          <w:rFonts w:hint="eastAsia" w:ascii="宋体" w:hAnsi="宋体"/>
          <w:sz w:val="24"/>
          <w:lang w:val="en-US" w:eastAsia="zh-CN"/>
        </w:rPr>
        <w:t>7</w:t>
      </w:r>
      <w:r>
        <w:rPr>
          <w:rFonts w:hint="eastAsia" w:ascii="宋体" w:hAnsi="宋体"/>
          <w:sz w:val="24"/>
        </w:rPr>
        <w:t>. 供货期：</w:t>
      </w:r>
      <w:r>
        <w:rPr>
          <w:rFonts w:hint="eastAsia" w:cs="Times New Roman"/>
          <w:color w:val="auto"/>
          <w:sz w:val="24"/>
          <w:u w:val="none"/>
          <w:lang w:val="en-US" w:eastAsia="zh-CN"/>
        </w:rPr>
        <w:t>自中标之日起至2026年12月31日</w:t>
      </w:r>
      <w:r>
        <w:rPr>
          <w:rFonts w:hint="eastAsia" w:ascii="Times New Roman" w:hAnsi="Times New Roman" w:eastAsia="宋体" w:cs="Times New Roman"/>
          <w:color w:val="auto"/>
          <w:sz w:val="24"/>
          <w:u w:val="none"/>
          <w:lang w:val="zh-CN"/>
        </w:rPr>
        <w:t>或</w:t>
      </w:r>
      <w:r>
        <w:rPr>
          <w:rFonts w:hint="eastAsia" w:ascii="Times New Roman" w:hAnsi="Times New Roman" w:eastAsia="宋体" w:cs="Times New Roman"/>
          <w:color w:val="auto"/>
          <w:sz w:val="24"/>
          <w:u w:val="none"/>
          <w:lang w:val="en-US" w:eastAsia="zh-CN"/>
        </w:rPr>
        <w:t>合同总额</w:t>
      </w:r>
      <w:r>
        <w:rPr>
          <w:rFonts w:hint="eastAsia" w:ascii="Times New Roman" w:hAnsi="Times New Roman" w:eastAsia="宋体" w:cs="Times New Roman"/>
          <w:color w:val="auto"/>
          <w:sz w:val="24"/>
          <w:u w:val="none"/>
          <w:lang w:val="zh-CN"/>
        </w:rPr>
        <w:t>先到者为准</w:t>
      </w:r>
      <w:r>
        <w:rPr>
          <w:rFonts w:hint="eastAsia" w:ascii="宋体" w:hAnsi="宋体"/>
          <w:sz w:val="24"/>
          <w:u w:val="none"/>
        </w:rPr>
        <w:t>。</w:t>
      </w:r>
    </w:p>
    <w:p>
      <w:pPr>
        <w:spacing w:line="360" w:lineRule="auto"/>
        <w:ind w:firstLine="482" w:firstLineChars="200"/>
        <w:rPr>
          <w:rFonts w:ascii="宋体"/>
          <w:b/>
          <w:bCs w:val="0"/>
          <w:sz w:val="24"/>
          <w:szCs w:val="24"/>
          <w:highlight w:val="none"/>
        </w:rPr>
      </w:pPr>
      <w:r>
        <w:rPr>
          <w:rFonts w:hint="eastAsia" w:ascii="宋体" w:hAnsi="宋体"/>
          <w:b/>
          <w:bCs w:val="0"/>
          <w:sz w:val="24"/>
          <w:szCs w:val="24"/>
          <w:highlight w:val="none"/>
        </w:rPr>
        <w:t>三、知识</w:t>
      </w:r>
      <w:r>
        <w:rPr>
          <w:rFonts w:hint="eastAsia" w:ascii="宋体" w:hAnsi="宋体"/>
          <w:b/>
          <w:bCs w:val="0"/>
          <w:sz w:val="24"/>
          <w:highlight w:val="none"/>
        </w:rPr>
        <w:t>产权</w:t>
      </w:r>
    </w:p>
    <w:p>
      <w:pPr>
        <w:tabs>
          <w:tab w:val="left" w:pos="945"/>
        </w:tabs>
        <w:spacing w:line="360" w:lineRule="auto"/>
        <w:ind w:firstLine="480" w:firstLineChars="200"/>
        <w:rPr>
          <w:rFonts w:ascii="宋体"/>
          <w:bCs/>
          <w:sz w:val="24"/>
          <w:szCs w:val="24"/>
          <w:highlight w:val="none"/>
        </w:rPr>
      </w:pPr>
      <w:r>
        <w:rPr>
          <w:rFonts w:hint="eastAsia" w:ascii="宋体" w:hAnsi="宋体"/>
          <w:bCs/>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pStyle w:val="60"/>
        <w:spacing w:line="380" w:lineRule="exact"/>
        <w:ind w:firstLine="490"/>
        <w:outlineLvl w:val="1"/>
        <w:rPr>
          <w:rFonts w:ascii="宋体" w:hAnsi="宋体"/>
          <w:b/>
          <w:sz w:val="24"/>
        </w:rPr>
      </w:pPr>
      <w:r>
        <w:rPr>
          <w:rFonts w:hint="eastAsia" w:ascii="宋体" w:hAnsi="宋体"/>
          <w:b/>
          <w:sz w:val="24"/>
          <w:lang w:val="en-US" w:eastAsia="zh-CN"/>
        </w:rPr>
        <w:t>四</w:t>
      </w:r>
      <w:r>
        <w:rPr>
          <w:rFonts w:hint="eastAsia" w:ascii="宋体" w:hAnsi="宋体"/>
          <w:b/>
          <w:sz w:val="24"/>
        </w:rPr>
        <w:t>、质量保证：</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1、乙方应严格按照招标文件的有关约定</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w:t>
      </w:r>
      <w:r>
        <w:rPr>
          <w:rFonts w:hint="eastAsia" w:ascii="宋体" w:hAnsi="宋体" w:cs="Times New Roman"/>
          <w:bCs/>
          <w:sz w:val="24"/>
          <w:szCs w:val="24"/>
          <w:highlight w:val="none"/>
          <w:lang w:val="en-US" w:eastAsia="zh-CN"/>
        </w:rPr>
        <w:t>及调试设备</w:t>
      </w:r>
      <w:r>
        <w:rPr>
          <w:rFonts w:hint="eastAsia" w:ascii="宋体" w:hAnsi="宋体" w:eastAsia="宋体" w:cs="Times New Roman"/>
          <w:bCs/>
          <w:sz w:val="24"/>
          <w:szCs w:val="24"/>
          <w:highlight w:val="none"/>
        </w:rPr>
        <w:t>。</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2、每台设备上均应有包括（型号、品牌有关标志）。</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3、设备质量出现问题，乙方负责包修、包退、包换，费用由乙方承担。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4、甲方提出外观质量异议的期限为收到货物后两日内提出。</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5、设备到货验收包括：数量、外观、质量、性能、随机备件、装箱单、随机资料及包装安装无破损。</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6、验收标准：由使用单位组织验收，需满足使用单位实际仓储条件下的正常运行。</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7、本次招标的设备提供</w:t>
      </w:r>
      <w:r>
        <w:rPr>
          <w:rFonts w:hint="eastAsia" w:ascii="宋体" w:hAnsi="宋体" w:eastAsia="宋体" w:cs="Times New Roman"/>
          <w:bCs/>
          <w:sz w:val="24"/>
          <w:szCs w:val="24"/>
          <w:highlight w:val="none"/>
          <w:lang w:val="en-US" w:eastAsia="zh-CN"/>
        </w:rPr>
        <w:t>至少</w:t>
      </w:r>
      <w:r>
        <w:rPr>
          <w:rFonts w:hint="eastAsia" w:ascii="宋体" w:hAnsi="宋体" w:cs="Times New Roman"/>
          <w:b/>
          <w:bCs w:val="0"/>
          <w:sz w:val="24"/>
          <w:szCs w:val="24"/>
          <w:highlight w:val="yellow"/>
          <w:u w:val="single"/>
          <w:lang w:val="en-US" w:eastAsia="zh-CN"/>
        </w:rPr>
        <w:t>2</w:t>
      </w:r>
      <w:r>
        <w:rPr>
          <w:rFonts w:hint="eastAsia" w:ascii="宋体" w:hAnsi="宋体" w:eastAsia="宋体" w:cs="Times New Roman"/>
          <w:b/>
          <w:bCs w:val="0"/>
          <w:sz w:val="24"/>
          <w:szCs w:val="24"/>
          <w:highlight w:val="yellow"/>
          <w:u w:val="single"/>
        </w:rPr>
        <w:t>年</w:t>
      </w:r>
      <w:r>
        <w:rPr>
          <w:rFonts w:hint="eastAsia" w:ascii="宋体" w:hAnsi="宋体" w:eastAsia="宋体" w:cs="Times New Roman"/>
          <w:bCs/>
          <w:sz w:val="24"/>
          <w:szCs w:val="24"/>
          <w:highlight w:val="none"/>
        </w:rPr>
        <w:t>的免费质保，自</w:t>
      </w:r>
      <w:r>
        <w:rPr>
          <w:rFonts w:hint="eastAsia" w:ascii="宋体" w:hAnsi="宋体" w:cs="Times New Roman"/>
          <w:bCs/>
          <w:sz w:val="24"/>
          <w:szCs w:val="24"/>
          <w:highlight w:val="none"/>
          <w:lang w:val="en-US" w:eastAsia="zh-CN"/>
        </w:rPr>
        <w:t>设备安装调试</w:t>
      </w:r>
      <w:r>
        <w:rPr>
          <w:rFonts w:hint="eastAsia" w:ascii="宋体" w:hAnsi="宋体" w:eastAsia="宋体" w:cs="Times New Roman"/>
          <w:bCs/>
          <w:sz w:val="24"/>
          <w:szCs w:val="24"/>
          <w:highlight w:val="none"/>
        </w:rPr>
        <w:t>验收合格之日起进入质保期。</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①在免费质保期内，应提供免除一切费用的售后服务。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②服务时间的承诺：响应时间为2小时，修复时间为1个工作日，如不能在1个工作日内修复的则应提供备用设备。</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③如设备在免费质保期内发生质量问题，乙方应在接到</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报修电话后2小时内予以响应，否则</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将自行采取必要的措施，由此产生风险和费用应由乙方承担。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④对于在免费质保期内出现故障确需更换的零配件，乙方应尽量确保</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能更换到原厂同种规格型号的零部件，以确保其正常使用；如因生产厂家停产等客观原因，不能提供同种规格型号的零配件时，应提供同等质量、档次的配件，且不补差价。</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⑤</w:t>
      </w:r>
      <w:r>
        <w:rPr>
          <w:rFonts w:ascii="宋体" w:hAnsi="宋体" w:eastAsia="宋体" w:cs="Times New Roman"/>
          <w:bCs/>
          <w:sz w:val="24"/>
          <w:szCs w:val="24"/>
          <w:highlight w:val="none"/>
        </w:rPr>
        <w:t>在</w:t>
      </w:r>
      <w:r>
        <w:rPr>
          <w:rFonts w:hint="eastAsia" w:ascii="宋体" w:hAnsi="宋体" w:eastAsia="宋体" w:cs="Times New Roman"/>
          <w:bCs/>
          <w:sz w:val="24"/>
          <w:szCs w:val="24"/>
          <w:highlight w:val="none"/>
        </w:rPr>
        <w:t>质保</w:t>
      </w:r>
      <w:r>
        <w:rPr>
          <w:rFonts w:ascii="宋体" w:hAnsi="宋体" w:eastAsia="宋体" w:cs="Times New Roman"/>
          <w:bCs/>
          <w:sz w:val="24"/>
          <w:szCs w:val="24"/>
          <w:highlight w:val="none"/>
        </w:rPr>
        <w:t>期内因设备本身及安装的质量问题发生故障，乙方应负责免费修理和更换零部件。对达不到使用要求者，经双方协商，可按以下办法处理：</w:t>
      </w:r>
    </w:p>
    <w:p>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（1）退货处理</w:t>
      </w:r>
    </w:p>
    <w:p>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（2）更换设备，由乙方承担</w:t>
      </w:r>
      <w:r>
        <w:rPr>
          <w:rFonts w:hint="eastAsia" w:ascii="宋体" w:hAnsi="宋体" w:eastAsia="宋体" w:cs="Times New Roman"/>
          <w:bCs/>
          <w:sz w:val="24"/>
          <w:szCs w:val="24"/>
          <w:highlight w:val="none"/>
        </w:rPr>
        <w:t>由此</w:t>
      </w:r>
      <w:r>
        <w:rPr>
          <w:rFonts w:ascii="宋体" w:hAnsi="宋体" w:eastAsia="宋体" w:cs="Times New Roman"/>
          <w:bCs/>
          <w:sz w:val="24"/>
          <w:szCs w:val="24"/>
          <w:highlight w:val="none"/>
        </w:rPr>
        <w:t>所发生的</w:t>
      </w:r>
      <w:r>
        <w:rPr>
          <w:rFonts w:hint="eastAsia" w:ascii="宋体" w:hAnsi="宋体" w:eastAsia="宋体" w:cs="Times New Roman"/>
          <w:bCs/>
          <w:sz w:val="24"/>
          <w:szCs w:val="24"/>
          <w:highlight w:val="none"/>
        </w:rPr>
        <w:t>所有</w:t>
      </w:r>
      <w:r>
        <w:rPr>
          <w:rFonts w:ascii="宋体" w:hAnsi="宋体" w:eastAsia="宋体" w:cs="Times New Roman"/>
          <w:bCs/>
          <w:sz w:val="24"/>
          <w:szCs w:val="24"/>
          <w:highlight w:val="none"/>
        </w:rPr>
        <w:t>费用。</w:t>
      </w:r>
    </w:p>
    <w:p>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（3）贬值处理</w:t>
      </w:r>
    </w:p>
    <w:p>
      <w:pPr>
        <w:spacing w:line="360" w:lineRule="auto"/>
        <w:ind w:firstLine="482" w:firstLineChars="200"/>
        <w:rPr>
          <w:rFonts w:ascii="宋体" w:hAnsi="宋体"/>
          <w:b/>
          <w:bCs w:val="0"/>
          <w:sz w:val="24"/>
          <w:szCs w:val="24"/>
        </w:rPr>
      </w:pPr>
      <w:r>
        <w:rPr>
          <w:rFonts w:hint="eastAsia" w:ascii="宋体" w:hAnsi="宋体"/>
          <w:b/>
          <w:bCs w:val="0"/>
          <w:sz w:val="24"/>
          <w:szCs w:val="24"/>
          <w:lang w:val="en-US" w:eastAsia="zh-CN"/>
        </w:rPr>
        <w:t>五</w:t>
      </w:r>
      <w:r>
        <w:rPr>
          <w:rFonts w:hint="eastAsia" w:ascii="宋体" w:hAnsi="宋体"/>
          <w:b/>
          <w:bCs w:val="0"/>
          <w:sz w:val="24"/>
          <w:szCs w:val="24"/>
        </w:rPr>
        <w:t>、供货和验收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sz w:val="24"/>
          <w:u w:val="none"/>
          <w:lang w:val="zh-CN"/>
        </w:rPr>
      </w:pPr>
      <w:r>
        <w:rPr>
          <w:rFonts w:hint="eastAsia" w:ascii="宋体" w:hAnsi="宋体"/>
          <w:bCs/>
          <w:sz w:val="24"/>
          <w:lang w:val="zh-CN"/>
        </w:rPr>
        <w:t>1、供货日期：</w:t>
      </w:r>
      <w:r>
        <w:rPr>
          <w:rFonts w:hint="eastAsia" w:asciiTheme="minorEastAsia" w:hAnsiTheme="minorEastAsia" w:cstheme="minorEastAsia"/>
          <w:b/>
          <w:sz w:val="24"/>
          <w:szCs w:val="24"/>
          <w:highlight w:val="yellow"/>
          <w:lang w:val="en-US" w:eastAsia="zh-CN"/>
        </w:rPr>
        <w:t>根据建设方对于工期方面的要求，乙方</w:t>
      </w:r>
      <w:r>
        <w:rPr>
          <w:rFonts w:hint="eastAsia" w:asciiTheme="minorEastAsia" w:hAnsiTheme="minorEastAsia" w:eastAsiaTheme="minorEastAsia" w:cstheme="minorEastAsia"/>
          <w:b/>
          <w:sz w:val="24"/>
          <w:szCs w:val="24"/>
          <w:highlight w:val="yellow"/>
          <w:lang w:val="en-US" w:eastAsia="zh-CN"/>
        </w:rPr>
        <w:t>必须</w:t>
      </w:r>
      <w:r>
        <w:rPr>
          <w:rFonts w:hint="eastAsia" w:asciiTheme="minorEastAsia" w:hAnsiTheme="minorEastAsia" w:eastAsiaTheme="minorEastAsia" w:cstheme="minorEastAsia"/>
          <w:b/>
          <w:sz w:val="24"/>
          <w:szCs w:val="24"/>
          <w:highlight w:val="yellow"/>
        </w:rPr>
        <w:t>在</w:t>
      </w:r>
      <w:r>
        <w:rPr>
          <w:rFonts w:hint="eastAsia" w:asciiTheme="minorEastAsia" w:hAnsiTheme="minorEastAsia" w:eastAsiaTheme="minorEastAsia" w:cstheme="minorEastAsia"/>
          <w:b/>
          <w:sz w:val="24"/>
          <w:szCs w:val="24"/>
          <w:highlight w:val="yellow"/>
          <w:lang w:val="en-US" w:eastAsia="zh-CN"/>
        </w:rPr>
        <w:t>2026年4</w:t>
      </w:r>
      <w:r>
        <w:rPr>
          <w:rFonts w:hint="eastAsia" w:asciiTheme="minorEastAsia" w:hAnsiTheme="minorEastAsia" w:eastAsiaTheme="minorEastAsia" w:cstheme="minorEastAsia"/>
          <w:b/>
          <w:sz w:val="24"/>
          <w:szCs w:val="24"/>
          <w:highlight w:val="yellow"/>
        </w:rPr>
        <w:t>月</w:t>
      </w:r>
      <w:r>
        <w:rPr>
          <w:rFonts w:hint="eastAsia" w:asciiTheme="minorEastAsia" w:hAnsiTheme="minorEastAsia" w:eastAsiaTheme="minorEastAsia" w:cstheme="minorEastAsia"/>
          <w:b/>
          <w:sz w:val="24"/>
          <w:szCs w:val="24"/>
          <w:highlight w:val="yellow"/>
          <w:lang w:val="en-US" w:eastAsia="zh-CN"/>
        </w:rPr>
        <w:t>1</w:t>
      </w:r>
      <w:r>
        <w:rPr>
          <w:rFonts w:hint="eastAsia" w:asciiTheme="minorEastAsia" w:hAnsiTheme="minorEastAsia" w:eastAsiaTheme="minorEastAsia" w:cstheme="minorEastAsia"/>
          <w:b/>
          <w:sz w:val="24"/>
          <w:szCs w:val="24"/>
          <w:highlight w:val="yellow"/>
        </w:rPr>
        <w:t>日前将</w:t>
      </w:r>
      <w:r>
        <w:rPr>
          <w:rFonts w:hint="eastAsia" w:asciiTheme="minorEastAsia" w:hAnsiTheme="minorEastAsia" w:eastAsiaTheme="minorEastAsia" w:cstheme="minorEastAsia"/>
          <w:b/>
          <w:sz w:val="24"/>
          <w:szCs w:val="24"/>
          <w:highlight w:val="yellow"/>
          <w:lang w:val="en-US" w:eastAsia="zh-CN"/>
        </w:rPr>
        <w:t>设备、配套控制柜及相关附件</w:t>
      </w:r>
      <w:r>
        <w:rPr>
          <w:rFonts w:hint="eastAsia" w:asciiTheme="minorEastAsia" w:hAnsiTheme="minorEastAsia" w:eastAsiaTheme="minorEastAsia" w:cstheme="minorEastAsia"/>
          <w:b/>
          <w:sz w:val="24"/>
          <w:szCs w:val="24"/>
          <w:highlight w:val="yellow"/>
        </w:rPr>
        <w:t>送至</w:t>
      </w:r>
      <w:r>
        <w:rPr>
          <w:rFonts w:hint="eastAsia" w:asciiTheme="minorEastAsia" w:hAnsiTheme="minorEastAsia" w:cstheme="minorEastAsia"/>
          <w:b/>
          <w:sz w:val="24"/>
          <w:szCs w:val="24"/>
          <w:highlight w:val="yellow"/>
          <w:lang w:val="en-US" w:eastAsia="zh-CN"/>
        </w:rPr>
        <w:t>甲方指定的</w:t>
      </w:r>
      <w:r>
        <w:rPr>
          <w:rFonts w:hint="eastAsia" w:asciiTheme="minorEastAsia" w:hAnsiTheme="minorEastAsia" w:eastAsiaTheme="minorEastAsia" w:cstheme="minorEastAsia"/>
          <w:b/>
          <w:sz w:val="24"/>
          <w:szCs w:val="24"/>
          <w:highlight w:val="yellow"/>
        </w:rPr>
        <w:t>施工现场</w:t>
      </w:r>
      <w:r>
        <w:rPr>
          <w:rFonts w:hint="eastAsia" w:asciiTheme="minorEastAsia" w:hAnsiTheme="minorEastAsia" w:cstheme="minorEastAsia"/>
          <w:b/>
          <w:sz w:val="24"/>
          <w:szCs w:val="24"/>
          <w:highlight w:val="yellow"/>
          <w:lang w:eastAsia="zh-CN"/>
        </w:rPr>
        <w:t>（</w:t>
      </w:r>
      <w:r>
        <w:rPr>
          <w:rFonts w:hint="eastAsia" w:asciiTheme="minorEastAsia" w:hAnsiTheme="minorEastAsia" w:cstheme="minorEastAsia"/>
          <w:b/>
          <w:sz w:val="24"/>
          <w:szCs w:val="24"/>
          <w:highlight w:val="yellow"/>
          <w:lang w:val="en-US" w:eastAsia="zh-CN"/>
        </w:rPr>
        <w:t>宜兴市周铁镇符渎港藻水分离站）</w:t>
      </w:r>
      <w:r>
        <w:rPr>
          <w:rFonts w:hint="eastAsia" w:asciiTheme="minorEastAsia" w:hAnsiTheme="minorEastAsia" w:cstheme="minorEastAsia"/>
          <w:b/>
          <w:sz w:val="24"/>
          <w:szCs w:val="24"/>
          <w:highlight w:val="yellow"/>
          <w:lang w:eastAsia="zh-CN"/>
        </w:rPr>
        <w:t>，</w:t>
      </w:r>
      <w:r>
        <w:rPr>
          <w:rFonts w:hint="eastAsia" w:asciiTheme="minorEastAsia" w:hAnsiTheme="minorEastAsia" w:eastAsiaTheme="minorEastAsia" w:cstheme="minorEastAsia"/>
          <w:b/>
          <w:sz w:val="24"/>
          <w:szCs w:val="24"/>
          <w:highlight w:val="yellow"/>
          <w:lang w:val="en-US" w:eastAsia="zh-CN"/>
        </w:rPr>
        <w:t>若超过限定时间，</w:t>
      </w:r>
      <w:r>
        <w:rPr>
          <w:rFonts w:hint="eastAsia" w:asciiTheme="minorEastAsia" w:hAnsiTheme="minorEastAsia" w:cstheme="minorEastAsia"/>
          <w:b/>
          <w:sz w:val="24"/>
          <w:szCs w:val="24"/>
          <w:highlight w:val="yellow"/>
          <w:lang w:val="en-US" w:eastAsia="zh-CN"/>
        </w:rPr>
        <w:t>甲方将按照合同进行处理</w:t>
      </w:r>
      <w:r>
        <w:rPr>
          <w:rFonts w:hint="eastAsia" w:asciiTheme="minorEastAsia" w:hAnsiTheme="minorEastAsia" w:eastAsiaTheme="minorEastAsia" w:cstheme="minorEastAsia"/>
          <w:b/>
          <w:sz w:val="24"/>
          <w:szCs w:val="24"/>
          <w:highlight w:val="yellow"/>
        </w:rPr>
        <w:t>。如果</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因</w:t>
      </w:r>
      <w:r>
        <w:rPr>
          <w:rFonts w:hint="eastAsia" w:asciiTheme="minorEastAsia" w:hAnsiTheme="minorEastAsia" w:cstheme="minorEastAsia"/>
          <w:b/>
          <w:sz w:val="24"/>
          <w:szCs w:val="24"/>
          <w:highlight w:val="yellow"/>
          <w:lang w:val="en-US" w:eastAsia="zh-CN"/>
        </w:rPr>
        <w:t>乙方未按约定期限供货而</w:t>
      </w:r>
      <w:r>
        <w:rPr>
          <w:rFonts w:hint="eastAsia" w:asciiTheme="minorEastAsia" w:hAnsiTheme="minorEastAsia" w:eastAsiaTheme="minorEastAsia" w:cstheme="minorEastAsia"/>
          <w:b/>
          <w:sz w:val="24"/>
          <w:szCs w:val="24"/>
          <w:highlight w:val="yellow"/>
        </w:rPr>
        <w:t>造成的实际损失超过约定的违约金，则</w:t>
      </w:r>
      <w:r>
        <w:rPr>
          <w:rFonts w:hint="eastAsia" w:asciiTheme="minorEastAsia" w:hAnsiTheme="minorEastAsia" w:cstheme="minorEastAsia"/>
          <w:b/>
          <w:sz w:val="24"/>
          <w:szCs w:val="24"/>
          <w:highlight w:val="yellow"/>
          <w:lang w:val="en-US" w:eastAsia="zh-CN"/>
        </w:rPr>
        <w:t>乙方</w:t>
      </w:r>
      <w:r>
        <w:rPr>
          <w:rFonts w:hint="eastAsia" w:asciiTheme="minorEastAsia" w:hAnsiTheme="minorEastAsia" w:eastAsiaTheme="minorEastAsia" w:cstheme="minorEastAsia"/>
          <w:b/>
          <w:sz w:val="24"/>
          <w:szCs w:val="24"/>
          <w:highlight w:val="yellow"/>
        </w:rPr>
        <w:t>的赔偿额应以</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的实际损失为准。</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color w:val="auto"/>
          <w:sz w:val="24"/>
          <w:szCs w:val="24"/>
          <w:highlight w:val="none"/>
          <w:u w:val="none"/>
          <w:lang w:val="en-US" w:eastAsia="zh-CN"/>
        </w:rPr>
        <w:t>2、</w:t>
      </w:r>
      <w:r>
        <w:rPr>
          <w:rFonts w:hint="eastAsia" w:ascii="宋体" w:hAnsi="宋体" w:eastAsia="宋体" w:cs="Times New Roman"/>
          <w:bCs/>
          <w:sz w:val="24"/>
          <w:szCs w:val="24"/>
          <w:highlight w:val="none"/>
        </w:rPr>
        <w:t>交货地点：宜兴市内采购人指定地点。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3、设备的外观、包装、运输应按国家规定或部颁标准执行。如因乙方运输不当等原因造成损坏或丢失，应由乙方负责修复或补缺。</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4、设备交货时，必须带有产品质量检验合格证书、质保单、装箱单、产品安装使用说明书，并保持出厂原有包装。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5、运输及到货地点：由乙方负责办理运输，并承担费用直接送到甲方指定地点。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w:t>
      </w:r>
      <w:r>
        <w:rPr>
          <w:rFonts w:hint="eastAsia" w:ascii="宋体" w:hAnsi="宋体"/>
          <w:sz w:val="24"/>
        </w:rPr>
        <w:t>乙方发货应提前一天用传真和电话通知甲方。</w:t>
      </w:r>
    </w:p>
    <w:p>
      <w:pPr>
        <w:spacing w:line="360" w:lineRule="auto"/>
        <w:ind w:firstLine="482" w:firstLineChars="200"/>
        <w:rPr>
          <w:rFonts w:ascii="宋体" w:hAnsi="宋体" w:cs="宋体"/>
          <w:b/>
          <w:bCs w:val="0"/>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、安装调试及售后服务：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1、乙方负责本次设备</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安装和调试。在规定保修期内，提供7*24小时售后服务，接到报修电话后2小时内响应，按实际情况及时解决问题，修复时间为1个工作日，如不能在1个工作日内修复的则应提供备用设备。</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2、免费质保期满后只收取必要费用</w:t>
      </w:r>
      <w:r>
        <w:rPr>
          <w:rFonts w:hint="eastAsia" w:ascii="宋体" w:hAnsi="宋体" w:cs="Times New Roman"/>
          <w:bCs/>
          <w:sz w:val="24"/>
          <w:szCs w:val="24"/>
          <w:highlight w:val="none"/>
          <w:lang w:eastAsia="zh-CN"/>
        </w:rPr>
        <w:t>，</w:t>
      </w:r>
      <w:r>
        <w:rPr>
          <w:rFonts w:hint="eastAsia" w:ascii="宋体" w:hAnsi="宋体" w:eastAsia="宋体" w:cs="Times New Roman"/>
          <w:bCs/>
          <w:sz w:val="24"/>
          <w:szCs w:val="24"/>
          <w:highlight w:val="none"/>
        </w:rPr>
        <w:t>甲方如邀请乙方提供非质量问题的其他技术服务，其费用另定。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w:t>
      </w:r>
      <w:r>
        <w:rPr>
          <w:rFonts w:hint="eastAsia" w:ascii="宋体" w:hAnsi="宋体" w:cs="Times New Roman"/>
          <w:bCs/>
          <w:sz w:val="24"/>
          <w:szCs w:val="24"/>
          <w:highlight w:val="none"/>
          <w:lang w:val="en-US" w:eastAsia="zh-CN"/>
        </w:rPr>
        <w:t>乙方需</w:t>
      </w:r>
      <w:r>
        <w:rPr>
          <w:rFonts w:hint="eastAsia" w:ascii="宋体" w:hAnsi="宋体" w:eastAsia="宋体" w:cs="Times New Roman"/>
          <w:bCs/>
          <w:sz w:val="24"/>
          <w:szCs w:val="24"/>
          <w:highlight w:val="none"/>
        </w:rPr>
        <w:t>提供质量保证及</w:t>
      </w:r>
      <w:r>
        <w:rPr>
          <w:rFonts w:hint="eastAsia" w:ascii="宋体" w:hAnsi="宋体" w:cs="Times New Roman"/>
          <w:bCs/>
          <w:sz w:val="24"/>
          <w:szCs w:val="24"/>
          <w:highlight w:val="none"/>
          <w:lang w:val="en-US" w:eastAsia="zh-CN"/>
        </w:rPr>
        <w:t>安装</w:t>
      </w:r>
      <w:r>
        <w:rPr>
          <w:rFonts w:hint="eastAsia" w:ascii="宋体" w:hAnsi="宋体" w:eastAsia="宋体" w:cs="Times New Roman"/>
          <w:bCs/>
          <w:sz w:val="24"/>
          <w:szCs w:val="24"/>
          <w:highlight w:val="none"/>
        </w:rPr>
        <w:t>调试的方案（包括但不仅限于以下内容）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(1)在设备安装之前，乙方应对设备安装处的土建基础进行检查。由于乙方变动安装条件而引起的费用由乙方承担。乙方应派有实践经验的工程技术人员</w:t>
      </w:r>
      <w:r>
        <w:rPr>
          <w:rFonts w:hint="eastAsia" w:ascii="宋体" w:hAnsi="宋体" w:cs="Times New Roman"/>
          <w:bCs/>
          <w:sz w:val="24"/>
          <w:szCs w:val="24"/>
          <w:highlight w:val="none"/>
          <w:lang w:val="en-US" w:eastAsia="zh-CN"/>
        </w:rPr>
        <w:t>对</w:t>
      </w:r>
      <w:r>
        <w:rPr>
          <w:rFonts w:hint="eastAsia" w:ascii="宋体" w:hAnsi="宋体" w:eastAsia="宋体" w:cs="Times New Roman"/>
          <w:bCs/>
          <w:sz w:val="24"/>
          <w:szCs w:val="24"/>
          <w:highlight w:val="none"/>
        </w:rPr>
        <w:t>设备进行</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(2)在安装开始前，乙方应与</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一起在现场开箱检查已交货的设备，一旦发现任何缺陷，乙方应立即修理、补充和更换。</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(3)在调试期间乙方应在现场负责</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安装、测试和调试，以检测其设计、制造、运行效果等。并提供所有测试和调试所需的工具、材料、仪器，一切费用由乙方负责。所用仪器、仪表应经检定合格并在有效期内。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 乙方需根据工程实际进度，及时提交测试和调试方法及记录表格给</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认可后方可执行。部分或全部测试可根据实际情况在安装期内或后进行。具体乙方应与</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确定。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 4、试运行和交付使用</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工程的竣工试运行是验证合同中所有设备、系统是否安全、有效地按标书要求运行，乙方及各设备制造商有责任到现场对调试进行指导与配合。</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在整个合同工程施工完毕，通过检测与试验证明全部满足合同要求，并且提交的图纸与资料也全部满足要求的情况下才可最终接收。</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 维修人员必须在接到维修电话后24 小时内恢复正常。若不能在24 小时内解决，须提供同等性能、同等配置的设备替换。在质保期内，与质保和维修相关的所有费用由</w:t>
      </w:r>
      <w:r>
        <w:rPr>
          <w:rFonts w:hint="eastAsia" w:ascii="宋体" w:hAnsi="宋体" w:cs="Times New Roman"/>
          <w:bCs/>
          <w:sz w:val="24"/>
          <w:szCs w:val="24"/>
          <w:highlight w:val="none"/>
          <w:lang w:val="en-US" w:eastAsia="zh-CN"/>
        </w:rPr>
        <w:t>乙方</w:t>
      </w:r>
      <w:r>
        <w:rPr>
          <w:rFonts w:hint="eastAsia" w:ascii="宋体" w:hAnsi="宋体" w:eastAsia="宋体" w:cs="Times New Roman"/>
          <w:bCs/>
          <w:sz w:val="24"/>
          <w:szCs w:val="24"/>
          <w:highlight w:val="none"/>
        </w:rPr>
        <w:t>负责。</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 乙方须对合同中规定的设备，提供经调试、试运行、验收合格后，免费质保期期间，因产品设计缺陷或制造质量不良而产生损坏或不能正常工作，乙方应免费更换、维修和正常保养。</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 乙方须自行付费负责修理和更换任何由于设备自身的质量问题造成的损坏及故障。修好后，乙方需一式两份报告给</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，包括故障原因，解决措施，完成修理所需时间及恢复正常运行周期等。</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w:t>
      </w:r>
      <w:r>
        <w:rPr>
          <w:rFonts w:hint="eastAsia" w:ascii="宋体" w:hAnsi="宋体" w:cs="Times New Roman"/>
          <w:bCs/>
          <w:sz w:val="24"/>
          <w:szCs w:val="24"/>
          <w:highlight w:val="none"/>
          <w:lang w:val="en-US" w:eastAsia="zh-CN"/>
        </w:rPr>
        <w:t>设备需在蓝藻打捞期内</w:t>
      </w:r>
      <w:r>
        <w:rPr>
          <w:rFonts w:hint="eastAsia" w:ascii="宋体" w:hAnsi="宋体" w:eastAsia="宋体" w:cs="Times New Roman"/>
          <w:bCs/>
          <w:sz w:val="24"/>
          <w:szCs w:val="24"/>
          <w:highlight w:val="none"/>
        </w:rPr>
        <w:t>须确保24 小时正常运行，即必须配备备用设施。</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(5)乙方应提供整套设备的终身服务。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6、备品备件供应</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乙方必须以确保有足够的原厂生产的备件、附件和易损件满足设备正常运行需要。</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7、合理化建议：由投标人自行提供。</w:t>
      </w:r>
    </w:p>
    <w:p>
      <w:pPr>
        <w:tabs>
          <w:tab w:val="left" w:pos="945"/>
        </w:tabs>
        <w:spacing w:line="360" w:lineRule="auto"/>
        <w:ind w:firstLine="480" w:firstLineChars="20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8、乙方对其供应的设备提供的质保按国家有关规定执行。</w:t>
      </w:r>
    </w:p>
    <w:p>
      <w:pPr>
        <w:spacing w:line="360" w:lineRule="auto"/>
        <w:ind w:firstLine="482" w:firstLineChars="200"/>
        <w:rPr>
          <w:rFonts w:ascii="宋体" w:hAnsi="宋体"/>
          <w:b/>
          <w:bCs w:val="0"/>
          <w:sz w:val="24"/>
          <w:szCs w:val="24"/>
        </w:rPr>
      </w:pPr>
      <w:r>
        <w:rPr>
          <w:rFonts w:hint="eastAsia" w:ascii="宋体" w:hAnsi="宋体"/>
          <w:b/>
          <w:bCs w:val="0"/>
          <w:sz w:val="24"/>
          <w:lang w:val="en-US" w:eastAsia="zh-CN"/>
        </w:rPr>
        <w:t>七</w:t>
      </w:r>
      <w:r>
        <w:rPr>
          <w:rFonts w:hint="eastAsia" w:ascii="宋体" w:hAnsi="宋体"/>
          <w:b/>
          <w:bCs w:val="0"/>
          <w:sz w:val="24"/>
          <w:lang w:val="zh-CN"/>
        </w:rPr>
        <w:t>、</w:t>
      </w:r>
      <w:r>
        <w:rPr>
          <w:rFonts w:hint="eastAsia" w:ascii="宋体" w:hAnsi="宋体"/>
          <w:b/>
          <w:bCs w:val="0"/>
          <w:sz w:val="24"/>
          <w:szCs w:val="24"/>
          <w:lang w:val="zh-CN"/>
        </w:rPr>
        <w:t>争议的解决</w:t>
      </w:r>
    </w:p>
    <w:p>
      <w:pPr>
        <w:spacing w:line="360" w:lineRule="auto"/>
        <w:ind w:firstLine="398" w:firstLineChars="166"/>
        <w:rPr>
          <w:rFonts w:ascii="宋体" w:hAnsi="宋体"/>
          <w:bCs/>
          <w:sz w:val="24"/>
          <w:lang w:val="zh-CN"/>
        </w:rPr>
      </w:pPr>
      <w:r>
        <w:rPr>
          <w:rFonts w:hint="eastAsia" w:ascii="宋体" w:hAnsi="宋体"/>
          <w:bCs/>
          <w:sz w:val="24"/>
          <w:lang w:val="zh-CN"/>
        </w:rPr>
        <w:t>1、因</w:t>
      </w:r>
      <w:r>
        <w:rPr>
          <w:rFonts w:hint="eastAsia" w:ascii="宋体" w:hAnsi="宋体"/>
          <w:bCs/>
          <w:sz w:val="24"/>
          <w:lang w:val="en-US" w:eastAsia="zh-CN"/>
        </w:rPr>
        <w:t>货物的</w:t>
      </w:r>
      <w:r>
        <w:rPr>
          <w:rFonts w:hint="eastAsia" w:ascii="宋体" w:hAnsi="宋体"/>
          <w:bCs/>
          <w:sz w:val="24"/>
          <w:lang w:val="zh-CN"/>
        </w:rPr>
        <w:t>质量问题发生争议的，应当邀请国家认可的质量检测机构对质量进行鉴定。符合标准的，鉴定费由甲方承担；不符合质量标准的，鉴定费由乙方承担。</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sz w:val="24"/>
          <w:lang w:val="zh-CN"/>
        </w:rPr>
        <w:t>2、因履行本合同引起的或与本合同有关的争议，先</w:t>
      </w:r>
      <w:r>
        <w:rPr>
          <w:rFonts w:hint="eastAsia" w:ascii="宋体" w:hAnsi="宋体"/>
          <w:bCs/>
          <w:sz w:val="24"/>
          <w:szCs w:val="24"/>
          <w:lang w:val="zh-CN"/>
        </w:rPr>
        <w:t>协</w:t>
      </w:r>
      <w:r>
        <w:rPr>
          <w:rFonts w:hint="eastAsia" w:ascii="宋体" w:hAnsi="宋体"/>
          <w:bCs/>
          <w:sz w:val="24"/>
          <w:lang w:val="zh-CN"/>
        </w:rPr>
        <w:t>调解决，如协调解决不成，则可向甲方所在地（宜兴）法院起诉。</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b/>
          <w:bCs/>
          <w:sz w:val="24"/>
          <w:lang w:val="en-US" w:eastAsia="zh-CN"/>
        </w:rPr>
      </w:pPr>
      <w:r>
        <w:rPr>
          <w:rFonts w:hint="eastAsia"/>
          <w:b/>
          <w:bCs/>
          <w:sz w:val="24"/>
          <w:lang w:val="en-US" w:eastAsia="zh-CN"/>
        </w:rPr>
        <w:t>八、设备性能考核与稳定运行责任</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sz w:val="24"/>
          <w:lang w:val="en-US" w:eastAsia="zh-CN"/>
        </w:rPr>
        <w:t>1. 性能考核期与指标：</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设备联合调试后，进入第一个完整蓝藻打捞期的性能考核期</w:t>
      </w:r>
      <w:r>
        <w:rPr>
          <w:rFonts w:hint="eastAsia" w:ascii="??" w:hAnsi="??" w:eastAsia="宋体" w:cs="宋体"/>
          <w:color w:val="0000FF"/>
          <w:kern w:val="0"/>
          <w:sz w:val="24"/>
          <w:szCs w:val="22"/>
          <w:highlight w:val="lightGray"/>
          <w:u w:val="none"/>
          <w:lang w:val="en-US" w:eastAsia="zh-CN" w:bidi="ar-SA"/>
        </w:rPr>
        <w:t>（</w:t>
      </w:r>
      <w:r>
        <w:rPr>
          <w:rFonts w:hint="eastAsia" w:ascii="??" w:hAnsi="??" w:cs="宋体"/>
          <w:color w:val="0000FF"/>
          <w:kern w:val="0"/>
          <w:sz w:val="24"/>
          <w:szCs w:val="22"/>
          <w:highlight w:val="lightGray"/>
          <w:u w:val="none"/>
          <w:lang w:val="en-US" w:eastAsia="zh-CN" w:bidi="ar-SA"/>
        </w:rPr>
        <w:t>从</w:t>
      </w:r>
      <w:r>
        <w:rPr>
          <w:rFonts w:hint="eastAsia" w:ascii="??" w:hAnsi="??" w:eastAsia="宋体" w:cs="宋体"/>
          <w:color w:val="0000FF"/>
          <w:kern w:val="0"/>
          <w:sz w:val="24"/>
          <w:szCs w:val="22"/>
          <w:highlight w:val="lightGray"/>
          <w:u w:val="none"/>
          <w:lang w:val="en-US" w:eastAsia="zh-CN" w:bidi="ar-SA"/>
        </w:rPr>
        <w:t>供货</w:t>
      </w:r>
      <w:r>
        <w:rPr>
          <w:rFonts w:hint="eastAsia" w:ascii="??" w:hAnsi="??" w:cs="宋体"/>
          <w:color w:val="0000FF"/>
          <w:kern w:val="0"/>
          <w:sz w:val="24"/>
          <w:szCs w:val="22"/>
          <w:highlight w:val="lightGray"/>
          <w:u w:val="none"/>
          <w:lang w:val="en-US" w:eastAsia="zh-CN" w:bidi="ar-SA"/>
        </w:rPr>
        <w:t>之日起</w:t>
      </w:r>
      <w:r>
        <w:rPr>
          <w:rFonts w:hint="eastAsia" w:ascii="??" w:hAnsi="??" w:eastAsia="宋体" w:cs="宋体"/>
          <w:color w:val="0000FF"/>
          <w:kern w:val="0"/>
          <w:sz w:val="24"/>
          <w:szCs w:val="22"/>
          <w:highlight w:val="lightGray"/>
          <w:u w:val="none"/>
          <w:lang w:val="en-US" w:eastAsia="zh-CN" w:bidi="ar-SA"/>
        </w:rPr>
        <w:t>至2026年11月）</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(1)核心指标：藻泥含水率必须≤90%；处理能力必须达到15-25m³/h；综合运行效率≥90%（</w:t>
      </w:r>
      <w:r>
        <w:rPr>
          <w:rFonts w:hint="eastAsia" w:asciiTheme="minorEastAsia" w:hAnsiTheme="minorEastAsia" w:eastAsiaTheme="minorEastAsia" w:cstheme="minorEastAsia"/>
          <w:i w:val="0"/>
          <w:iCs w:val="0"/>
          <w:caps w:val="0"/>
          <w:color w:val="1F223C"/>
          <w:spacing w:val="0"/>
          <w:sz w:val="24"/>
          <w:szCs w:val="24"/>
          <w:shd w:val="clear" w:fill="FFFFFF"/>
        </w:rPr>
        <w:t>因设备故障、堵塞、磨损导致的非计划停机时间不得超过总运行时间的10%</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(2)驻场服务：考核期内，乙方须指派专业技术人员驻场，负责参数优化。若考核期指标不达标，甲方有权拒绝验收，且乙方需承担因藻泥处置不当导致的环保风险。</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color w:val="FF0000"/>
          <w:sz w:val="24"/>
          <w:lang w:val="en-US" w:eastAsia="zh-CN"/>
        </w:rPr>
        <w:t>2. 运行兜底责任（连带责任）：</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鉴于本设备用于应对上级考核任务，乙方承诺：</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备用机承诺：在蓝藻打捞高峰期（或甲方要求时），乙方必须在宜兴现场或周边1小时交通圈内配备同型号备用机。</w:t>
      </w:r>
      <w:r>
        <w:rPr>
          <w:rFonts w:hint="eastAsia" w:ascii="宋体" w:hAnsi="宋体"/>
          <w:bCs/>
          <w:color w:val="0000FF"/>
          <w:sz w:val="24"/>
          <w:highlight w:val="lightGray"/>
          <w:lang w:val="en-US" w:eastAsia="zh-CN"/>
        </w:rPr>
        <w:t>若因设备故障导致设备运行异常，</w:t>
      </w:r>
      <w:r>
        <w:rPr>
          <w:rFonts w:hint="eastAsia" w:ascii="宋体" w:hAnsi="宋体"/>
          <w:bCs/>
          <w:sz w:val="24"/>
          <w:lang w:val="en-US" w:eastAsia="zh-CN"/>
        </w:rPr>
        <w:t>乙方须在接到通知后24小时内将备用机进场替代运行，确保考核点位不停产。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乙方须赔偿甲方因此遭受的全部经济损失（包括但不限于上级处罚金、考核扣罚款、藻泥应急处置费等）。</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此赔偿不受合同总额限制。</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
          <w:bCs w:val="0"/>
          <w:sz w:val="24"/>
          <w:szCs w:val="24"/>
          <w:lang w:val="en-US" w:eastAsia="zh-CN"/>
        </w:rPr>
      </w:pPr>
      <w:r>
        <w:rPr>
          <w:rFonts w:hint="eastAsia" w:ascii="宋体" w:hAnsi="宋体"/>
          <w:bCs/>
          <w:sz w:val="24"/>
          <w:lang w:val="en-US" w:eastAsia="zh-CN"/>
        </w:rPr>
        <w:t>3. 故障响应升级：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在质保期内，若设备因非人为原因发生重大故障（如差速器、转鼓损坏），乙方须在接到通知后2小时内响应，24小时内提供备件修复或提供备用机。若无法及时修复，乙方须免费更换整机。</w:t>
      </w:r>
    </w:p>
    <w:p>
      <w:pPr>
        <w:spacing w:line="360" w:lineRule="auto"/>
        <w:ind w:firstLine="482" w:firstLineChars="200"/>
        <w:rPr>
          <w:rFonts w:hint="eastAsia" w:ascii="宋体" w:hAnsi="宋体"/>
          <w:b/>
          <w:bCs w:val="0"/>
          <w:color w:val="FF0000"/>
          <w:sz w:val="24"/>
          <w:szCs w:val="24"/>
        </w:rPr>
      </w:pPr>
      <w:r>
        <w:rPr>
          <w:rFonts w:hint="eastAsia" w:ascii="宋体" w:hAnsi="宋体"/>
          <w:b/>
          <w:bCs w:val="0"/>
          <w:color w:val="FF0000"/>
          <w:sz w:val="24"/>
          <w:szCs w:val="24"/>
          <w:lang w:val="en-US" w:eastAsia="zh-CN"/>
        </w:rPr>
        <w:t>九</w:t>
      </w:r>
      <w:r>
        <w:rPr>
          <w:rFonts w:hint="eastAsia" w:ascii="宋体" w:hAnsi="宋体"/>
          <w:b/>
          <w:bCs w:val="0"/>
          <w:color w:val="FF0000"/>
          <w:sz w:val="24"/>
          <w:szCs w:val="24"/>
        </w:rPr>
        <w:t>、违约责任：</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lang w:val="en-US" w:eastAsia="zh-CN"/>
        </w:rPr>
        <w:t>1. 性能不达标分级罚则：</w:t>
      </w:r>
      <w:r>
        <w:rPr>
          <w:rFonts w:hint="eastAsia" w:ascii="宋体" w:hAnsi="宋体"/>
          <w:sz w:val="24"/>
          <w:lang w:val="en-US" w:eastAsia="zh-CN"/>
        </w:rPr>
        <w:br w:type="textWrapping"/>
      </w:r>
      <w:r>
        <w:rPr>
          <w:rFonts w:hint="eastAsia" w:ascii="宋体" w:hAnsi="宋体"/>
          <w:sz w:val="24"/>
          <w:lang w:val="en-US" w:eastAsia="zh-CN"/>
        </w:rPr>
        <w:tab/>
      </w:r>
      <w:r>
        <w:rPr>
          <w:rFonts w:hint="eastAsia" w:ascii="宋体" w:hAnsi="宋体"/>
          <w:sz w:val="24"/>
          <w:lang w:val="en-US" w:eastAsia="zh-CN"/>
        </w:rPr>
        <w:t>若设备在考核期或质保期内出现性能不达标，按以下标准处罚：</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轻微不达标（含水率超标≤5%或处理量降低≤20%，且24小时内修复）：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每发生一次，扣除当期应付款项的1%。</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严重不达标（含水率超标&gt;5%或处理量降低&gt;30%，或核心部件磨损超标）：</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每发生一次，扣除当期应付款项的5%，并由乙方免费更换耐磨部件（如螺旋叶片堆焊修复）。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若累计发生3次严重不达标，甲方有权要求退货，乙方须退还全部货款并赔偿藻泥积压损失。</w:t>
      </w:r>
      <w:r>
        <w:rPr>
          <w:rFonts w:hint="eastAsia" w:ascii="宋体" w:hAnsi="宋体"/>
          <w:color w:val="0000FF"/>
          <w:sz w:val="24"/>
          <w:highlight w:val="lightGray"/>
          <w:lang w:val="en-US" w:eastAsia="zh-CN"/>
        </w:rPr>
        <w:t>乙方如需撤除合同约定的设备，应提前 15 个工作日向甲方提交书面撤除申请，明确撤除时间、方式及安全保障措施，经甲方书面同意后，在不影响甲方日常运营的时段内实施。乙方不得私自撤除设备，若违反本约定，应赔偿甲方因此遭受的全部损失（包括但不限于运营中断损失、设备修复费用），并按合同总金额的 10% 支付违约金。</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重大违约（连续停机&gt;48小时，或导致环保事故）：</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甲方有权单方面解除合同，乙方须支付合同总额20%的违约金，并赔偿甲方所有直接和间接损失。</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FF"/>
          <w:sz w:val="24"/>
          <w:highlight w:val="lightGray"/>
          <w:lang w:val="en-US" w:eastAsia="zh-CN"/>
        </w:rPr>
      </w:pPr>
      <w:r>
        <w:rPr>
          <w:rFonts w:hint="eastAsia" w:ascii="宋体" w:hAnsi="宋体"/>
          <w:color w:val="0000FF"/>
          <w:sz w:val="24"/>
          <w:highlight w:val="lightGray"/>
          <w:lang w:val="en-US" w:eastAsia="zh-CN"/>
        </w:rPr>
        <w:t>2.备用机及故障升级响应措施分级处罚</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0000FF"/>
          <w:sz w:val="24"/>
          <w:highlight w:val="lightGray"/>
          <w:lang w:val="en-US" w:eastAsia="zh-CN"/>
        </w:rPr>
      </w:pPr>
      <w:r>
        <w:rPr>
          <w:rFonts w:hint="eastAsia" w:ascii="宋体" w:hAnsi="宋体"/>
          <w:color w:val="0000FF"/>
          <w:sz w:val="24"/>
          <w:highlight w:val="lightGray"/>
          <w:lang w:val="en-US" w:eastAsia="zh-CN"/>
        </w:rPr>
        <w:t xml:space="preserve">    若累计发生三次以下未及时响应，扣除履约保证金的</w:t>
      </w:r>
      <w:r>
        <w:rPr>
          <w:rFonts w:hint="eastAsia" w:ascii="宋体" w:hAnsi="宋体"/>
          <w:color w:val="0000FF"/>
          <w:sz w:val="24"/>
          <w:highlight w:val="lightGray"/>
          <w:u w:val="single"/>
          <w:lang w:val="en-US" w:eastAsia="zh-CN"/>
        </w:rPr>
        <w:t>20</w:t>
      </w:r>
      <w:r>
        <w:rPr>
          <w:rFonts w:hint="eastAsia" w:ascii="宋体" w:hAnsi="宋体"/>
          <w:color w:val="0000FF"/>
          <w:sz w:val="24"/>
          <w:highlight w:val="lightGray"/>
          <w:lang w:val="en-US" w:eastAsia="zh-CN"/>
        </w:rPr>
        <w:t>%；若累计发生三次，甲方有权要求退货，乙方须退还全部货款并赔偿藻泥积压损失。乙方撤除设备时须经采甲方同意，不得私自撤除，影响甲方日常运营。</w:t>
      </w:r>
    </w:p>
    <w:p>
      <w:pPr>
        <w:pStyle w:val="6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lang w:val="en-US" w:eastAsia="zh-CN"/>
        </w:rPr>
        <w:t>3. 逾期交货违约：</w:t>
      </w:r>
      <w:r>
        <w:rPr>
          <w:rFonts w:hint="eastAsia" w:ascii="宋体" w:hAnsi="宋体"/>
          <w:sz w:val="24"/>
          <w:lang w:val="en-US" w:eastAsia="zh-CN"/>
        </w:rPr>
        <w:br w:type="textWrapping"/>
      </w:r>
      <w:r>
        <w:rPr>
          <w:rFonts w:hint="eastAsia" w:ascii="宋体" w:hAnsi="宋体"/>
          <w:sz w:val="24"/>
          <w:lang w:val="en-US" w:eastAsia="zh-CN"/>
        </w:rPr>
        <w:tab/>
      </w:r>
      <w:r>
        <w:rPr>
          <w:rFonts w:hint="eastAsia" w:ascii="??" w:hAnsi="??" w:cs="宋体"/>
          <w:color w:val="auto"/>
          <w:kern w:val="0"/>
          <w:sz w:val="24"/>
          <w:u w:val="none"/>
        </w:rPr>
        <w:t>如乙方逾期交货，除不可抗力外，乙方应向甲方就逾期交货部分支付违约金，每逾期供货一天，须扣</w:t>
      </w:r>
      <w:r>
        <w:rPr>
          <w:rFonts w:hint="eastAsia" w:ascii="??" w:hAnsi="??" w:cs="宋体"/>
          <w:color w:val="auto"/>
          <w:kern w:val="0"/>
          <w:sz w:val="24"/>
          <w:highlight w:val="yellow"/>
          <w:u w:val="none"/>
          <w:lang w:val="en-US" w:eastAsia="zh-CN"/>
        </w:rPr>
        <w:t>1万</w:t>
      </w:r>
      <w:r>
        <w:rPr>
          <w:rFonts w:hint="eastAsia" w:ascii="??" w:hAnsi="??" w:cs="宋体"/>
          <w:color w:val="auto"/>
          <w:kern w:val="0"/>
          <w:sz w:val="24"/>
          <w:highlight w:val="yellow"/>
          <w:u w:val="none"/>
        </w:rPr>
        <w:t>元/</w:t>
      </w:r>
      <w:r>
        <w:rPr>
          <w:rFonts w:hint="eastAsia" w:ascii="??" w:hAnsi="??" w:cs="宋体"/>
          <w:color w:val="auto"/>
          <w:kern w:val="0"/>
          <w:sz w:val="24"/>
          <w:highlight w:val="yellow"/>
          <w:u w:val="none"/>
          <w:lang w:val="en-US" w:eastAsia="zh-CN"/>
        </w:rPr>
        <w:t>套</w:t>
      </w:r>
      <w:r>
        <w:rPr>
          <w:rFonts w:hint="eastAsia" w:ascii="??" w:hAnsi="??" w:cs="宋体"/>
          <w:color w:val="auto"/>
          <w:kern w:val="0"/>
          <w:sz w:val="24"/>
          <w:highlight w:val="yellow"/>
          <w:u w:val="none"/>
        </w:rPr>
        <w:t>/天</w:t>
      </w:r>
      <w:r>
        <w:rPr>
          <w:rFonts w:hint="eastAsia" w:ascii="??" w:hAnsi="??" w:cs="宋体"/>
          <w:color w:val="auto"/>
          <w:kern w:val="0"/>
          <w:sz w:val="24"/>
          <w:u w:val="none"/>
        </w:rPr>
        <w:t>的违约金。</w:t>
      </w:r>
      <w:r>
        <w:rPr>
          <w:rFonts w:hint="eastAsia" w:ascii="宋体" w:hAnsi="宋体"/>
          <w:sz w:val="24"/>
        </w:rPr>
        <w:br w:type="textWrapping"/>
      </w:r>
      <w:r>
        <w:rPr>
          <w:rFonts w:hint="eastAsia" w:ascii="宋体" w:hAnsi="宋体"/>
          <w:sz w:val="24"/>
          <w:lang w:val="en-US" w:eastAsia="zh-CN"/>
        </w:rPr>
        <w:tab/>
      </w:r>
      <w:r>
        <w:rPr>
          <w:rFonts w:hint="eastAsia" w:ascii="??" w:hAnsi="??" w:cs="宋体"/>
          <w:color w:val="auto"/>
          <w:kern w:val="0"/>
          <w:sz w:val="24"/>
          <w:u w:val="none"/>
        </w:rPr>
        <w:t>乙方逾期交货超过</w:t>
      </w:r>
      <w:r>
        <w:rPr>
          <w:rFonts w:hint="eastAsia" w:ascii="宋体" w:hAnsi="宋体" w:eastAsia="宋体" w:cs="宋体"/>
          <w:color w:val="auto"/>
          <w:kern w:val="0"/>
          <w:sz w:val="24"/>
          <w:highlight w:val="yellow"/>
          <w:u w:val="none"/>
          <w:lang w:val="en-US" w:eastAsia="zh-CN"/>
        </w:rPr>
        <w:t>7</w:t>
      </w:r>
      <w:r>
        <w:rPr>
          <w:rFonts w:hint="eastAsia" w:ascii="??" w:hAnsi="??" w:cs="宋体"/>
          <w:color w:val="auto"/>
          <w:kern w:val="0"/>
          <w:sz w:val="24"/>
          <w:u w:val="none"/>
        </w:rPr>
        <w:t>天的视为乙方不履行合同，甲方将解除合同，并扣除相应违约金及履约保证金，</w:t>
      </w:r>
      <w:r>
        <w:rPr>
          <w:rFonts w:hint="eastAsia" w:ascii="??" w:hAnsi="??" w:cs="宋体"/>
          <w:color w:val="auto"/>
          <w:kern w:val="0"/>
          <w:sz w:val="24"/>
          <w:u w:val="none"/>
          <w:lang w:val="en-US" w:eastAsia="zh-CN"/>
        </w:rPr>
        <w:t>违约金金额为每天逾期交货部分总价款的千分之八，天数从下单日起到甲方完成下一次招标流程止。</w:t>
      </w:r>
    </w:p>
    <w:p>
      <w:pPr>
        <w:pStyle w:val="6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sz w:val="24"/>
        </w:rPr>
      </w:pPr>
      <w:r>
        <w:rPr>
          <w:rFonts w:hint="eastAsia" w:ascii="宋体" w:hAnsi="宋体"/>
          <w:sz w:val="24"/>
          <w:lang w:val="en-US" w:eastAsia="zh-CN"/>
        </w:rPr>
        <w:t>4. 一般违约：</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val="en-US" w:eastAsia="zh-CN"/>
        </w:rPr>
        <w:t>乙方</w:t>
      </w:r>
      <w:r>
        <w:rPr>
          <w:rFonts w:hint="eastAsia" w:ascii="宋体" w:hAnsi="宋体"/>
          <w:sz w:val="24"/>
        </w:rPr>
        <w:t>处以扣除履约保证金的违约处罚。</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ascii="宋体" w:hAnsi="宋体"/>
          <w:b/>
          <w:bCs/>
          <w:sz w:val="24"/>
        </w:rPr>
      </w:pPr>
      <w:r>
        <w:rPr>
          <w:rFonts w:hint="eastAsia" w:ascii="宋体" w:hAnsi="宋体"/>
          <w:b/>
          <w:bCs/>
          <w:sz w:val="24"/>
          <w:lang w:val="en-US" w:eastAsia="zh-CN"/>
        </w:rPr>
        <w:t>十</w:t>
      </w:r>
      <w:r>
        <w:rPr>
          <w:rFonts w:hint="eastAsia" w:ascii="宋体" w:hAnsi="宋体"/>
          <w:b/>
          <w:bCs/>
          <w:sz w:val="24"/>
        </w:rPr>
        <w:t>、合同生效及其它：</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有权随时解除合同，并扣除相应的违约金（指迟交货）及履约保证金。如果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2、合同经</w:t>
      </w:r>
      <w:r>
        <w:rPr>
          <w:rFonts w:hint="eastAsia" w:ascii="宋体" w:hAnsi="宋体"/>
          <w:sz w:val="24"/>
          <w:lang w:val="en-US" w:eastAsia="zh-CN"/>
        </w:rPr>
        <w:t>甲乙</w:t>
      </w:r>
      <w:r>
        <w:rPr>
          <w:rFonts w:hint="eastAsia" w:ascii="宋体" w:hAnsi="宋体"/>
          <w:sz w:val="24"/>
        </w:rPr>
        <w:t>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sz w:val="24"/>
        </w:rPr>
        <w:t>。</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3、合同签订后</w:t>
      </w:r>
      <w:r>
        <w:rPr>
          <w:rFonts w:hint="eastAsia" w:ascii="宋体" w:hAnsi="宋体"/>
          <w:sz w:val="24"/>
          <w:lang w:val="en-US" w:eastAsia="zh-CN"/>
        </w:rPr>
        <w:t>甲乙</w:t>
      </w:r>
      <w:r>
        <w:rPr>
          <w:rFonts w:hint="eastAsia" w:ascii="宋体" w:hAnsi="宋体"/>
          <w:sz w:val="24"/>
        </w:rPr>
        <w:t>双方即直接产生权利与义务的关系，合同执行过程中出现的问题应按照《民法典》的规定办理，在合同履行过程中，双方如有争议，先由</w:t>
      </w:r>
      <w:r>
        <w:rPr>
          <w:rFonts w:hint="eastAsia" w:ascii="宋体" w:hAnsi="宋体"/>
          <w:sz w:val="24"/>
          <w:lang w:eastAsia="zh-CN"/>
        </w:rPr>
        <w:t>甲方</w:t>
      </w:r>
      <w:r>
        <w:rPr>
          <w:rFonts w:hint="eastAsia" w:ascii="宋体" w:hAnsi="宋体"/>
          <w:sz w:val="24"/>
        </w:rPr>
        <w:t>协调解决，如协调解决不成，则可向</w:t>
      </w:r>
      <w:r>
        <w:rPr>
          <w:rFonts w:hint="eastAsia" w:ascii="宋体" w:hAnsi="宋体"/>
          <w:sz w:val="24"/>
          <w:lang w:eastAsia="zh-CN"/>
        </w:rPr>
        <w:t>甲方</w:t>
      </w:r>
      <w:r>
        <w:rPr>
          <w:rFonts w:hint="eastAsia" w:ascii="宋体" w:hAnsi="宋体"/>
          <w:sz w:val="24"/>
        </w:rPr>
        <w:t>所在地（宜兴）法院起诉。</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5、</w:t>
      </w:r>
      <w:r>
        <w:rPr>
          <w:rFonts w:hint="eastAsia" w:ascii="宋体" w:hAnsi="宋体"/>
          <w:sz w:val="24"/>
          <w:lang w:val="en-US" w:eastAsia="zh-CN"/>
        </w:rPr>
        <w:t>乙方</w:t>
      </w:r>
      <w:r>
        <w:rPr>
          <w:rFonts w:hint="eastAsia" w:ascii="宋体" w:hAnsi="宋体"/>
          <w:sz w:val="24"/>
        </w:rPr>
        <w:t>投标前应自行勘查安装和使用现场，充分考虑完成本项目的一切费用，在结算时以投标报价为准，不作调整。</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6、供货期内如遇产品平滑（自然）升级，</w:t>
      </w:r>
      <w:r>
        <w:rPr>
          <w:rFonts w:hint="eastAsia" w:ascii="宋体" w:hAnsi="宋体"/>
          <w:sz w:val="24"/>
          <w:lang w:val="en-US" w:eastAsia="zh-CN"/>
        </w:rPr>
        <w:t>乙方</w:t>
      </w:r>
      <w:r>
        <w:rPr>
          <w:rFonts w:hint="eastAsia" w:ascii="宋体" w:hAnsi="宋体"/>
          <w:sz w:val="24"/>
        </w:rPr>
        <w:t>应提供平滑升级商品不补差价（招标文件中有特殊要求的除外）</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cs="宋体"/>
          <w:kern w:val="0"/>
          <w:sz w:val="24"/>
        </w:rPr>
      </w:pPr>
      <w:r>
        <w:rPr>
          <w:rFonts w:hint="eastAsia" w:ascii="宋体" w:hAnsi="宋体"/>
          <w:sz w:val="24"/>
        </w:rPr>
        <w:t>7、</w:t>
      </w:r>
      <w:r>
        <w:rPr>
          <w:rFonts w:ascii="宋体" w:hAnsi="宋体" w:cs="宋体"/>
          <w:kern w:val="0"/>
          <w:sz w:val="24"/>
        </w:rPr>
        <w:t>“标后履约管理行为参照“宜招管发（201</w:t>
      </w:r>
      <w:r>
        <w:rPr>
          <w:rFonts w:hint="eastAsia" w:ascii="宋体" w:hAnsi="宋体" w:cs="宋体"/>
          <w:kern w:val="0"/>
          <w:sz w:val="24"/>
        </w:rPr>
        <w:t>7</w:t>
      </w:r>
      <w:r>
        <w:rPr>
          <w:rFonts w:ascii="宋体" w:hAnsi="宋体" w:cs="宋体"/>
          <w:kern w:val="0"/>
          <w:sz w:val="24"/>
        </w:rPr>
        <w:t>）7号文”。</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rPr>
        <w:t>8、</w:t>
      </w:r>
      <w:r>
        <w:rPr>
          <w:rFonts w:hint="eastAsia" w:ascii="宋体" w:hAnsi="宋体"/>
          <w:sz w:val="24"/>
        </w:rPr>
        <w:t>合同签订时或实际使用时数量可能会有较大变动，</w:t>
      </w:r>
      <w:r>
        <w:rPr>
          <w:rFonts w:hint="eastAsia" w:ascii="宋体" w:hAnsi="宋体"/>
          <w:color w:val="000000"/>
          <w:sz w:val="24"/>
          <w:lang w:eastAsia="zh-CN"/>
        </w:rPr>
        <w:t>乙方</w:t>
      </w:r>
      <w:r>
        <w:rPr>
          <w:rFonts w:hint="eastAsia" w:ascii="宋体" w:hAnsi="宋体"/>
          <w:color w:val="000000"/>
          <w:sz w:val="24"/>
        </w:rPr>
        <w:t>接到</w:t>
      </w:r>
      <w:r>
        <w:rPr>
          <w:rFonts w:hint="eastAsia" w:ascii="宋体" w:hAnsi="宋体"/>
          <w:color w:val="000000"/>
          <w:sz w:val="24"/>
          <w:lang w:eastAsia="zh-CN"/>
        </w:rPr>
        <w:t>甲方</w:t>
      </w:r>
      <w:r>
        <w:rPr>
          <w:rFonts w:hint="eastAsia" w:ascii="宋体" w:hAnsi="宋体"/>
          <w:color w:val="000000"/>
          <w:sz w:val="24"/>
        </w:rPr>
        <w:t>发货传真后才能生产对应的设备，</w:t>
      </w:r>
      <w:r>
        <w:rPr>
          <w:rFonts w:hint="eastAsia" w:ascii="宋体" w:hAnsi="宋体"/>
          <w:sz w:val="24"/>
        </w:rPr>
        <w:t>最终结算以实际使用数量结算，若由于</w:t>
      </w:r>
      <w:r>
        <w:rPr>
          <w:rFonts w:hint="eastAsia" w:ascii="宋体" w:hAnsi="宋体"/>
          <w:sz w:val="24"/>
          <w:lang w:val="en-US" w:eastAsia="zh-CN"/>
        </w:rPr>
        <w:t>甲方</w:t>
      </w:r>
      <w:r>
        <w:rPr>
          <w:rFonts w:hint="eastAsia" w:ascii="宋体" w:hAnsi="宋体"/>
          <w:sz w:val="24"/>
        </w:rPr>
        <w:t>原因导致使用数量不足而终止合同的，不作为违约处理。</w:t>
      </w:r>
      <w:r>
        <w:rPr>
          <w:rFonts w:hint="eastAsia" w:ascii="宋体" w:hAnsi="宋体"/>
          <w:sz w:val="24"/>
          <w:lang w:val="en-US" w:eastAsia="zh-CN"/>
        </w:rPr>
        <w:t>乙方</w:t>
      </w:r>
      <w:r>
        <w:rPr>
          <w:rFonts w:hint="eastAsia" w:ascii="宋体" w:hAnsi="宋体"/>
          <w:sz w:val="24"/>
        </w:rPr>
        <w:t>必须充分考虑市场原料价格变动和实际使用数量的风险，在合同供货期内，最终结算以单价为准。</w:t>
      </w:r>
    </w:p>
    <w:p>
      <w:pPr>
        <w:ind w:firstLine="480" w:firstLineChars="200"/>
      </w:pPr>
      <w:r>
        <w:rPr>
          <w:rFonts w:hint="eastAsia" w:ascii="宋体" w:hAnsi="宋体" w:cs="宋体"/>
          <w:kern w:val="0"/>
          <w:sz w:val="24"/>
        </w:rPr>
        <w:t>9、</w:t>
      </w:r>
      <w:r>
        <w:rPr>
          <w:rFonts w:hint="eastAsia" w:ascii="宋体" w:hAnsi="宋体"/>
          <w:sz w:val="24"/>
        </w:rPr>
        <w:t>其它未尽事宜，合同双方签定附属协议。</w:t>
      </w:r>
    </w:p>
    <w:p>
      <w:pPr>
        <w:pStyle w:val="25"/>
        <w:ind w:firstLine="210"/>
        <w:rPr>
          <w:color w:val="auto"/>
        </w:rPr>
        <w:sectPr>
          <w:footerReference r:id="rId9" w:type="default"/>
          <w:pgSz w:w="11907" w:h="16840"/>
          <w:pgMar w:top="1134" w:right="1134" w:bottom="1134" w:left="1134" w:header="851" w:footer="992" w:gutter="0"/>
          <w:cols w:space="720" w:num="1"/>
          <w:titlePg/>
          <w:docGrid w:type="lines" w:linePitch="312" w:charSpace="0"/>
        </w:sectPr>
      </w:pPr>
    </w:p>
    <w:p>
      <w:pPr>
        <w:pStyle w:val="25"/>
        <w:ind w:firstLine="210"/>
        <w:rPr>
          <w:color w:val="auto"/>
        </w:rPr>
      </w:pPr>
    </w:p>
    <w:p>
      <w:pPr>
        <w:spacing w:line="360" w:lineRule="auto"/>
        <w:jc w:val="center"/>
        <w:outlineLvl w:val="0"/>
        <w:rPr>
          <w:rFonts w:ascii="黑体" w:hAnsi="黑体" w:eastAsia="黑体"/>
          <w:color w:val="auto"/>
          <w:sz w:val="28"/>
        </w:rPr>
      </w:pPr>
      <w:bookmarkStart w:id="40" w:name="_Toc64637570"/>
      <w:r>
        <w:rPr>
          <w:rFonts w:hint="eastAsia" w:ascii="黑体" w:hAnsi="黑体" w:eastAsia="黑体"/>
          <w:color w:val="auto"/>
          <w:sz w:val="28"/>
        </w:rPr>
        <w:t>第</w:t>
      </w:r>
      <w:r>
        <w:rPr>
          <w:rFonts w:hint="eastAsia" w:ascii="黑体" w:hAnsi="黑体" w:eastAsia="黑体"/>
          <w:color w:val="auto"/>
          <w:sz w:val="28"/>
          <w:lang w:val="en-US" w:eastAsia="zh-CN"/>
        </w:rPr>
        <w:t>五</w:t>
      </w:r>
      <w:r>
        <w:rPr>
          <w:rFonts w:hint="eastAsia" w:ascii="黑体" w:hAnsi="黑体" w:eastAsia="黑体"/>
          <w:color w:val="auto"/>
          <w:sz w:val="28"/>
        </w:rPr>
        <w:t>章 投标文件（格式）</w:t>
      </w:r>
      <w:bookmarkEnd w:id="40"/>
    </w:p>
    <w:p>
      <w:pPr>
        <w:spacing w:line="360" w:lineRule="auto"/>
        <w:jc w:val="center"/>
        <w:outlineLvl w:val="0"/>
        <w:rPr>
          <w:rFonts w:ascii="黑体" w:hAnsi="黑体" w:eastAsia="黑体"/>
          <w:color w:val="auto"/>
          <w:sz w:val="28"/>
        </w:rPr>
      </w:pPr>
    </w:p>
    <w:p>
      <w:pPr>
        <w:spacing w:line="360" w:lineRule="auto"/>
        <w:jc w:val="center"/>
        <w:outlineLvl w:val="0"/>
        <w:rPr>
          <w:rFonts w:ascii="黑体" w:hAnsi="黑体" w:eastAsia="黑体"/>
          <w:color w:val="auto"/>
          <w:sz w:val="28"/>
        </w:rPr>
      </w:pPr>
    </w:p>
    <w:p>
      <w:pPr>
        <w:rPr>
          <w:rFonts w:ascii="黑体" w:eastAsia="黑体"/>
          <w:b/>
          <w:color w:val="auto"/>
          <w:sz w:val="120"/>
          <w:szCs w:val="120"/>
        </w:rPr>
      </w:pPr>
    </w:p>
    <w:p>
      <w:pPr>
        <w:jc w:val="center"/>
        <w:rPr>
          <w:rFonts w:ascii="宋体" w:hAnsi="宋体"/>
          <w:b/>
          <w:color w:val="auto"/>
          <w:sz w:val="120"/>
          <w:szCs w:val="120"/>
        </w:rPr>
      </w:pPr>
      <w:bookmarkStart w:id="41" w:name="_Toc29240"/>
      <w:r>
        <w:rPr>
          <w:rFonts w:hint="eastAsia" w:ascii="宋体" w:hAnsi="宋体"/>
          <w:b/>
          <w:color w:val="auto"/>
          <w:sz w:val="120"/>
          <w:szCs w:val="120"/>
        </w:rPr>
        <w:t>投标文件</w:t>
      </w:r>
      <w:bookmarkEnd w:id="41"/>
    </w:p>
    <w:p>
      <w:pPr>
        <w:jc w:val="center"/>
        <w:rPr>
          <w:rFonts w:ascii="宋体" w:hAnsi="宋体"/>
          <w:b/>
          <w:color w:val="auto"/>
          <w:sz w:val="32"/>
          <w:szCs w:val="32"/>
        </w:rPr>
      </w:pPr>
      <w:bookmarkStart w:id="42" w:name="_Toc2400"/>
      <w:r>
        <w:rPr>
          <w:rFonts w:hint="eastAsia" w:ascii="宋体" w:hAnsi="宋体"/>
          <w:b/>
          <w:color w:val="auto"/>
          <w:sz w:val="32"/>
          <w:szCs w:val="32"/>
        </w:rPr>
        <w:t>项目编号：</w:t>
      </w:r>
      <w:bookmarkEnd w:id="42"/>
      <w:r>
        <w:rPr>
          <w:rFonts w:hint="eastAsia" w:ascii="宋体" w:hAnsi="宋体"/>
          <w:color w:val="auto"/>
          <w:sz w:val="32"/>
        </w:rPr>
        <w:t xml:space="preserve">  </w:t>
      </w:r>
    </w:p>
    <w:p>
      <w:pPr>
        <w:jc w:val="center"/>
        <w:rPr>
          <w:rFonts w:ascii="宋体" w:hAnsi="宋体"/>
          <w:b/>
          <w:color w:val="auto"/>
          <w:sz w:val="32"/>
          <w:szCs w:val="32"/>
        </w:rPr>
      </w:pPr>
    </w:p>
    <w:p>
      <w:pPr>
        <w:rPr>
          <w:rFonts w:ascii="宋体" w:hAnsi="宋体"/>
          <w:b/>
          <w:color w:val="auto"/>
          <w:sz w:val="32"/>
          <w:szCs w:val="32"/>
        </w:rPr>
      </w:pPr>
    </w:p>
    <w:p>
      <w:pPr>
        <w:rPr>
          <w:rFonts w:ascii="宋体" w:hAnsi="宋体"/>
          <w:b/>
          <w:color w:val="auto"/>
          <w:sz w:val="32"/>
          <w:szCs w:val="32"/>
        </w:rPr>
      </w:pPr>
    </w:p>
    <w:p>
      <w:pPr>
        <w:rPr>
          <w:rFonts w:hint="eastAsia" w:ascii="宋体" w:hAnsi="宋体" w:eastAsia="宋体" w:cs="Times New Roman"/>
          <w:b/>
          <w:color w:val="auto"/>
          <w:sz w:val="32"/>
          <w:szCs w:val="32"/>
          <w:u w:val="single"/>
          <w:lang w:eastAsia="zh-CN"/>
        </w:rPr>
      </w:pPr>
      <w:bookmarkStart w:id="43" w:name="_Toc10010"/>
      <w:r>
        <w:rPr>
          <w:rFonts w:hint="eastAsia" w:ascii="宋体" w:hAnsi="宋体"/>
          <w:b/>
          <w:color w:val="auto"/>
          <w:sz w:val="32"/>
          <w:szCs w:val="32"/>
        </w:rPr>
        <w:t>项目名称：</w:t>
      </w:r>
      <w:bookmarkEnd w:id="43"/>
      <w:r>
        <w:rPr>
          <w:rFonts w:hint="eastAsia" w:ascii="宋体" w:hAnsi="宋体" w:eastAsia="宋体" w:cs="Times New Roman"/>
          <w:b/>
          <w:color w:val="auto"/>
          <w:sz w:val="32"/>
          <w:szCs w:val="32"/>
          <w:u w:val="single"/>
          <w:lang w:eastAsia="zh-CN"/>
        </w:rPr>
        <w:t>宜兴市公用环保集团有限公司</w:t>
      </w:r>
      <w:r>
        <w:rPr>
          <w:rFonts w:hint="eastAsia" w:ascii="宋体" w:hAnsi="宋体" w:eastAsia="宋体" w:cs="Times New Roman"/>
          <w:b/>
          <w:color w:val="auto"/>
          <w:sz w:val="32"/>
          <w:szCs w:val="32"/>
          <w:u w:val="single"/>
          <w:lang w:val="en-US" w:eastAsia="zh-CN"/>
        </w:rPr>
        <w:t>材料分公司离心脱水机</w:t>
      </w:r>
      <w:r>
        <w:rPr>
          <w:rFonts w:hint="eastAsia" w:ascii="宋体" w:hAnsi="宋体" w:eastAsia="宋体" w:cs="Times New Roman"/>
          <w:b/>
          <w:color w:val="auto"/>
          <w:sz w:val="32"/>
          <w:szCs w:val="32"/>
          <w:u w:val="single"/>
          <w:lang w:eastAsia="zh-CN"/>
        </w:rPr>
        <w:t>采购</w:t>
      </w:r>
    </w:p>
    <w:p>
      <w:pPr>
        <w:rPr>
          <w:rFonts w:ascii="宋体" w:hAnsi="宋体"/>
          <w:b/>
          <w:color w:val="auto"/>
          <w:sz w:val="32"/>
          <w:szCs w:val="32"/>
        </w:rPr>
      </w:pPr>
      <w:bookmarkStart w:id="44" w:name="_Toc8670"/>
      <w:r>
        <w:rPr>
          <w:rFonts w:hint="eastAsia" w:ascii="宋体" w:hAnsi="宋体"/>
          <w:b/>
          <w:color w:val="auto"/>
          <w:sz w:val="32"/>
          <w:szCs w:val="32"/>
        </w:rPr>
        <w:t>投标人名称：</w:t>
      </w:r>
      <w:r>
        <w:rPr>
          <w:rFonts w:hint="eastAsia" w:ascii="宋体" w:hAnsi="宋体"/>
          <w:b/>
          <w:color w:val="auto"/>
          <w:sz w:val="32"/>
          <w:szCs w:val="32"/>
          <w:u w:val="single"/>
        </w:rPr>
        <w:t xml:space="preserve">                                （盖公章）</w:t>
      </w:r>
      <w:bookmarkEnd w:id="44"/>
    </w:p>
    <w:p>
      <w:pPr>
        <w:rPr>
          <w:rFonts w:ascii="宋体" w:hAnsi="宋体"/>
          <w:color w:val="auto"/>
        </w:rPr>
      </w:pPr>
      <w:bookmarkStart w:id="45" w:name="_Toc24371"/>
      <w:r>
        <w:rPr>
          <w:rFonts w:hint="eastAsia" w:ascii="宋体" w:hAnsi="宋体"/>
          <w:b/>
          <w:color w:val="auto"/>
          <w:sz w:val="32"/>
          <w:szCs w:val="32"/>
        </w:rPr>
        <w:t>法定代表人或其被授权代表：</w:t>
      </w:r>
      <w:r>
        <w:rPr>
          <w:rFonts w:hint="eastAsia" w:ascii="宋体" w:hAnsi="宋体"/>
          <w:b/>
          <w:color w:val="auto"/>
          <w:sz w:val="32"/>
          <w:szCs w:val="32"/>
          <w:u w:val="single"/>
        </w:rPr>
        <w:t xml:space="preserve">                 （签名）</w:t>
      </w:r>
      <w:bookmarkEnd w:id="45"/>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jc w:val="center"/>
        <w:rPr>
          <w:rFonts w:ascii="宋体" w:hAnsi="宋体"/>
          <w:b/>
          <w:color w:val="auto"/>
          <w:sz w:val="32"/>
          <w:szCs w:val="32"/>
        </w:rPr>
      </w:pPr>
      <w:bookmarkStart w:id="46" w:name="_Toc1179"/>
      <w:r>
        <w:rPr>
          <w:rFonts w:hint="eastAsia" w:ascii="宋体" w:hAnsi="宋体"/>
          <w:b/>
          <w:color w:val="auto"/>
          <w:sz w:val="32"/>
          <w:szCs w:val="32"/>
        </w:rPr>
        <w:t>日期：</w:t>
      </w:r>
      <w:r>
        <w:rPr>
          <w:rFonts w:hint="eastAsia" w:ascii="宋体" w:hAnsi="宋体"/>
          <w:b/>
          <w:color w:val="auto"/>
          <w:sz w:val="32"/>
          <w:szCs w:val="32"/>
          <w:u w:val="single"/>
        </w:rPr>
        <w:t xml:space="preserve">      年    月    日</w:t>
      </w:r>
      <w:bookmarkEnd w:id="46"/>
    </w:p>
    <w:p>
      <w:pPr>
        <w:rPr>
          <w:rFonts w:ascii="楷体_GB2312" w:eastAsia="楷体_GB2312"/>
          <w:b/>
          <w:color w:val="auto"/>
          <w:sz w:val="32"/>
          <w:szCs w:val="32"/>
        </w:rPr>
      </w:pPr>
    </w:p>
    <w:p>
      <w:pPr>
        <w:rPr>
          <w:rFonts w:ascii="宋体"/>
          <w:b/>
          <w:bCs/>
          <w:color w:val="auto"/>
          <w:sz w:val="24"/>
          <w:szCs w:val="24"/>
        </w:rPr>
      </w:pPr>
      <w:bookmarkStart w:id="47" w:name="_Toc24602"/>
      <w:r>
        <w:rPr>
          <w:rFonts w:hint="eastAsia" w:ascii="黑体" w:hAnsi="宋体" w:eastAsia="黑体"/>
          <w:bCs/>
          <w:color w:val="auto"/>
          <w:sz w:val="24"/>
          <w:szCs w:val="24"/>
        </w:rPr>
        <w:br w:type="page"/>
      </w:r>
      <w:bookmarkStart w:id="48" w:name="OLE_LINK24"/>
      <w:r>
        <w:rPr>
          <w:rFonts w:hint="eastAsia" w:ascii="黑体" w:hAnsi="宋体" w:eastAsia="黑体"/>
          <w:bCs/>
          <w:color w:val="auto"/>
          <w:sz w:val="28"/>
          <w:szCs w:val="28"/>
        </w:rPr>
        <w:t>（一）投标函（格式）：</w:t>
      </w:r>
    </w:p>
    <w:bookmarkEnd w:id="48"/>
    <w:p>
      <w:pPr>
        <w:spacing w:beforeLines="50" w:afterLines="50" w:line="360" w:lineRule="auto"/>
        <w:jc w:val="center"/>
        <w:rPr>
          <w:rFonts w:ascii="黑体" w:eastAsia="黑体"/>
          <w:bCs/>
          <w:color w:val="auto"/>
          <w:sz w:val="28"/>
          <w:szCs w:val="28"/>
        </w:rPr>
      </w:pPr>
      <w:r>
        <w:rPr>
          <w:rFonts w:hint="eastAsia" w:ascii="黑体" w:eastAsia="黑体"/>
          <w:bCs/>
          <w:color w:val="auto"/>
          <w:sz w:val="28"/>
          <w:szCs w:val="28"/>
        </w:rPr>
        <w:t>投标函</w:t>
      </w:r>
    </w:p>
    <w:p>
      <w:pPr>
        <w:spacing w:line="360" w:lineRule="auto"/>
        <w:rPr>
          <w:rFonts w:ascii="宋体" w:hAnsi="宋体"/>
          <w:bCs/>
          <w:color w:val="auto"/>
          <w:sz w:val="24"/>
          <w:lang w:val="zh-CN"/>
        </w:rPr>
      </w:pPr>
      <w:r>
        <w:rPr>
          <w:rFonts w:hint="eastAsia" w:ascii="宋体" w:hAnsi="宋体"/>
          <w:bCs/>
          <w:color w:val="auto"/>
          <w:sz w:val="24"/>
          <w:lang w:val="zh-CN"/>
        </w:rPr>
        <w:t>致宜兴市公用环保集团有限公司材料分公司、江苏益诚建设工程咨询有限公司：</w:t>
      </w:r>
    </w:p>
    <w:p>
      <w:p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我方收到你们YXGYJT202512026（EPC）招标文件，经仔细阅读和研究，我方决定参加投标。</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我方愿意按照招标文件的一切要求，提供投标设备，投标总价详见《开标一览表》。</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我方已对照招标设备的技术参数要求，填写了投标设备的技术参数要求，详见《偏离表》。</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我方承诺本次采购项目清单中，若涉及强制采购节能产品或信息安全产品的，将按照招标文件及法律法规要求提供相关产品。</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我方认为采购人有权确定中标供应商。</w:t>
      </w:r>
      <w:r>
        <w:rPr>
          <w:rFonts w:hint="eastAsia" w:ascii="宋体" w:hAnsi="宋体"/>
          <w:bCs/>
          <w:color w:val="auto"/>
          <w:sz w:val="24"/>
          <w:szCs w:val="24"/>
          <w:lang w:val="zh-CN"/>
        </w:rPr>
        <w:t>除因不可抗力或招标文件认可的情形以外，我方绝不放弃中标资格</w:t>
      </w:r>
      <w:r>
        <w:rPr>
          <w:rFonts w:hint="eastAsia" w:ascii="宋体" w:hAnsi="宋体"/>
          <w:bCs/>
          <w:color w:val="auto"/>
          <w:sz w:val="24"/>
          <w:lang w:val="zh-CN"/>
        </w:rPr>
        <w:t>。</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我方愿意按《中华人民共和国民法典》和合同条款履行自己的全部责任。</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我方愿意按招标文件的规定交纳投标保证金。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ascii="宋体" w:hAnsi="宋体"/>
          <w:bCs/>
          <w:color w:val="auto"/>
          <w:sz w:val="24"/>
          <w:lang w:val="zh-CN"/>
        </w:rPr>
      </w:pPr>
      <w:bookmarkStart w:id="49" w:name="OLE_LINK231"/>
      <w:r>
        <w:rPr>
          <w:rFonts w:hint="eastAsia" w:ascii="宋体" w:hAnsi="宋体"/>
          <w:bCs/>
          <w:color w:val="auto"/>
          <w:sz w:val="24"/>
          <w:szCs w:val="24"/>
        </w:rPr>
        <w:t>我方不是为本项目</w:t>
      </w:r>
      <w:r>
        <w:rPr>
          <w:rFonts w:ascii="宋体" w:hAnsi="宋体"/>
          <w:bCs/>
          <w:color w:val="auto"/>
          <w:sz w:val="24"/>
          <w:szCs w:val="24"/>
        </w:rPr>
        <w:t>提供整体设计、规范编制或者项目管理、监理、检测等服务的供应商</w:t>
      </w:r>
      <w:r>
        <w:rPr>
          <w:rFonts w:hint="eastAsia" w:ascii="宋体" w:hAnsi="宋体"/>
          <w:bCs/>
          <w:color w:val="auto"/>
          <w:sz w:val="24"/>
          <w:szCs w:val="24"/>
        </w:rPr>
        <w:t>。</w:t>
      </w:r>
      <w:bookmarkEnd w:id="49"/>
    </w:p>
    <w:p>
      <w:pPr>
        <w:numPr>
          <w:ilvl w:val="0"/>
          <w:numId w:val="16"/>
        </w:numPr>
        <w:spacing w:line="360" w:lineRule="auto"/>
        <w:ind w:firstLine="480" w:firstLineChars="200"/>
        <w:rPr>
          <w:rFonts w:ascii="宋体" w:hAnsi="宋体"/>
          <w:bCs/>
          <w:color w:val="auto"/>
          <w:sz w:val="24"/>
          <w:lang w:val="zh-CN"/>
        </w:rPr>
      </w:pPr>
      <w:bookmarkStart w:id="50" w:name="OLE_LINK233"/>
      <w:r>
        <w:rPr>
          <w:rFonts w:hint="eastAsia" w:ascii="宋体" w:hAnsi="宋体"/>
          <w:bCs/>
          <w:color w:val="auto"/>
          <w:sz w:val="24"/>
          <w:szCs w:val="24"/>
        </w:rPr>
        <w:t>关联单位情况说明：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单位负责人为同一人的其他单位</w:t>
            </w:r>
          </w:p>
        </w:tc>
        <w:tc>
          <w:tcPr>
            <w:tcW w:w="4680" w:type="dxa"/>
            <w:vAlign w:val="center"/>
          </w:tcPr>
          <w:p>
            <w:pPr>
              <w:spacing w:line="360" w:lineRule="auto"/>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存在直接控股、管理关系的其他单位</w:t>
            </w:r>
          </w:p>
        </w:tc>
        <w:tc>
          <w:tcPr>
            <w:tcW w:w="4680" w:type="dxa"/>
            <w:vAlign w:val="center"/>
          </w:tcPr>
          <w:p>
            <w:pPr>
              <w:spacing w:line="360" w:lineRule="auto"/>
              <w:rPr>
                <w:rFonts w:ascii="宋体" w:hAnsi="宋体"/>
                <w:bCs/>
                <w:color w:val="auto"/>
                <w:sz w:val="24"/>
                <w:lang w:val="zh-CN"/>
              </w:rPr>
            </w:pPr>
          </w:p>
        </w:tc>
      </w:tr>
    </w:tbl>
    <w:p>
      <w:pPr>
        <w:spacing w:line="360" w:lineRule="auto"/>
        <w:ind w:left="480"/>
        <w:rPr>
          <w:rFonts w:ascii="宋体" w:hAnsi="宋体"/>
          <w:bCs/>
          <w:color w:val="auto"/>
          <w:sz w:val="24"/>
          <w:lang w:val="zh-CN"/>
        </w:rPr>
      </w:pPr>
      <w:r>
        <w:rPr>
          <w:rFonts w:hint="eastAsia" w:ascii="宋体" w:hAnsi="宋体"/>
          <w:bCs/>
          <w:color w:val="auto"/>
          <w:sz w:val="24"/>
          <w:lang w:val="zh-CN"/>
        </w:rPr>
        <w:t>注：没有请填无。</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与本投标有关的一切正式往来函电，请联系：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bookmarkStart w:id="51" w:name="OLE_LINK249"/>
            <w:r>
              <w:rPr>
                <w:rFonts w:hint="eastAsia" w:ascii="宋体" w:hAnsi="宋体"/>
                <w:bCs/>
                <w:color w:val="auto"/>
                <w:sz w:val="24"/>
                <w:lang w:val="zh-CN"/>
              </w:rPr>
              <w:t>地址</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邮编</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传真</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办公电话</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eastAsia="宋体"/>
                <w:bCs/>
                <w:color w:val="auto"/>
                <w:sz w:val="24"/>
              </w:rPr>
            </w:pPr>
            <w:r>
              <w:rPr>
                <w:rFonts w:hint="eastAsia" w:ascii="宋体" w:hAnsi="宋体"/>
                <w:bCs/>
                <w:color w:val="auto"/>
                <w:sz w:val="24"/>
              </w:rPr>
              <w:t>法定代表人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联系人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开户名称</w:t>
            </w:r>
          </w:p>
        </w:tc>
        <w:tc>
          <w:tcPr>
            <w:tcW w:w="7750" w:type="dxa"/>
            <w:gridSpan w:val="3"/>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开户银行</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开户账号</w:t>
            </w:r>
          </w:p>
        </w:tc>
        <w:tc>
          <w:tcPr>
            <w:tcW w:w="3675" w:type="dxa"/>
            <w:vAlign w:val="center"/>
          </w:tcPr>
          <w:p>
            <w:pPr>
              <w:spacing w:line="360" w:lineRule="auto"/>
              <w:jc w:val="center"/>
              <w:rPr>
                <w:rFonts w:ascii="宋体" w:hAnsi="宋体"/>
                <w:bCs/>
                <w:color w:val="auto"/>
                <w:sz w:val="24"/>
                <w:lang w:val="zh-CN"/>
              </w:rPr>
            </w:pPr>
          </w:p>
        </w:tc>
      </w:tr>
      <w:bookmarkEnd w:id="50"/>
      <w:bookmarkEnd w:id="51"/>
    </w:tbl>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w:t>
      </w:r>
      <w:r>
        <w:rPr>
          <w:rFonts w:hint="eastAsia" w:ascii="宋体" w:hAnsi="宋体"/>
          <w:bCs/>
          <w:color w:val="auto"/>
          <w:sz w:val="24"/>
        </w:rPr>
        <w:t>公</w:t>
      </w:r>
      <w:r>
        <w:rPr>
          <w:rFonts w:hint="eastAsia" w:ascii="宋体" w:hAnsi="宋体"/>
          <w:bCs/>
          <w:color w:val="auto"/>
          <w:sz w:val="24"/>
          <w:lang w:val="zh-CN"/>
        </w:rPr>
        <w:t>章）：</w:t>
      </w:r>
    </w:p>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rPr>
          <w:rFonts w:ascii="宋体" w:hAnsi="宋体"/>
          <w:bCs/>
          <w:color w:val="auto"/>
          <w:sz w:val="24"/>
          <w:lang w:val="zh-CN"/>
        </w:rPr>
      </w:pPr>
    </w:p>
    <w:p>
      <w:pPr>
        <w:rPr>
          <w:rFonts w:ascii="黑体" w:hAnsi="宋体" w:eastAsia="黑体"/>
          <w:bCs/>
          <w:color w:val="auto"/>
          <w:sz w:val="28"/>
          <w:szCs w:val="28"/>
        </w:rPr>
      </w:pPr>
      <w:r>
        <w:rPr>
          <w:rFonts w:ascii="黑体" w:hAnsi="宋体" w:eastAsia="黑体"/>
          <w:bCs/>
          <w:color w:val="auto"/>
          <w:sz w:val="24"/>
          <w:szCs w:val="24"/>
        </w:rPr>
        <w:br w:type="page"/>
      </w:r>
      <w:r>
        <w:rPr>
          <w:rFonts w:hint="eastAsia" w:ascii="黑体" w:hAnsi="宋体" w:eastAsia="黑体"/>
          <w:bCs/>
          <w:color w:val="auto"/>
          <w:sz w:val="28"/>
          <w:szCs w:val="28"/>
        </w:rPr>
        <w:t>（二）报价文件：</w:t>
      </w:r>
    </w:p>
    <w:p>
      <w:pPr>
        <w:ind w:firstLine="480" w:firstLineChars="200"/>
        <w:jc w:val="left"/>
        <w:rPr>
          <w:rFonts w:ascii="宋体" w:hAnsi="宋体"/>
          <w:color w:val="auto"/>
          <w:sz w:val="28"/>
          <w:szCs w:val="28"/>
        </w:rPr>
      </w:pPr>
      <w:r>
        <w:rPr>
          <w:rFonts w:hint="eastAsia" w:ascii="宋体" w:hAnsi="宋体" w:cs="宋体"/>
          <w:bCs/>
          <w:color w:val="auto"/>
          <w:sz w:val="24"/>
          <w:szCs w:val="24"/>
        </w:rPr>
        <w:t>1、</w:t>
      </w:r>
      <w:r>
        <w:rPr>
          <w:rFonts w:hint="eastAsia" w:ascii="黑体" w:hAnsi="宋体" w:eastAsia="黑体"/>
          <w:bCs/>
          <w:color w:val="auto"/>
          <w:sz w:val="24"/>
          <w:szCs w:val="24"/>
        </w:rPr>
        <w:t>开标一览表（格式）：</w:t>
      </w:r>
      <w:bookmarkEnd w:id="47"/>
    </w:p>
    <w:p>
      <w:pPr>
        <w:spacing w:before="156" w:beforeLines="50" w:after="156" w:afterLines="50"/>
        <w:jc w:val="center"/>
        <w:rPr>
          <w:rFonts w:hint="eastAsia" w:ascii="黑体" w:hAnsi="黑体" w:eastAsia="黑体"/>
          <w:sz w:val="28"/>
          <w:szCs w:val="28"/>
        </w:rPr>
      </w:pPr>
      <w:bookmarkStart w:id="52" w:name="_Toc32423"/>
      <w:bookmarkStart w:id="53" w:name="_Toc4946"/>
      <w:r>
        <w:rPr>
          <w:rFonts w:hint="eastAsia" w:ascii="黑体" w:eastAsia="黑体"/>
          <w:bCs/>
          <w:sz w:val="28"/>
          <w:szCs w:val="28"/>
          <w:lang w:val="en-US" w:eastAsia="zh-CN"/>
        </w:rPr>
        <w:t>开标</w:t>
      </w:r>
      <w:r>
        <w:rPr>
          <w:rFonts w:hint="eastAsia" w:ascii="黑体" w:eastAsia="黑体"/>
          <w:bCs/>
          <w:sz w:val="28"/>
          <w:szCs w:val="28"/>
        </w:rPr>
        <w:t>一览表</w:t>
      </w:r>
      <w:bookmarkEnd w:id="52"/>
    </w:p>
    <w:p>
      <w:pPr>
        <w:ind w:left="1"/>
        <w:jc w:val="left"/>
        <w:rPr>
          <w:rFonts w:hint="eastAsia" w:ascii="宋体" w:hAnsi="宋体"/>
          <w:sz w:val="24"/>
          <w:szCs w:val="24"/>
        </w:rPr>
      </w:pPr>
      <w:r>
        <w:rPr>
          <w:rFonts w:hint="eastAsia" w:ascii="宋体" w:hAnsi="宋体" w:eastAsia="宋体" w:cs="Times New Roman"/>
          <w:sz w:val="24"/>
          <w:szCs w:val="24"/>
          <w:lang w:val="en-US" w:eastAsia="zh-CN"/>
        </w:rPr>
        <w:t>项目编号：YXGYJT202512026（EPC）</w:t>
      </w:r>
      <w:r>
        <w:rPr>
          <w:rFonts w:hint="eastAsia" w:ascii="宋体" w:hAnsi="宋体"/>
          <w:sz w:val="24"/>
          <w:szCs w:val="24"/>
        </w:rPr>
        <w:t xml:space="preserve">                                         </w:t>
      </w:r>
    </w:p>
    <w:p>
      <w:pPr>
        <w:ind w:left="1"/>
        <w:jc w:val="right"/>
        <w:rPr>
          <w:rFonts w:hint="eastAsia" w:ascii="宋体" w:hAnsi="宋体" w:eastAsia="宋体"/>
          <w:sz w:val="24"/>
          <w:szCs w:val="24"/>
          <w:lang w:val="en-US" w:eastAsia="zh-CN"/>
        </w:rPr>
      </w:pPr>
      <w:r>
        <w:rPr>
          <w:rFonts w:hint="eastAsia" w:ascii="宋体" w:hAnsi="宋体"/>
          <w:sz w:val="24"/>
          <w:szCs w:val="24"/>
        </w:rPr>
        <w:t xml:space="preserve"> 单位：</w:t>
      </w:r>
      <w:r>
        <w:rPr>
          <w:rFonts w:hint="eastAsia" w:ascii="宋体" w:hAnsi="宋体"/>
          <w:sz w:val="24"/>
          <w:szCs w:val="24"/>
          <w:lang w:val="en-US" w:eastAsia="zh-CN"/>
        </w:rPr>
        <w:t>元</w:t>
      </w:r>
    </w:p>
    <w:tbl>
      <w:tblPr>
        <w:tblStyle w:val="27"/>
        <w:tblW w:w="5334" w:type="pct"/>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45"/>
        <w:gridCol w:w="1125"/>
        <w:gridCol w:w="958"/>
        <w:gridCol w:w="579"/>
        <w:gridCol w:w="520"/>
        <w:gridCol w:w="973"/>
        <w:gridCol w:w="1005"/>
        <w:gridCol w:w="885"/>
        <w:gridCol w:w="975"/>
        <w:gridCol w:w="111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设计参数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投标参数与型号</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单套</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总价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税额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离心脱水机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lang w:val="en-US" w:eastAsia="zh-CN"/>
              </w:rPr>
              <w:t>15-25m³/h，出泥含水率≤90%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462" w:type="pc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57"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w:t>
            </w:r>
          </w:p>
        </w:tc>
        <w:tc>
          <w:tcPr>
            <w:tcW w:w="30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5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r>
    </w:tbl>
    <w:p>
      <w:pPr>
        <w:ind w:left="1"/>
        <w:jc w:val="left"/>
        <w:rPr>
          <w:rFonts w:hint="eastAsia" w:ascii="宋体" w:hAnsi="宋体"/>
          <w:color w:val="000000"/>
          <w:sz w:val="24"/>
          <w:szCs w:val="24"/>
          <w:highlight w:val="none"/>
        </w:rPr>
      </w:pPr>
    </w:p>
    <w:p>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 w:right="0" w:firstLine="420"/>
        <w:rPr>
          <w:color w:val="000000"/>
          <w:highlight w:val="none"/>
        </w:rPr>
      </w:pPr>
      <w:r>
        <w:rPr>
          <w:rFonts w:hint="eastAsia" w:ascii="宋体" w:hAnsi="宋体" w:eastAsia="宋体" w:cs="宋体"/>
          <w:color w:val="000000"/>
          <w:sz w:val="21"/>
          <w:szCs w:val="21"/>
          <w:highlight w:val="none"/>
        </w:rPr>
        <w:t>注：</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lang w:val="zh-CN"/>
        </w:rPr>
        <w:t>投标总价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lang w:val="zh-CN"/>
        </w:rPr>
        <w:t>每一项货物或服务仅接受一个价格，投标文件应对《</w:t>
      </w:r>
      <w:bookmarkStart w:id="54" w:name="OLE_LINK15"/>
      <w:r>
        <w:rPr>
          <w:rFonts w:hint="eastAsia" w:ascii="宋体" w:hAnsi="宋体"/>
          <w:szCs w:val="21"/>
          <w:lang w:val="zh-CN"/>
        </w:rPr>
        <w:t>开标一览表</w:t>
      </w:r>
      <w:bookmarkEnd w:id="54"/>
      <w:r>
        <w:rPr>
          <w:rFonts w:hint="eastAsia" w:ascii="宋体" w:hAnsi="宋体"/>
          <w:szCs w:val="21"/>
          <w:lang w:val="zh-CN"/>
        </w:rPr>
        <w:t>》中的全部货物或服务进行投标，只投其中部分货物或服务者，投标无效；</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szCs w:val="21"/>
          <w:lang w:val="zh-CN"/>
        </w:rPr>
        <w:t>投标人一旦中标后，如因市场变化等因素导致投标成本的变化，投标报价将不会得到调整。</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必须充分考虑市场原料价格变动和实际使用数量的风险，最终结算以单价为准。</w:t>
      </w:r>
    </w:p>
    <w:p>
      <w:pPr>
        <w:ind w:left="1"/>
        <w:jc w:val="right"/>
        <w:rPr>
          <w:rFonts w:hint="eastAsia" w:ascii="宋体" w:hAnsi="宋体"/>
          <w:sz w:val="24"/>
          <w:szCs w:val="24"/>
        </w:rPr>
      </w:pPr>
    </w:p>
    <w:p>
      <w:pPr>
        <w:ind w:left="1"/>
        <w:jc w:val="right"/>
        <w:rPr>
          <w:rFonts w:hint="eastAsia" w:ascii="宋体" w:hAnsi="宋体"/>
          <w:sz w:val="24"/>
          <w:szCs w:val="24"/>
        </w:rPr>
      </w:pP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beforeLines="50" w:afterLines="50"/>
        <w:rPr>
          <w:rFonts w:ascii="黑体" w:eastAsia="黑体"/>
          <w:bCs/>
          <w:color w:val="auto"/>
          <w:sz w:val="28"/>
          <w:szCs w:val="28"/>
        </w:rPr>
        <w:sectPr>
          <w:pgSz w:w="11907" w:h="16840"/>
          <w:pgMar w:top="1134" w:right="1134" w:bottom="1134" w:left="1134" w:header="851" w:footer="992" w:gutter="0"/>
          <w:cols w:space="720" w:num="1"/>
          <w:titlePg/>
          <w:docGrid w:type="lines" w:linePitch="312" w:charSpace="0"/>
        </w:sect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p>
      <w:pPr>
        <w:jc w:val="left"/>
        <w:rPr>
          <w:rFonts w:ascii="宋体" w:hAnsi="宋体"/>
          <w:color w:val="auto"/>
          <w:szCs w:val="21"/>
          <w:lang w:val="zh-CN"/>
        </w:rPr>
      </w:pPr>
      <w:r>
        <w:rPr>
          <w:rFonts w:hint="eastAsia" w:ascii="黑体" w:hAnsi="宋体" w:eastAsia="黑体"/>
          <w:bCs/>
          <w:color w:val="auto"/>
          <w:sz w:val="24"/>
          <w:szCs w:val="24"/>
        </w:rPr>
        <w:t>2、投标明细报价表（格式）：</w:t>
      </w:r>
      <w:bookmarkEnd w:id="53"/>
    </w:p>
    <w:p>
      <w:pPr>
        <w:jc w:val="center"/>
        <w:rPr>
          <w:rFonts w:ascii="黑体" w:hAnsi="黑体" w:eastAsia="黑体"/>
          <w:sz w:val="28"/>
          <w:szCs w:val="28"/>
          <w:highlight w:val="none"/>
        </w:rPr>
      </w:pPr>
      <w:bookmarkStart w:id="55" w:name="OLE_LINK235"/>
      <w:bookmarkStart w:id="56" w:name="_Toc8000"/>
      <w:r>
        <w:rPr>
          <w:rFonts w:hint="eastAsia" w:ascii="黑体" w:hAnsi="黑体" w:eastAsia="黑体"/>
          <w:sz w:val="28"/>
          <w:szCs w:val="28"/>
          <w:highlight w:val="none"/>
        </w:rPr>
        <w:t>明细报价表</w:t>
      </w:r>
    </w:p>
    <w:p>
      <w:pPr>
        <w:jc w:val="center"/>
        <w:rPr>
          <w:rFonts w:ascii="黑体" w:hAnsi="黑体" w:eastAsia="黑体"/>
          <w:sz w:val="28"/>
          <w:szCs w:val="28"/>
          <w:highlight w:val="none"/>
        </w:rPr>
      </w:pPr>
      <w:r>
        <w:rPr>
          <w:rFonts w:hint="eastAsia" w:ascii="宋体" w:hAnsi="宋体"/>
          <w:sz w:val="28"/>
          <w:szCs w:val="28"/>
          <w:highlight w:val="none"/>
        </w:rPr>
        <w:t>项目编号：</w:t>
      </w:r>
      <w:r>
        <w:rPr>
          <w:rFonts w:hint="eastAsia" w:ascii="宋体" w:hAnsi="宋体"/>
          <w:sz w:val="28"/>
          <w:szCs w:val="28"/>
          <w:highlight w:val="none"/>
          <w:lang w:eastAsia="zh-CN"/>
        </w:rPr>
        <w:t>YXGYJT202512026（EPC）</w:t>
      </w:r>
      <w:r>
        <w:rPr>
          <w:rFonts w:hint="eastAsia" w:ascii="宋体" w:hAnsi="宋体"/>
          <w:sz w:val="28"/>
          <w:szCs w:val="28"/>
          <w:highlight w:val="none"/>
        </w:rPr>
        <w:t xml:space="preserve">  </w:t>
      </w:r>
      <w:r>
        <w:rPr>
          <w:rFonts w:hint="eastAsia" w:ascii="宋体" w:hAnsi="宋体"/>
          <w:sz w:val="24"/>
          <w:szCs w:val="24"/>
          <w:highlight w:val="none"/>
        </w:rPr>
        <w:t xml:space="preserve">                                        单位：元</w:t>
      </w:r>
    </w:p>
    <w:tbl>
      <w:tblPr>
        <w:tblStyle w:val="27"/>
        <w:tblpPr w:leftFromText="180" w:rightFromText="180" w:vertAnchor="text" w:horzAnchor="page" w:tblpX="1207" w:tblpY="153"/>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2" w:type="dxa"/>
            <w:vAlign w:val="center"/>
          </w:tcPr>
          <w:p>
            <w:pPr>
              <w:spacing w:before="5"/>
              <w:jc w:val="center"/>
              <w:rPr>
                <w:sz w:val="18"/>
              </w:rPr>
            </w:pPr>
            <w:bookmarkStart w:id="57" w:name="_Toc14859"/>
            <w:r>
              <w:rPr>
                <w:rFonts w:hint="eastAsia"/>
                <w:sz w:val="18"/>
              </w:rPr>
              <w:t>序号</w:t>
            </w:r>
          </w:p>
        </w:tc>
        <w:tc>
          <w:tcPr>
            <w:tcW w:w="1318" w:type="dxa"/>
            <w:vAlign w:val="center"/>
          </w:tcPr>
          <w:p>
            <w:pPr>
              <w:spacing w:before="5"/>
              <w:jc w:val="center"/>
              <w:rPr>
                <w:sz w:val="18"/>
              </w:rPr>
            </w:pPr>
            <w:r>
              <w:rPr>
                <w:rFonts w:hint="eastAsia"/>
                <w:sz w:val="18"/>
              </w:rPr>
              <w:t>名称</w:t>
            </w:r>
          </w:p>
        </w:tc>
        <w:tc>
          <w:tcPr>
            <w:tcW w:w="1457" w:type="dxa"/>
            <w:vAlign w:val="center"/>
          </w:tcPr>
          <w:p>
            <w:pPr>
              <w:spacing w:before="5"/>
              <w:jc w:val="center"/>
              <w:rPr>
                <w:sz w:val="18"/>
              </w:rPr>
            </w:pPr>
            <w:r>
              <w:rPr>
                <w:rFonts w:hint="eastAsia"/>
                <w:sz w:val="18"/>
              </w:rPr>
              <w:t>型号</w:t>
            </w:r>
          </w:p>
        </w:tc>
        <w:tc>
          <w:tcPr>
            <w:tcW w:w="973" w:type="dxa"/>
            <w:vAlign w:val="center"/>
          </w:tcPr>
          <w:p>
            <w:pPr>
              <w:spacing w:before="5"/>
              <w:jc w:val="center"/>
              <w:rPr>
                <w:sz w:val="18"/>
              </w:rPr>
            </w:pPr>
            <w:r>
              <w:rPr>
                <w:rFonts w:hint="eastAsia"/>
                <w:sz w:val="18"/>
              </w:rPr>
              <w:t>单位</w:t>
            </w:r>
          </w:p>
        </w:tc>
        <w:tc>
          <w:tcPr>
            <w:tcW w:w="1127" w:type="dxa"/>
            <w:vAlign w:val="center"/>
          </w:tcPr>
          <w:p>
            <w:pPr>
              <w:spacing w:before="5"/>
              <w:jc w:val="center"/>
              <w:rPr>
                <w:sz w:val="18"/>
              </w:rPr>
            </w:pPr>
            <w:r>
              <w:rPr>
                <w:rFonts w:hint="eastAsia"/>
                <w:sz w:val="18"/>
              </w:rPr>
              <w:t>数量</w:t>
            </w:r>
          </w:p>
        </w:tc>
        <w:tc>
          <w:tcPr>
            <w:tcW w:w="1138" w:type="dxa"/>
            <w:vAlign w:val="center"/>
          </w:tcPr>
          <w:p>
            <w:pPr>
              <w:spacing w:before="5"/>
              <w:jc w:val="center"/>
              <w:rPr>
                <w:sz w:val="18"/>
              </w:rPr>
            </w:pPr>
            <w:r>
              <w:rPr>
                <w:rFonts w:hint="eastAsia"/>
                <w:sz w:val="18"/>
              </w:rPr>
              <w:t>单价</w:t>
            </w:r>
          </w:p>
        </w:tc>
        <w:tc>
          <w:tcPr>
            <w:tcW w:w="1305" w:type="dxa"/>
            <w:vAlign w:val="center"/>
          </w:tcPr>
          <w:p>
            <w:pPr>
              <w:spacing w:before="5"/>
              <w:jc w:val="center"/>
              <w:rPr>
                <w:sz w:val="18"/>
              </w:rPr>
            </w:pPr>
            <w:r>
              <w:rPr>
                <w:rFonts w:hint="eastAsia"/>
                <w:sz w:val="18"/>
              </w:rPr>
              <w:t>小计</w:t>
            </w:r>
          </w:p>
        </w:tc>
        <w:tc>
          <w:tcPr>
            <w:tcW w:w="1701" w:type="dxa"/>
            <w:vAlign w:val="center"/>
          </w:tcPr>
          <w:p>
            <w:pPr>
              <w:spacing w:before="5"/>
              <w:jc w:val="center"/>
              <w:rPr>
                <w:sz w:val="18"/>
              </w:rPr>
            </w:pPr>
            <w:r>
              <w:rPr>
                <w:rFonts w:hint="eastAsia"/>
                <w:sz w:val="18"/>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pPr>
              <w:spacing w:before="5"/>
              <w:jc w:val="center"/>
              <w:rPr>
                <w:rFonts w:hint="eastAsia" w:eastAsiaTheme="minorEastAsia"/>
                <w:sz w:val="18"/>
                <w:lang w:val="en-US" w:eastAsia="zh-CN"/>
              </w:rPr>
            </w:pPr>
            <w:r>
              <w:rPr>
                <w:rFonts w:hint="eastAsia"/>
                <w:sz w:val="18"/>
                <w:lang w:val="en-US" w:eastAsia="zh-CN"/>
              </w:rPr>
              <w:t>1</w:t>
            </w:r>
          </w:p>
        </w:tc>
        <w:tc>
          <w:tcPr>
            <w:tcW w:w="1318" w:type="dxa"/>
            <w:vAlign w:val="center"/>
          </w:tcPr>
          <w:p>
            <w:pPr>
              <w:spacing w:before="5"/>
              <w:jc w:val="center"/>
              <w:rPr>
                <w:rFonts w:hint="default" w:eastAsiaTheme="minorEastAsia"/>
                <w:sz w:val="18"/>
                <w:lang w:val="en-US" w:eastAsia="zh-CN"/>
              </w:rPr>
            </w:pPr>
            <w:r>
              <w:rPr>
                <w:rFonts w:hint="eastAsia"/>
                <w:sz w:val="18"/>
                <w:lang w:val="en-US" w:eastAsia="zh-CN"/>
              </w:rPr>
              <w:t>离心脱水机</w:t>
            </w:r>
          </w:p>
        </w:tc>
        <w:tc>
          <w:tcPr>
            <w:tcW w:w="1457" w:type="dxa"/>
            <w:vAlign w:val="center"/>
          </w:tcPr>
          <w:p>
            <w:pPr>
              <w:spacing w:before="5"/>
              <w:jc w:val="center"/>
              <w:rPr>
                <w:sz w:val="18"/>
              </w:rPr>
            </w:pPr>
          </w:p>
        </w:tc>
        <w:tc>
          <w:tcPr>
            <w:tcW w:w="973" w:type="dxa"/>
            <w:vAlign w:val="center"/>
          </w:tcPr>
          <w:p>
            <w:pPr>
              <w:spacing w:before="5"/>
              <w:jc w:val="center"/>
              <w:rPr>
                <w:rFonts w:hint="eastAsia" w:eastAsiaTheme="minorEastAsia"/>
                <w:sz w:val="18"/>
                <w:lang w:val="en-US" w:eastAsia="zh-CN"/>
              </w:rPr>
            </w:pPr>
            <w:r>
              <w:rPr>
                <w:rFonts w:hint="eastAsia"/>
                <w:sz w:val="18"/>
                <w:lang w:val="en-US" w:eastAsia="zh-CN"/>
              </w:rPr>
              <w:t>套</w:t>
            </w:r>
          </w:p>
        </w:tc>
        <w:tc>
          <w:tcPr>
            <w:tcW w:w="1127" w:type="dxa"/>
            <w:vAlign w:val="center"/>
          </w:tcPr>
          <w:p>
            <w:pPr>
              <w:spacing w:before="5"/>
              <w:jc w:val="center"/>
              <w:rPr>
                <w:rFonts w:hint="eastAsia" w:eastAsiaTheme="minorEastAsia"/>
                <w:sz w:val="18"/>
                <w:lang w:val="en-US" w:eastAsia="zh-CN"/>
              </w:rPr>
            </w:pPr>
            <w:r>
              <w:rPr>
                <w:rFonts w:hint="eastAsia"/>
                <w:sz w:val="18"/>
                <w:lang w:val="en-US" w:eastAsia="zh-CN"/>
              </w:rPr>
              <w:t>8</w:t>
            </w:r>
          </w:p>
        </w:tc>
        <w:tc>
          <w:tcPr>
            <w:tcW w:w="1138" w:type="dxa"/>
            <w:vAlign w:val="center"/>
          </w:tcPr>
          <w:p>
            <w:pPr>
              <w:spacing w:before="5"/>
              <w:jc w:val="center"/>
              <w:rPr>
                <w:sz w:val="18"/>
              </w:rPr>
            </w:pPr>
          </w:p>
        </w:tc>
        <w:tc>
          <w:tcPr>
            <w:tcW w:w="1305" w:type="dxa"/>
            <w:vAlign w:val="center"/>
          </w:tcPr>
          <w:p>
            <w:pPr>
              <w:spacing w:before="5"/>
              <w:jc w:val="center"/>
              <w:rPr>
                <w:sz w:val="18"/>
              </w:rPr>
            </w:pPr>
          </w:p>
        </w:tc>
        <w:tc>
          <w:tcPr>
            <w:tcW w:w="1701" w:type="dxa"/>
            <w:vAlign w:val="center"/>
          </w:tcPr>
          <w:p>
            <w:pPr>
              <w:spacing w:before="5"/>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pPr>
              <w:spacing w:before="5"/>
              <w:jc w:val="center"/>
              <w:rPr>
                <w:rFonts w:hint="eastAsia" w:eastAsiaTheme="minorEastAsia"/>
                <w:sz w:val="18"/>
                <w:lang w:val="en-US" w:eastAsia="zh-CN"/>
              </w:rPr>
            </w:pPr>
            <w:r>
              <w:rPr>
                <w:rFonts w:hint="eastAsia"/>
                <w:sz w:val="18"/>
                <w:lang w:val="en-US" w:eastAsia="zh-CN"/>
              </w:rPr>
              <w:t>2</w:t>
            </w:r>
          </w:p>
        </w:tc>
        <w:tc>
          <w:tcPr>
            <w:tcW w:w="1318" w:type="dxa"/>
            <w:vAlign w:val="center"/>
          </w:tcPr>
          <w:p>
            <w:pPr>
              <w:spacing w:before="5"/>
              <w:jc w:val="center"/>
              <w:rPr>
                <w:rFonts w:hint="eastAsia" w:eastAsiaTheme="minorEastAsia"/>
                <w:sz w:val="18"/>
                <w:lang w:val="en-US" w:eastAsia="zh-CN"/>
              </w:rPr>
            </w:pPr>
            <w:r>
              <w:rPr>
                <w:rFonts w:hint="eastAsia"/>
                <w:sz w:val="18"/>
                <w:lang w:val="en-US" w:eastAsia="zh-CN"/>
              </w:rPr>
              <w:t>电控柜</w:t>
            </w:r>
          </w:p>
        </w:tc>
        <w:tc>
          <w:tcPr>
            <w:tcW w:w="1457" w:type="dxa"/>
            <w:vAlign w:val="center"/>
          </w:tcPr>
          <w:p>
            <w:pPr>
              <w:spacing w:before="5"/>
              <w:jc w:val="center"/>
              <w:rPr>
                <w:sz w:val="18"/>
              </w:rPr>
            </w:pPr>
          </w:p>
        </w:tc>
        <w:tc>
          <w:tcPr>
            <w:tcW w:w="973" w:type="dxa"/>
            <w:vAlign w:val="center"/>
          </w:tcPr>
          <w:p>
            <w:pPr>
              <w:spacing w:before="5"/>
              <w:jc w:val="center"/>
              <w:rPr>
                <w:rFonts w:hint="eastAsia" w:eastAsiaTheme="minorEastAsia"/>
                <w:sz w:val="18"/>
                <w:lang w:val="en-US" w:eastAsia="zh-CN"/>
              </w:rPr>
            </w:pPr>
            <w:r>
              <w:rPr>
                <w:rFonts w:hint="eastAsia"/>
                <w:sz w:val="18"/>
                <w:lang w:val="en-US" w:eastAsia="zh-CN"/>
              </w:rPr>
              <w:t>套</w:t>
            </w:r>
          </w:p>
        </w:tc>
        <w:tc>
          <w:tcPr>
            <w:tcW w:w="1127" w:type="dxa"/>
            <w:vAlign w:val="center"/>
          </w:tcPr>
          <w:p>
            <w:pPr>
              <w:spacing w:before="5"/>
              <w:jc w:val="center"/>
              <w:rPr>
                <w:rFonts w:hint="eastAsia" w:eastAsiaTheme="minorEastAsia"/>
                <w:sz w:val="18"/>
                <w:lang w:val="en-US" w:eastAsia="zh-CN"/>
              </w:rPr>
            </w:pPr>
            <w:r>
              <w:rPr>
                <w:rFonts w:hint="eastAsia"/>
                <w:sz w:val="18"/>
                <w:lang w:val="en-US" w:eastAsia="zh-CN"/>
              </w:rPr>
              <w:t>8</w:t>
            </w:r>
          </w:p>
        </w:tc>
        <w:tc>
          <w:tcPr>
            <w:tcW w:w="1138" w:type="dxa"/>
            <w:vAlign w:val="center"/>
          </w:tcPr>
          <w:p>
            <w:pPr>
              <w:spacing w:before="5"/>
              <w:jc w:val="center"/>
              <w:rPr>
                <w:sz w:val="18"/>
              </w:rPr>
            </w:pPr>
          </w:p>
        </w:tc>
        <w:tc>
          <w:tcPr>
            <w:tcW w:w="1305" w:type="dxa"/>
            <w:vAlign w:val="center"/>
          </w:tcPr>
          <w:p>
            <w:pPr>
              <w:spacing w:before="5"/>
              <w:jc w:val="center"/>
              <w:rPr>
                <w:sz w:val="18"/>
              </w:rPr>
            </w:pPr>
          </w:p>
        </w:tc>
        <w:tc>
          <w:tcPr>
            <w:tcW w:w="1701" w:type="dxa"/>
            <w:vAlign w:val="center"/>
          </w:tcPr>
          <w:p>
            <w:pPr>
              <w:spacing w:before="5"/>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27" w:type="dxa"/>
            <w:gridSpan w:val="3"/>
            <w:vAlign w:val="center"/>
          </w:tcPr>
          <w:p>
            <w:pPr>
              <w:spacing w:before="5"/>
              <w:jc w:val="center"/>
              <w:rPr>
                <w:sz w:val="18"/>
              </w:rPr>
            </w:pPr>
            <w:r>
              <w:rPr>
                <w:rFonts w:hint="eastAsia"/>
                <w:sz w:val="18"/>
              </w:rPr>
              <w:t>合计（小写）</w:t>
            </w:r>
          </w:p>
        </w:tc>
        <w:tc>
          <w:tcPr>
            <w:tcW w:w="6244" w:type="dxa"/>
            <w:gridSpan w:val="5"/>
            <w:vAlign w:val="center"/>
          </w:tcPr>
          <w:p>
            <w:pPr>
              <w:spacing w:before="5"/>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27" w:type="dxa"/>
            <w:gridSpan w:val="3"/>
            <w:vAlign w:val="center"/>
          </w:tcPr>
          <w:p>
            <w:pPr>
              <w:jc w:val="center"/>
              <w:rPr>
                <w:rFonts w:ascii="宋体"/>
                <w:b/>
                <w:bCs/>
                <w:sz w:val="24"/>
              </w:rPr>
            </w:pPr>
            <w:r>
              <w:rPr>
                <w:rFonts w:hint="eastAsia" w:ascii="宋体"/>
                <w:b/>
                <w:bCs/>
                <w:sz w:val="24"/>
              </w:rPr>
              <w:t>完工期</w:t>
            </w:r>
          </w:p>
        </w:tc>
        <w:tc>
          <w:tcPr>
            <w:tcW w:w="6244" w:type="dxa"/>
            <w:gridSpan w:val="5"/>
            <w:vAlign w:val="center"/>
          </w:tcPr>
          <w:p>
            <w:pPr>
              <w:jc w:val="left"/>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27" w:type="dxa"/>
            <w:gridSpan w:val="3"/>
            <w:vAlign w:val="center"/>
          </w:tcPr>
          <w:p>
            <w:pPr>
              <w:jc w:val="center"/>
              <w:rPr>
                <w:rFonts w:ascii="宋体"/>
                <w:b/>
                <w:bCs/>
                <w:sz w:val="24"/>
              </w:rPr>
            </w:pPr>
            <w:r>
              <w:rPr>
                <w:rFonts w:hint="eastAsia" w:ascii="宋体"/>
                <w:b/>
                <w:bCs/>
                <w:sz w:val="24"/>
              </w:rPr>
              <w:t>项目整体质保期</w:t>
            </w:r>
          </w:p>
        </w:tc>
        <w:tc>
          <w:tcPr>
            <w:tcW w:w="6244" w:type="dxa"/>
            <w:gridSpan w:val="5"/>
            <w:vAlign w:val="center"/>
          </w:tcPr>
          <w:p>
            <w:pPr>
              <w:jc w:val="left"/>
              <w:rPr>
                <w:rFonts w:ascii="宋体"/>
                <w:b/>
                <w:bCs/>
                <w:sz w:val="24"/>
              </w:rPr>
            </w:pPr>
            <w:r>
              <w:rPr>
                <w:rFonts w:ascii="宋体" w:hAnsi="宋体" w:eastAsia="宋体" w:cs="Times New Roman"/>
                <w:b/>
                <w:bCs/>
                <w:sz w:val="24"/>
              </w:rPr>
              <w:t>设备安装调试验收合格之日起</w:t>
            </w:r>
            <w:r>
              <w:rPr>
                <w:rFonts w:hint="eastAsia" w:ascii="宋体"/>
                <w:b/>
                <w:bCs/>
                <w:sz w:val="24"/>
                <w:u w:val="single"/>
                <w:lang w:val="en-US" w:eastAsia="zh-CN"/>
              </w:rPr>
              <w:t xml:space="preserve">  2  </w:t>
            </w:r>
            <w:r>
              <w:rPr>
                <w:rFonts w:hint="eastAsia" w:ascii="宋体"/>
                <w:b/>
                <w:bCs/>
                <w:sz w:val="24"/>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970" w:type="dxa"/>
            <w:gridSpan w:val="2"/>
            <w:vAlign w:val="center"/>
          </w:tcPr>
          <w:p>
            <w:pPr>
              <w:pStyle w:val="22"/>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pPr>
              <w:numPr>
                <w:ilvl w:val="0"/>
                <w:numId w:val="18"/>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pPr>
        <w:spacing w:line="360" w:lineRule="auto"/>
        <w:rPr>
          <w:rFonts w:hint="eastAsia" w:ascii="宋体" w:hAnsi="宋体"/>
          <w:bCs/>
          <w:sz w:val="24"/>
          <w:highlight w:val="none"/>
          <w:lang w:val="zh-CN"/>
        </w:rPr>
      </w:pPr>
    </w:p>
    <w:p>
      <w:pPr>
        <w:spacing w:line="360" w:lineRule="auto"/>
        <w:ind w:left="5460" w:hanging="5460" w:hangingChars="2275"/>
        <w:jc w:val="center"/>
        <w:rPr>
          <w:rFonts w:hint="eastAsia" w:ascii="宋体" w:hAnsi="宋体"/>
          <w:bCs/>
          <w:sz w:val="24"/>
          <w:lang w:val="zh-CN"/>
        </w:rPr>
      </w:pPr>
      <w:bookmarkStart w:id="58" w:name="OLE_LINK149"/>
      <w:bookmarkStart w:id="59" w:name="OLE_LINK234"/>
      <w:r>
        <w:rPr>
          <w:rFonts w:hint="eastAsia" w:ascii="宋体" w:hAnsi="宋体"/>
          <w:bCs/>
          <w:sz w:val="24"/>
          <w:lang w:val="en-US" w:eastAsia="zh-CN"/>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p>
      <w:pPr>
        <w:spacing w:line="360" w:lineRule="auto"/>
        <w:rPr>
          <w:rFonts w:ascii="宋体" w:hAnsi="宋体"/>
          <w:bCs/>
          <w:szCs w:val="21"/>
          <w:highlight w:val="none"/>
        </w:rPr>
      </w:pPr>
      <w:r>
        <w:rPr>
          <w:rFonts w:hint="eastAsia" w:ascii="宋体" w:hAnsi="宋体"/>
          <w:b/>
          <w:szCs w:val="21"/>
          <w:highlight w:val="none"/>
        </w:rPr>
        <w:t>注：</w:t>
      </w:r>
      <w:bookmarkEnd w:id="57"/>
      <w:bookmarkStart w:id="60" w:name="_Toc13985"/>
      <w:r>
        <w:rPr>
          <w:rFonts w:hint="eastAsia" w:ascii="宋体" w:hAnsi="宋体"/>
          <w:bCs/>
          <w:szCs w:val="21"/>
          <w:highlight w:val="none"/>
        </w:rPr>
        <w:t xml:space="preserve"> （1）投标人应当根据“第</w:t>
      </w:r>
      <w:r>
        <w:rPr>
          <w:rFonts w:hint="eastAsia" w:ascii="宋体" w:hAnsi="宋体"/>
          <w:bCs/>
          <w:szCs w:val="21"/>
          <w:highlight w:val="none"/>
          <w:lang w:val="en-US" w:eastAsia="zh-CN"/>
        </w:rPr>
        <w:t>三</w:t>
      </w:r>
      <w:r>
        <w:rPr>
          <w:rFonts w:hint="eastAsia" w:ascii="宋体" w:hAnsi="宋体"/>
          <w:bCs/>
          <w:szCs w:val="21"/>
          <w:highlight w:val="none"/>
        </w:rPr>
        <w:t>章 项目技术要求和有关说明”的内容在上表中详细填写，须包括本次招标的所有细项；</w:t>
      </w:r>
      <w:bookmarkEnd w:id="60"/>
      <w:r>
        <w:rPr>
          <w:rFonts w:hint="eastAsia" w:ascii="宋体" w:hAnsi="宋体"/>
          <w:bCs/>
          <w:szCs w:val="21"/>
          <w:highlight w:val="none"/>
        </w:rPr>
        <w:t>“投标明细报价表”合计需与“开标一览表”合计一致。</w:t>
      </w:r>
    </w:p>
    <w:p>
      <w:pPr>
        <w:ind w:left="420"/>
        <w:jc w:val="left"/>
        <w:rPr>
          <w:rFonts w:ascii="宋体" w:hAnsi="宋体"/>
          <w:bCs/>
          <w:szCs w:val="21"/>
          <w:highlight w:val="none"/>
        </w:rPr>
      </w:pPr>
      <w:r>
        <w:rPr>
          <w:rFonts w:hint="eastAsia" w:ascii="宋体" w:hAnsi="宋体"/>
          <w:bCs/>
          <w:szCs w:val="21"/>
          <w:highlight w:val="none"/>
        </w:rPr>
        <w:t>（2）表格不够可自行延长。</w:t>
      </w:r>
      <w:bookmarkEnd w:id="58"/>
      <w:bookmarkEnd w:id="59"/>
    </w:p>
    <w:p>
      <w:pPr>
        <w:jc w:val="left"/>
        <w:rPr>
          <w:rFonts w:ascii="宋体" w:hAnsi="宋体"/>
          <w:bCs/>
          <w:color w:val="auto"/>
          <w:szCs w:val="21"/>
        </w:rPr>
      </w:pPr>
    </w:p>
    <w:p>
      <w:pPr>
        <w:jc w:val="left"/>
        <w:rPr>
          <w:rFonts w:ascii="宋体" w:hAnsi="宋体"/>
          <w:bCs/>
          <w:color w:val="auto"/>
          <w:szCs w:val="21"/>
        </w:rPr>
      </w:pPr>
    </w:p>
    <w:p>
      <w:pPr>
        <w:jc w:val="left"/>
        <w:rPr>
          <w:rFonts w:ascii="宋体" w:hAnsi="宋体"/>
          <w:bCs/>
          <w:color w:val="auto"/>
          <w:szCs w:val="21"/>
        </w:rPr>
      </w:pPr>
    </w:p>
    <w:p>
      <w:pPr>
        <w:jc w:val="center"/>
        <w:rPr>
          <w:rFonts w:ascii="黑体" w:hAnsi="黑体" w:eastAsia="黑体"/>
          <w:color w:val="auto"/>
          <w:sz w:val="28"/>
          <w:szCs w:val="28"/>
        </w:rPr>
        <w:sectPr>
          <w:pgSz w:w="11907" w:h="16840"/>
          <w:pgMar w:top="1134" w:right="1134" w:bottom="1134" w:left="1134" w:header="851" w:footer="992" w:gutter="0"/>
          <w:cols w:space="720" w:num="1"/>
          <w:titlePg/>
          <w:docGrid w:type="lines" w:linePitch="312" w:charSpace="0"/>
        </w:sectPr>
      </w:pPr>
    </w:p>
    <w:bookmarkEnd w:id="55"/>
    <w:p>
      <w:pPr>
        <w:rPr>
          <w:rFonts w:ascii="黑体" w:hAnsi="宋体" w:eastAsia="黑体"/>
          <w:bCs/>
          <w:color w:val="auto"/>
          <w:sz w:val="28"/>
          <w:szCs w:val="28"/>
        </w:rPr>
      </w:pPr>
      <w:r>
        <w:rPr>
          <w:rFonts w:hint="eastAsia" w:ascii="黑体" w:hAnsi="宋体" w:eastAsia="黑体"/>
          <w:bCs/>
          <w:color w:val="auto"/>
          <w:sz w:val="28"/>
          <w:szCs w:val="28"/>
        </w:rPr>
        <w:t>（三）资格证明文件</w:t>
      </w:r>
    </w:p>
    <w:p>
      <w:pPr>
        <w:ind w:firstLine="480" w:firstLineChars="200"/>
        <w:rPr>
          <w:rFonts w:ascii="黑体" w:eastAsia="黑体"/>
          <w:bCs/>
          <w:color w:val="auto"/>
          <w:sz w:val="36"/>
        </w:rPr>
      </w:pPr>
      <w:r>
        <w:rPr>
          <w:rFonts w:hint="eastAsia" w:ascii="黑体" w:hAnsi="宋体" w:eastAsia="黑体"/>
          <w:bCs/>
          <w:color w:val="auto"/>
          <w:sz w:val="24"/>
          <w:szCs w:val="24"/>
        </w:rPr>
        <w:t>1、关于资格的声明函（格式）：</w:t>
      </w:r>
      <w:bookmarkEnd w:id="56"/>
    </w:p>
    <w:p>
      <w:pPr>
        <w:spacing w:beforeLines="50" w:afterLines="50"/>
        <w:jc w:val="center"/>
        <w:rPr>
          <w:rFonts w:ascii="黑体" w:eastAsia="黑体"/>
          <w:bCs/>
          <w:color w:val="auto"/>
          <w:sz w:val="32"/>
        </w:rPr>
      </w:pPr>
      <w:bookmarkStart w:id="61" w:name="报价方关于资格的声明函（格式）"/>
      <w:bookmarkEnd w:id="61"/>
      <w:bookmarkStart w:id="62" w:name="_Toc24943"/>
      <w:r>
        <w:rPr>
          <w:rFonts w:hint="eastAsia" w:ascii="黑体" w:eastAsia="黑体"/>
          <w:bCs/>
          <w:color w:val="auto"/>
          <w:sz w:val="28"/>
          <w:szCs w:val="28"/>
        </w:rPr>
        <w:t>关于资格的声明函</w:t>
      </w:r>
      <w:bookmarkEnd w:id="62"/>
    </w:p>
    <w:p>
      <w:pPr>
        <w:spacing w:line="480" w:lineRule="auto"/>
        <w:jc w:val="right"/>
        <w:rPr>
          <w:rFonts w:ascii="宋体"/>
          <w:bCs/>
          <w:color w:val="auto"/>
          <w:sz w:val="24"/>
          <w:szCs w:val="24"/>
        </w:rPr>
      </w:pPr>
      <w:bookmarkStart w:id="63" w:name="OLE_LINK80"/>
      <w:r>
        <w:rPr>
          <w:rFonts w:hint="eastAsia" w:ascii="宋体" w:hAnsi="宋体"/>
          <w:bCs/>
          <w:color w:val="auto"/>
          <w:sz w:val="24"/>
          <w:szCs w:val="24"/>
        </w:rPr>
        <w:t>项目编号：</w:t>
      </w:r>
      <w:r>
        <w:rPr>
          <w:rFonts w:hint="eastAsia" w:ascii="宋体" w:hAnsi="宋体"/>
          <w:bCs/>
          <w:color w:val="auto"/>
          <w:sz w:val="24"/>
          <w:szCs w:val="24"/>
          <w:lang w:eastAsia="zh-CN"/>
        </w:rPr>
        <w:t>YXGYJT202512026（EPC）</w:t>
      </w:r>
      <w:r>
        <w:rPr>
          <w:rFonts w:hint="eastAsia" w:ascii="宋体" w:hAnsi="宋体"/>
          <w:bCs/>
          <w:color w:val="auto"/>
          <w:sz w:val="24"/>
          <w:szCs w:val="24"/>
        </w:rPr>
        <w:t xml:space="preserve"> </w:t>
      </w:r>
    </w:p>
    <w:p>
      <w:pPr>
        <w:tabs>
          <w:tab w:val="left" w:pos="6300"/>
        </w:tabs>
        <w:spacing w:line="480" w:lineRule="auto"/>
        <w:jc w:val="center"/>
        <w:rPr>
          <w:rFonts w:ascii="宋体"/>
          <w:bCs/>
          <w:color w:val="auto"/>
          <w:sz w:val="24"/>
          <w:szCs w:val="24"/>
        </w:rPr>
      </w:pPr>
      <w:r>
        <w:rPr>
          <w:rFonts w:hint="eastAsia" w:ascii="宋体" w:hAnsi="宋体"/>
          <w:bCs/>
          <w:color w:val="auto"/>
          <w:sz w:val="24"/>
          <w:szCs w:val="24"/>
        </w:rPr>
        <w:t xml:space="preserve">                              日期： </w:t>
      </w:r>
    </w:p>
    <w:bookmarkEnd w:id="63"/>
    <w:p>
      <w:pPr>
        <w:spacing w:line="480" w:lineRule="auto"/>
        <w:rPr>
          <w:rFonts w:ascii="宋体"/>
          <w:bCs/>
          <w:color w:val="auto"/>
          <w:sz w:val="24"/>
          <w:szCs w:val="24"/>
        </w:rPr>
      </w:pP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w:t>
      </w:r>
    </w:p>
    <w:p>
      <w:pPr>
        <w:spacing w:line="480" w:lineRule="auto"/>
        <w:ind w:firstLine="480" w:firstLineChars="200"/>
        <w:rPr>
          <w:rFonts w:ascii="宋体"/>
          <w:bCs/>
          <w:color w:val="auto"/>
          <w:sz w:val="24"/>
          <w:szCs w:val="24"/>
        </w:rPr>
      </w:pPr>
      <w:r>
        <w:rPr>
          <w:rFonts w:hint="eastAsia" w:ascii="宋体" w:hAnsi="宋体"/>
          <w:bCs/>
          <w:color w:val="auto"/>
          <w:sz w:val="24"/>
          <w:szCs w:val="24"/>
        </w:rPr>
        <w:t>我公司（单位）参加本次项目（</w:t>
      </w:r>
      <w:r>
        <w:rPr>
          <w:rFonts w:hint="eastAsia" w:ascii="宋体" w:hAnsi="宋体"/>
          <w:bCs/>
          <w:color w:val="auto"/>
          <w:sz w:val="24"/>
          <w:szCs w:val="24"/>
          <w:lang w:eastAsia="zh-CN"/>
        </w:rPr>
        <w:t>YXGYJT202512026（EPC）</w:t>
      </w:r>
      <w:r>
        <w:rPr>
          <w:rFonts w:hint="eastAsia" w:ascii="黑体" w:eastAsia="黑体"/>
          <w:bCs/>
          <w:color w:val="auto"/>
          <w:sz w:val="24"/>
          <w:szCs w:val="24"/>
        </w:rPr>
        <w:t>）</w:t>
      </w:r>
      <w:r>
        <w:rPr>
          <w:rFonts w:hint="eastAsia" w:ascii="宋体" w:hAnsi="宋体"/>
          <w:bCs/>
          <w:color w:val="auto"/>
          <w:sz w:val="24"/>
          <w:szCs w:val="24"/>
        </w:rPr>
        <w:t>采购活动前三年内在经营活动中没有重大违法记录；</w:t>
      </w:r>
      <w:r>
        <w:rPr>
          <w:rFonts w:ascii="宋体" w:hAnsi="宋体" w:cs="宋体"/>
          <w:color w:val="auto"/>
          <w:kern w:val="0"/>
          <w:sz w:val="24"/>
          <w:szCs w:val="24"/>
        </w:rPr>
        <w:t>同时，投标时不存在</w:t>
      </w:r>
      <w:bookmarkStart w:id="64" w:name="OLE_LINK242"/>
      <w:r>
        <w:rPr>
          <w:rFonts w:hint="eastAsia" w:ascii="宋体" w:hAnsi="宋体" w:cs="宋体"/>
          <w:color w:val="auto"/>
          <w:kern w:val="0"/>
          <w:sz w:val="24"/>
          <w:szCs w:val="24"/>
        </w:rPr>
        <w:t>有效期限</w:t>
      </w:r>
      <w:bookmarkEnd w:id="64"/>
      <w:r>
        <w:rPr>
          <w:rFonts w:ascii="宋体" w:hAnsi="宋体" w:cs="宋体"/>
          <w:color w:val="auto"/>
          <w:kern w:val="0"/>
          <w:sz w:val="24"/>
          <w:szCs w:val="24"/>
        </w:rPr>
        <w:t>内的采购严重违法失信行为的</w:t>
      </w:r>
      <w:r>
        <w:rPr>
          <w:rFonts w:hint="eastAsia" w:ascii="宋体" w:hAnsi="宋体" w:cs="宋体"/>
          <w:color w:val="auto"/>
          <w:kern w:val="0"/>
          <w:sz w:val="24"/>
          <w:szCs w:val="24"/>
        </w:rPr>
        <w:t>处罚</w:t>
      </w:r>
      <w:r>
        <w:rPr>
          <w:rFonts w:ascii="宋体" w:hAnsi="宋体" w:cs="宋体"/>
          <w:color w:val="auto"/>
          <w:kern w:val="0"/>
          <w:sz w:val="24"/>
          <w:szCs w:val="24"/>
        </w:rPr>
        <w:t>记录</w:t>
      </w:r>
      <w:r>
        <w:rPr>
          <w:rFonts w:hint="eastAsia" w:ascii="宋体" w:hAnsi="宋体" w:cs="宋体"/>
          <w:color w:val="auto"/>
          <w:kern w:val="0"/>
          <w:sz w:val="24"/>
          <w:szCs w:val="24"/>
        </w:rPr>
        <w:t>，</w:t>
      </w:r>
      <w:r>
        <w:rPr>
          <w:rFonts w:ascii="宋体" w:hAnsi="宋体" w:cs="宋体"/>
          <w:color w:val="auto"/>
          <w:kern w:val="0"/>
          <w:sz w:val="24"/>
          <w:szCs w:val="24"/>
        </w:rPr>
        <w:t>未被列入失信名单或重大税收违法案件当事人名单；</w:t>
      </w:r>
      <w:r>
        <w:rPr>
          <w:rFonts w:hint="eastAsia" w:ascii="宋体" w:hAnsi="宋体"/>
          <w:bCs/>
          <w:color w:val="auto"/>
          <w:sz w:val="24"/>
          <w:szCs w:val="24"/>
        </w:rPr>
        <w:t>且具备履行合同所必需的设备和专业技术能力。我公司（单位）愿针对本次项目（</w:t>
      </w:r>
      <w:r>
        <w:rPr>
          <w:rFonts w:hint="eastAsia" w:ascii="宋体" w:hAnsi="宋体"/>
          <w:bCs/>
          <w:color w:val="auto"/>
          <w:sz w:val="24"/>
          <w:szCs w:val="24"/>
          <w:lang w:eastAsia="zh-CN"/>
        </w:rPr>
        <w:t>YXGYJT202512026（EPC）</w:t>
      </w:r>
      <w:r>
        <w:rPr>
          <w:rFonts w:hint="eastAsia" w:ascii="黑体" w:eastAsia="黑体"/>
          <w:bCs/>
          <w:color w:val="auto"/>
          <w:sz w:val="24"/>
          <w:szCs w:val="24"/>
        </w:rPr>
        <w:t>）</w:t>
      </w:r>
      <w:r>
        <w:rPr>
          <w:rFonts w:hint="eastAsia" w:ascii="宋体" w:hAnsi="宋体"/>
          <w:bCs/>
          <w:color w:val="auto"/>
          <w:sz w:val="24"/>
          <w:szCs w:val="24"/>
        </w:rPr>
        <w:t>进行投标，</w:t>
      </w:r>
      <w:r>
        <w:rPr>
          <w:rFonts w:hint="eastAsia" w:ascii="宋体" w:hAnsi="宋体"/>
          <w:color w:val="auto"/>
          <w:sz w:val="24"/>
          <w:szCs w:val="24"/>
        </w:rPr>
        <w:t>所提供的货物均为原厂全新合格品，</w:t>
      </w:r>
      <w:r>
        <w:rPr>
          <w:rFonts w:hint="eastAsia" w:ascii="宋体" w:hAnsi="宋体"/>
          <w:bCs/>
          <w:color w:val="auto"/>
          <w:sz w:val="24"/>
          <w:szCs w:val="24"/>
        </w:rPr>
        <w:t>投标文件中所有关于投标资格的文件、证明、陈述均是真实的、准确的。若有违背，我公司（单位）</w:t>
      </w:r>
      <w:r>
        <w:rPr>
          <w:rFonts w:ascii="宋体"/>
          <w:bCs/>
          <w:color w:val="auto"/>
          <w:sz w:val="24"/>
          <w:szCs w:val="24"/>
        </w:rPr>
        <w:t>同意监管部门做出的相关决定并承担由此而产生的一切后果</w:t>
      </w:r>
      <w:r>
        <w:rPr>
          <w:rFonts w:hint="eastAsia" w:ascii="宋体"/>
          <w:bCs/>
          <w:color w:val="auto"/>
          <w:sz w:val="24"/>
          <w:szCs w:val="24"/>
        </w:rPr>
        <w:t>。</w:t>
      </w:r>
    </w:p>
    <w:p>
      <w:pPr>
        <w:spacing w:line="480" w:lineRule="auto"/>
        <w:rPr>
          <w:rFonts w:ascii="宋体"/>
          <w:bCs/>
          <w:color w:val="auto"/>
          <w:sz w:val="24"/>
          <w:szCs w:val="24"/>
        </w:rPr>
      </w:pPr>
    </w:p>
    <w:p>
      <w:pPr>
        <w:rPr>
          <w:rFonts w:ascii="宋体" w:hAnsi="宋体"/>
          <w:color w:val="auto"/>
          <w:sz w:val="24"/>
          <w:szCs w:val="28"/>
        </w:rPr>
      </w:pPr>
      <w:bookmarkStart w:id="65" w:name="OLE_LINK81"/>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bookmarkEnd w:id="65"/>
    <w:p>
      <w:pPr>
        <w:spacing w:line="360" w:lineRule="auto"/>
        <w:jc w:val="center"/>
        <w:rPr>
          <w:rFonts w:ascii="黑体" w:eastAsia="黑体"/>
          <w:bCs/>
          <w:color w:val="auto"/>
          <w:sz w:val="28"/>
          <w:szCs w:val="28"/>
        </w:rPr>
      </w:pPr>
      <w:bookmarkStart w:id="66" w:name="OLE_LINK36"/>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bookmarkEnd w:id="66"/>
    <w:p>
      <w:pPr>
        <w:spacing w:line="360" w:lineRule="auto"/>
        <w:rPr>
          <w:rFonts w:ascii="黑体" w:eastAsia="黑体"/>
          <w:bCs/>
          <w:color w:val="auto"/>
          <w:sz w:val="28"/>
          <w:szCs w:val="28"/>
        </w:rPr>
      </w:pPr>
    </w:p>
    <w:p>
      <w:pPr>
        <w:ind w:firstLine="480" w:firstLineChars="200"/>
        <w:rPr>
          <w:rFonts w:ascii="宋体" w:hAnsi="宋体"/>
          <w:color w:val="auto"/>
          <w:sz w:val="24"/>
          <w:szCs w:val="28"/>
        </w:rPr>
      </w:pPr>
      <w:r>
        <w:rPr>
          <w:rFonts w:ascii="黑体" w:hAnsi="宋体" w:eastAsia="黑体"/>
          <w:bCs/>
          <w:color w:val="auto"/>
          <w:sz w:val="24"/>
          <w:szCs w:val="24"/>
        </w:rPr>
        <w:br w:type="page"/>
      </w:r>
      <w:r>
        <w:rPr>
          <w:rFonts w:hint="eastAsia" w:ascii="黑体" w:hAnsi="宋体" w:eastAsia="黑体"/>
          <w:bCs/>
          <w:color w:val="auto"/>
          <w:sz w:val="24"/>
          <w:szCs w:val="24"/>
        </w:rPr>
        <w:t>2、法定代表人授权委托书（格式）：</w:t>
      </w:r>
    </w:p>
    <w:p>
      <w:pPr>
        <w:spacing w:beforeLines="50" w:afterLines="50"/>
        <w:jc w:val="center"/>
        <w:rPr>
          <w:rFonts w:ascii="黑体" w:hAnsi="黑体" w:eastAsia="黑体"/>
          <w:color w:val="auto"/>
          <w:sz w:val="28"/>
          <w:szCs w:val="28"/>
        </w:rPr>
      </w:pPr>
      <w:r>
        <w:rPr>
          <w:rFonts w:hint="eastAsia" w:ascii="黑体" w:hAnsi="黑体" w:eastAsia="黑体"/>
          <w:color w:val="auto"/>
          <w:sz w:val="28"/>
          <w:szCs w:val="28"/>
        </w:rPr>
        <w:t>法定代表人授权书</w:t>
      </w:r>
    </w:p>
    <w:p>
      <w:pPr>
        <w:jc w:val="center"/>
        <w:rPr>
          <w:rFonts w:ascii="宋体" w:hAnsi="宋体"/>
          <w:color w:val="auto"/>
          <w:sz w:val="24"/>
          <w:szCs w:val="28"/>
        </w:rPr>
      </w:pP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项目编号：YXGYJT202512026（EPC） </w:t>
      </w: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 日期：</w:t>
      </w:r>
    </w:p>
    <w:p>
      <w:pPr>
        <w:tabs>
          <w:tab w:val="left" w:pos="255"/>
        </w:tabs>
        <w:spacing w:line="360" w:lineRule="auto"/>
        <w:ind w:left="420" w:leftChars="200"/>
        <w:rPr>
          <w:rFonts w:ascii="宋体" w:hAnsi="宋体" w:eastAsia="宋体" w:cs="Times New Roman"/>
          <w:color w:val="auto"/>
          <w:sz w:val="24"/>
          <w:szCs w:val="21"/>
          <w:lang w:val="zh-CN"/>
        </w:rPr>
      </w:pPr>
      <w:r>
        <w:rPr>
          <w:rFonts w:hint="eastAsia" w:ascii="宋体" w:hAnsi="宋体" w:eastAsia="宋体" w:cs="Times New Roman"/>
          <w:bCs/>
          <w:color w:val="auto"/>
          <w:sz w:val="24"/>
          <w:szCs w:val="24"/>
          <w:lang w:eastAsia="zh-CN"/>
        </w:rPr>
        <w:t>宜兴市公用环保集团有限公司材料分公司</w:t>
      </w:r>
      <w:r>
        <w:rPr>
          <w:rFonts w:hint="eastAsia" w:ascii="宋体" w:hAnsi="宋体" w:eastAsia="宋体" w:cs="Times New Roman"/>
          <w:bCs/>
          <w:color w:val="auto"/>
          <w:sz w:val="24"/>
          <w:szCs w:val="24"/>
        </w:rPr>
        <w:t>、</w:t>
      </w:r>
      <w:r>
        <w:rPr>
          <w:rFonts w:hint="eastAsia" w:ascii="宋体" w:hAnsi="宋体" w:eastAsia="宋体" w:cs="Times New Roman"/>
          <w:color w:val="auto"/>
          <w:sz w:val="24"/>
          <w:szCs w:val="21"/>
          <w:lang w:val="zh-CN"/>
        </w:rPr>
        <w:t>江苏益诚建设工程咨询有限公司：</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系中华人民共和国合法企业。法定地址：特授权代表我公司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对被授权代表人的签名负全部责任。</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被授权代表人情况：</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姓名：           性别：        年龄：         职务：</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身份证号码：                   手机号码：</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办公电话：                     传真：</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通讯地址：</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被授权代表人签名：                  单位名称（公章）：</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 xml:space="preserve">                                    法定代表人签名：</w:t>
      </w:r>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ind w:firstLine="480" w:firstLineChars="200"/>
        <w:rPr>
          <w:rFonts w:ascii="黑体" w:hAnsi="宋体" w:eastAsia="黑体"/>
          <w:bCs/>
          <w:color w:val="auto"/>
          <w:sz w:val="24"/>
          <w:szCs w:val="24"/>
        </w:rPr>
      </w:pPr>
    </w:p>
    <w:p>
      <w:pPr>
        <w:rPr>
          <w:rFonts w:ascii="黑体" w:hAnsi="宋体" w:eastAsia="黑体"/>
          <w:bCs/>
          <w:color w:val="auto"/>
          <w:sz w:val="24"/>
          <w:szCs w:val="24"/>
        </w:rPr>
      </w:pPr>
    </w:p>
    <w:p>
      <w:pPr>
        <w:tabs>
          <w:tab w:val="left" w:pos="0"/>
          <w:tab w:val="left" w:pos="255"/>
        </w:tabs>
        <w:ind w:firstLine="240" w:firstLineChars="100"/>
        <w:rPr>
          <w:rFonts w:hint="eastAsia" w:ascii="宋体" w:hAnsi="宋体" w:eastAsia="宋体" w:cs="宋体"/>
          <w:color w:val="auto"/>
          <w:sz w:val="24"/>
          <w:szCs w:val="24"/>
        </w:rPr>
      </w:pPr>
      <w:bookmarkStart w:id="67" w:name="_Toc27231"/>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r>
        <w:rPr>
          <w:rFonts w:hint="eastAsia" w:ascii="黑体" w:hAnsi="宋体" w:eastAsia="黑体"/>
          <w:bCs/>
          <w:color w:val="auto"/>
          <w:sz w:val="24"/>
          <w:szCs w:val="24"/>
        </w:rPr>
        <w:t>3、资格性证明材料复印件：</w:t>
      </w:r>
      <w:bookmarkEnd w:id="67"/>
    </w:p>
    <w:p>
      <w:pPr>
        <w:spacing w:beforeLines="50" w:afterLines="50" w:line="480" w:lineRule="auto"/>
        <w:jc w:val="center"/>
        <w:rPr>
          <w:rFonts w:ascii="宋体" w:hAnsi="宋体"/>
          <w:bCs/>
          <w:color w:val="auto"/>
          <w:sz w:val="24"/>
          <w:szCs w:val="24"/>
        </w:rPr>
      </w:pPr>
      <w:r>
        <w:rPr>
          <w:rFonts w:hint="eastAsia" w:ascii="黑体" w:hAnsi="黑体" w:eastAsia="黑体"/>
          <w:bCs/>
          <w:color w:val="auto"/>
          <w:sz w:val="28"/>
          <w:szCs w:val="24"/>
        </w:rPr>
        <w:t>资格性证明材料</w:t>
      </w:r>
    </w:p>
    <w:p>
      <w:pPr>
        <w:spacing w:line="480" w:lineRule="auto"/>
        <w:jc w:val="center"/>
        <w:rPr>
          <w:rFonts w:ascii="宋体"/>
          <w:bCs/>
          <w:color w:val="auto"/>
          <w:sz w:val="24"/>
          <w:szCs w:val="24"/>
        </w:rPr>
      </w:pPr>
      <w:r>
        <w:rPr>
          <w:rFonts w:hint="eastAsia" w:ascii="宋体" w:hAnsi="宋体"/>
          <w:bCs/>
          <w:color w:val="auto"/>
          <w:sz w:val="24"/>
          <w:szCs w:val="24"/>
        </w:rPr>
        <w:t xml:space="preserve">                                   项目编号：</w:t>
      </w:r>
      <w:r>
        <w:rPr>
          <w:rFonts w:hint="eastAsia" w:ascii="宋体" w:hAnsi="宋体"/>
          <w:bCs/>
          <w:color w:val="auto"/>
          <w:sz w:val="24"/>
          <w:szCs w:val="24"/>
          <w:lang w:eastAsia="zh-CN"/>
        </w:rPr>
        <w:t>YXGYJT202512026（EPC）</w:t>
      </w:r>
      <w:r>
        <w:rPr>
          <w:rFonts w:hint="eastAsia" w:ascii="宋体" w:hAnsi="宋体"/>
          <w:bCs/>
          <w:color w:val="auto"/>
          <w:sz w:val="24"/>
          <w:szCs w:val="24"/>
        </w:rPr>
        <w:t xml:space="preserve"> </w:t>
      </w:r>
    </w:p>
    <w:p>
      <w:pPr>
        <w:spacing w:line="360" w:lineRule="auto"/>
        <w:jc w:val="center"/>
        <w:rPr>
          <w:rFonts w:ascii="宋体" w:hAnsi="宋体"/>
          <w:bCs/>
          <w:color w:val="auto"/>
          <w:sz w:val="24"/>
          <w:szCs w:val="24"/>
        </w:rPr>
      </w:pPr>
      <w:r>
        <w:rPr>
          <w:rFonts w:hint="eastAsia" w:ascii="宋体" w:hAnsi="宋体"/>
          <w:bCs/>
          <w:color w:val="auto"/>
          <w:sz w:val="24"/>
          <w:szCs w:val="24"/>
        </w:rPr>
        <w:t xml:space="preserve">                   日期：</w:t>
      </w:r>
    </w:p>
    <w:p>
      <w:pPr>
        <w:spacing w:line="480" w:lineRule="auto"/>
        <w:rPr>
          <w:rFonts w:ascii="宋体" w:hAnsi="宋体" w:cs="宋体"/>
          <w:color w:val="auto"/>
          <w:sz w:val="24"/>
          <w:szCs w:val="24"/>
        </w:rPr>
      </w:pPr>
      <w:r>
        <w:rPr>
          <w:rFonts w:hint="eastAsia" w:ascii="宋体" w:hAnsi="宋体"/>
          <w:bCs/>
          <w:color w:val="auto"/>
          <w:sz w:val="24"/>
          <w:szCs w:val="24"/>
        </w:rPr>
        <w:t>投标人应按以下顺序提供相关材料复印件：</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w:t>
      </w:r>
      <w:r>
        <w:rPr>
          <w:rFonts w:hint="eastAsia" w:ascii="宋体" w:hAnsi="宋体"/>
          <w:color w:val="000000"/>
          <w:sz w:val="24"/>
          <w:szCs w:val="24"/>
        </w:rPr>
        <w:t>相关材料（提供相关主管部门证明或银行代扣证明）复印件；</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olor w:val="000000"/>
          <w:sz w:val="24"/>
          <w:szCs w:val="24"/>
        </w:rPr>
        <w:t>良好的信用记录：投标截止时间之前，未被“信用中国”网站（</w:t>
      </w:r>
      <w:r>
        <w:rPr>
          <w:rFonts w:hint="eastAsia" w:ascii="宋体" w:hAnsi="宋体"/>
          <w:color w:val="000000"/>
          <w:sz w:val="24"/>
          <w:szCs w:val="24"/>
        </w:rPr>
        <w:fldChar w:fldCharType="begin"/>
      </w:r>
      <w:r>
        <w:rPr>
          <w:rFonts w:hint="eastAsia" w:ascii="宋体" w:hAnsi="宋体"/>
          <w:color w:val="000000"/>
          <w:sz w:val="24"/>
          <w:szCs w:val="24"/>
        </w:rPr>
        <w:instrText xml:space="preserve"> HYPERLINK "http://www.creditchina.gov.cn/" </w:instrText>
      </w:r>
      <w:r>
        <w:rPr>
          <w:rFonts w:hint="eastAsia" w:ascii="宋体" w:hAnsi="宋体"/>
          <w:color w:val="000000"/>
          <w:sz w:val="24"/>
          <w:szCs w:val="24"/>
        </w:rPr>
        <w:fldChar w:fldCharType="separate"/>
      </w:r>
      <w:r>
        <w:rPr>
          <w:rFonts w:hint="eastAsia" w:ascii="宋体" w:hAnsi="宋体"/>
          <w:color w:val="000000"/>
          <w:sz w:val="24"/>
          <w:szCs w:val="24"/>
        </w:rPr>
        <w:t>www.creditchina.gov.cn</w:t>
      </w:r>
      <w:r>
        <w:rPr>
          <w:rFonts w:hint="eastAsia" w:ascii="宋体" w:hAnsi="宋体"/>
          <w:color w:val="000000"/>
          <w:sz w:val="24"/>
          <w:szCs w:val="24"/>
        </w:rPr>
        <w:fldChar w:fldCharType="end"/>
      </w:r>
      <w:r>
        <w:rPr>
          <w:rFonts w:hint="eastAsia" w:ascii="宋体" w:hAnsi="宋体"/>
          <w:color w:val="000000"/>
          <w:sz w:val="24"/>
          <w:szCs w:val="24"/>
        </w:rPr>
        <w:t>）列入</w:t>
      </w:r>
      <w:r>
        <w:rPr>
          <w:rFonts w:hint="eastAsia" w:ascii="宋体" w:hAnsi="宋体"/>
          <w:color w:val="000000"/>
          <w:sz w:val="24"/>
          <w:szCs w:val="24"/>
          <w:lang w:eastAsia="zh-CN"/>
        </w:rPr>
        <w:t>失信被执行人</w:t>
      </w:r>
      <w:r>
        <w:rPr>
          <w:rFonts w:hint="eastAsia" w:ascii="宋体" w:hAnsi="宋体"/>
          <w:color w:val="000000"/>
          <w:sz w:val="24"/>
          <w:szCs w:val="24"/>
        </w:rPr>
        <w:t>、</w:t>
      </w:r>
      <w:r>
        <w:rPr>
          <w:rFonts w:hint="eastAsia" w:ascii="宋体" w:hAnsi="宋体"/>
          <w:color w:val="000000"/>
          <w:sz w:val="24"/>
          <w:szCs w:val="24"/>
          <w:lang w:val="zh-CN"/>
        </w:rPr>
        <w:t>税收违法黑名单、严重失信主体名单</w:t>
      </w:r>
      <w:r>
        <w:rPr>
          <w:rFonts w:hint="eastAsia" w:ascii="宋体" w:hAnsi="宋体"/>
          <w:color w:val="000000"/>
          <w:sz w:val="24"/>
          <w:szCs w:val="24"/>
        </w:rPr>
        <w:t>，未被“中国政府采购网”网站（www.ccgp.gov.cn）列入政府采购严重违法失信行为记录名单</w:t>
      </w:r>
      <w:r>
        <w:rPr>
          <w:rFonts w:hint="eastAsia" w:ascii="宋体" w:hAnsi="宋体"/>
          <w:color w:val="000000"/>
          <w:sz w:val="24"/>
          <w:szCs w:val="24"/>
          <w:lang w:eastAsia="zh-CN"/>
        </w:rPr>
        <w:t>；</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具备独立法人资格的专业生产厂家或其授权代理商（如为代理商需提供制造商的授权书原件，制造商与其授权代理商不能同时参与投标，如同时参加只接受制造商投标）</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highlight w:val="none"/>
        </w:rPr>
        <w:t>投标人本项目要求</w:t>
      </w:r>
      <w:r>
        <w:rPr>
          <w:rFonts w:hint="eastAsia" w:ascii="宋体" w:hAnsi="宋体" w:cs="宋体"/>
          <w:sz w:val="24"/>
          <w:szCs w:val="24"/>
          <w:highlight w:val="none"/>
          <w:lang w:val="en-US" w:eastAsia="zh-CN"/>
        </w:rPr>
        <w:t>用于处理蓝藻的离心脱水机产品</w:t>
      </w:r>
      <w:r>
        <w:rPr>
          <w:rFonts w:hint="eastAsia" w:ascii="宋体" w:hAnsi="宋体" w:cs="宋体"/>
          <w:sz w:val="24"/>
          <w:szCs w:val="24"/>
          <w:highlight w:val="none"/>
        </w:rPr>
        <w:t>销售业绩证明资料。（</w:t>
      </w:r>
      <w:r>
        <w:rPr>
          <w:rFonts w:hint="eastAsia" w:ascii="宋体" w:hAnsi="宋体" w:cs="宋体"/>
          <w:b/>
          <w:sz w:val="24"/>
          <w:szCs w:val="24"/>
          <w:highlight w:val="none"/>
        </w:rPr>
        <w:t>需提供清晰可辨销售合同</w:t>
      </w:r>
      <w:r>
        <w:rPr>
          <w:rFonts w:hint="eastAsia" w:ascii="宋体" w:hAnsi="宋体" w:cs="宋体"/>
          <w:b/>
          <w:sz w:val="24"/>
          <w:szCs w:val="24"/>
          <w:highlight w:val="none"/>
          <w:lang w:val="en-US" w:eastAsia="zh-CN"/>
        </w:rPr>
        <w:t>原件</w:t>
      </w:r>
      <w:r>
        <w:rPr>
          <w:rFonts w:hint="eastAsia" w:ascii="宋体" w:hAnsi="宋体" w:cs="宋体"/>
          <w:b/>
          <w:sz w:val="24"/>
          <w:szCs w:val="24"/>
          <w:highlight w:val="none"/>
        </w:rPr>
        <w:t>及发票原件</w:t>
      </w:r>
      <w:r>
        <w:rPr>
          <w:rFonts w:hint="eastAsia" w:ascii="宋体" w:hAnsi="宋体" w:cs="宋体"/>
          <w:sz w:val="24"/>
          <w:szCs w:val="24"/>
          <w:highlight w:val="none"/>
        </w:rPr>
        <w:t>）</w:t>
      </w:r>
    </w:p>
    <w:p>
      <w:pPr>
        <w:pStyle w:val="25"/>
        <w:ind w:firstLine="210"/>
        <w:jc w:val="left"/>
        <w:rPr>
          <w:color w:val="auto"/>
        </w:rPr>
      </w:pPr>
      <w:r>
        <w:rPr>
          <w:rFonts w:hint="eastAsia"/>
          <w:color w:val="auto"/>
        </w:rPr>
        <w:t>注：以上“近十二个月”是指投标截止日之前近十二个月（不含投标当月）。</w:t>
      </w:r>
    </w:p>
    <w:p>
      <w:pPr>
        <w:jc w:val="center"/>
        <w:rPr>
          <w:rFonts w:ascii="宋体" w:hAnsi="宋体" w:eastAsia="宋体" w:cs="Times New Roman"/>
          <w:color w:val="auto"/>
          <w:sz w:val="24"/>
          <w:szCs w:val="21"/>
        </w:rPr>
      </w:pPr>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bookmarkStart w:id="68" w:name="OLE_LINK11"/>
      <w:r>
        <w:rPr>
          <w:rFonts w:hint="eastAsia" w:ascii="黑体" w:hAnsi="宋体" w:eastAsia="黑体"/>
          <w:bCs/>
          <w:color w:val="auto"/>
          <w:sz w:val="24"/>
          <w:szCs w:val="24"/>
        </w:rPr>
        <w:t>（四）</w:t>
      </w:r>
      <w:r>
        <w:rPr>
          <w:rFonts w:hint="eastAsia" w:ascii="黑体" w:hAnsi="宋体" w:eastAsia="黑体"/>
          <w:bCs/>
          <w:color w:val="auto"/>
          <w:sz w:val="24"/>
          <w:szCs w:val="24"/>
          <w:lang w:val="zh-CN"/>
        </w:rPr>
        <w:t>技术参数及相关要求偏离表</w:t>
      </w:r>
      <w:r>
        <w:rPr>
          <w:rFonts w:hint="eastAsia" w:ascii="黑体" w:hAnsi="宋体" w:eastAsia="黑体"/>
          <w:bCs/>
          <w:color w:val="auto"/>
          <w:sz w:val="24"/>
          <w:szCs w:val="24"/>
        </w:rPr>
        <w:t>（格式）：</w:t>
      </w:r>
    </w:p>
    <w:p>
      <w:pPr>
        <w:tabs>
          <w:tab w:val="left" w:pos="255"/>
        </w:tabs>
        <w:spacing w:beforeLines="50" w:afterLines="50" w:line="360" w:lineRule="auto"/>
        <w:jc w:val="center"/>
        <w:rPr>
          <w:rFonts w:ascii="黑体" w:hAnsi="黑体" w:eastAsia="黑体"/>
          <w:color w:val="auto"/>
          <w:sz w:val="28"/>
          <w:szCs w:val="21"/>
          <w:lang w:val="zh-CN"/>
        </w:rPr>
      </w:pPr>
      <w:r>
        <w:rPr>
          <w:rFonts w:hint="eastAsia" w:ascii="黑体" w:hAnsi="黑体" w:eastAsia="黑体"/>
          <w:color w:val="auto"/>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 xml:space="preserve">投标人名称（盖章）：               项目编号：YXGYJT202512026（EPC）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序号</w:t>
            </w:r>
          </w:p>
        </w:tc>
        <w:tc>
          <w:tcPr>
            <w:tcW w:w="1973"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项目名称</w:t>
            </w:r>
          </w:p>
        </w:tc>
        <w:tc>
          <w:tcPr>
            <w:tcW w:w="2315"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招标内容</w:t>
            </w:r>
          </w:p>
        </w:tc>
        <w:tc>
          <w:tcPr>
            <w:tcW w:w="2327"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投标内容</w:t>
            </w:r>
          </w:p>
        </w:tc>
        <w:tc>
          <w:tcPr>
            <w:tcW w:w="1969"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bl>
    <w:p>
      <w:pPr>
        <w:spacing w:line="580" w:lineRule="exact"/>
        <w:ind w:firstLine="480" w:firstLineChars="200"/>
        <w:rPr>
          <w:rFonts w:ascii="宋体" w:hAnsi="宋体"/>
          <w:bCs/>
          <w:color w:val="auto"/>
          <w:sz w:val="24"/>
          <w:szCs w:val="24"/>
          <w:lang w:val="zh-CN"/>
        </w:rPr>
      </w:pPr>
      <w:r>
        <w:rPr>
          <w:rFonts w:hint="eastAsia" w:ascii="宋体" w:hAnsi="宋体"/>
          <w:bCs/>
          <w:color w:val="auto"/>
          <w:sz w:val="24"/>
          <w:szCs w:val="24"/>
          <w:lang w:val="zh-CN"/>
        </w:rPr>
        <w:t>注：投标人应对照招标文件“第</w:t>
      </w:r>
      <w:r>
        <w:rPr>
          <w:rFonts w:hint="eastAsia" w:ascii="宋体" w:hAnsi="宋体"/>
          <w:bCs/>
          <w:color w:val="auto"/>
          <w:sz w:val="24"/>
          <w:szCs w:val="24"/>
          <w:lang w:val="en-US" w:eastAsia="zh-CN"/>
        </w:rPr>
        <w:t>三</w:t>
      </w:r>
      <w:r>
        <w:rPr>
          <w:rFonts w:hint="eastAsia" w:ascii="宋体" w:hAnsi="宋体"/>
          <w:bCs/>
          <w:color w:val="auto"/>
          <w:sz w:val="24"/>
          <w:szCs w:val="24"/>
          <w:lang w:val="zh-CN"/>
        </w:rPr>
        <w:t>章</w:t>
      </w:r>
      <w:r>
        <w:rPr>
          <w:rFonts w:hint="eastAsia" w:ascii="宋体" w:hAnsi="宋体"/>
          <w:bCs/>
          <w:color w:val="auto"/>
          <w:sz w:val="24"/>
          <w:szCs w:val="24"/>
          <w:lang w:val="en-US" w:eastAsia="zh-CN"/>
        </w:rPr>
        <w:t xml:space="preserve"> </w:t>
      </w:r>
      <w:r>
        <w:rPr>
          <w:rFonts w:hint="eastAsia" w:ascii="宋体" w:hAnsi="宋体"/>
          <w:bCs/>
          <w:color w:val="auto"/>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color w:val="auto"/>
          <w:sz w:val="24"/>
          <w:szCs w:val="21"/>
          <w:lang w:val="zh-CN"/>
        </w:rPr>
      </w:pPr>
    </w:p>
    <w:p>
      <w:pPr>
        <w:tabs>
          <w:tab w:val="left" w:pos="255"/>
        </w:tabs>
        <w:spacing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投标人签名：                                    日期：</w:t>
      </w:r>
      <w:bookmarkEnd w:id="68"/>
    </w:p>
    <w:p>
      <w:pPr>
        <w:tabs>
          <w:tab w:val="left" w:pos="255"/>
        </w:tabs>
        <w:spacing w:line="360" w:lineRule="auto"/>
        <w:ind w:firstLine="480" w:firstLineChars="200"/>
        <w:jc w:val="left"/>
        <w:rPr>
          <w:rFonts w:ascii="宋体" w:hAnsi="宋体"/>
          <w:color w:val="auto"/>
          <w:sz w:val="24"/>
          <w:szCs w:val="21"/>
        </w:rPr>
      </w:pPr>
      <w:r>
        <w:rPr>
          <w:rFonts w:ascii="宋体" w:hAnsi="宋体"/>
          <w:color w:val="auto"/>
          <w:sz w:val="24"/>
          <w:szCs w:val="21"/>
        </w:rPr>
        <w:br w:type="page"/>
      </w:r>
    </w:p>
    <w:p>
      <w:pPr>
        <w:rPr>
          <w:rFonts w:hint="eastAsia" w:ascii="黑体" w:hAnsi="宋体" w:eastAsia="黑体"/>
          <w:bCs/>
          <w:sz w:val="28"/>
          <w:szCs w:val="28"/>
        </w:rPr>
      </w:pPr>
      <w:r>
        <w:rPr>
          <w:rFonts w:hint="eastAsia" w:ascii="黑体" w:hAnsi="宋体" w:eastAsia="黑体"/>
          <w:bCs/>
          <w:sz w:val="28"/>
          <w:szCs w:val="28"/>
          <w:lang w:eastAsia="zh-CN"/>
        </w:rPr>
        <w:t>（</w:t>
      </w:r>
      <w:r>
        <w:rPr>
          <w:rFonts w:hint="eastAsia" w:ascii="黑体" w:hAnsi="宋体" w:eastAsia="黑体"/>
          <w:bCs/>
          <w:sz w:val="28"/>
          <w:szCs w:val="28"/>
          <w:lang w:val="en-US" w:eastAsia="zh-CN"/>
        </w:rPr>
        <w:t>五</w:t>
      </w:r>
      <w:r>
        <w:rPr>
          <w:rFonts w:hint="eastAsia" w:ascii="黑体" w:hAnsi="宋体" w:eastAsia="黑体"/>
          <w:bCs/>
          <w:sz w:val="28"/>
          <w:szCs w:val="28"/>
          <w:lang w:eastAsia="zh-CN"/>
        </w:rPr>
        <w:t>）</w:t>
      </w:r>
      <w:r>
        <w:rPr>
          <w:rFonts w:hint="eastAsia" w:ascii="黑体" w:hAnsi="宋体" w:eastAsia="黑体"/>
          <w:bCs/>
          <w:sz w:val="28"/>
          <w:szCs w:val="28"/>
        </w:rPr>
        <w:t>诚信要求：</w:t>
      </w: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rPr>
          <w:rFonts w:hint="eastAsia" w:ascii="仿宋_GB2312" w:eastAsia="仿宋_GB2312"/>
          <w:b/>
          <w:sz w:val="30"/>
          <w:szCs w:val="30"/>
          <w:u w:val="single"/>
          <w:lang w:eastAsia="zh-CN"/>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r>
        <w:rPr>
          <w:rFonts w:hint="eastAsia" w:ascii="仿宋_GB2312" w:eastAsia="仿宋_GB2312"/>
          <w:b/>
          <w:sz w:val="30"/>
          <w:szCs w:val="30"/>
          <w:u w:val="single"/>
          <w:lang w:eastAsia="zh-CN"/>
        </w:rPr>
        <w:t>。</w:t>
      </w: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pPr>
        <w:pStyle w:val="91"/>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pPr>
        <w:pStyle w:val="91"/>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 月 日</w:t>
      </w: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jc w:val="center"/>
        <w:rPr>
          <w:rFonts w:ascii="宋体" w:hAnsi="宋体" w:eastAsia="宋体" w:cs="Times New Roman"/>
          <w:color w:val="auto"/>
          <w:sz w:val="24"/>
          <w:szCs w:val="21"/>
          <w:lang w:val="zh-CN"/>
        </w:rPr>
      </w:pPr>
      <w:r>
        <w:rPr>
          <w:rFonts w:hint="eastAsia" w:ascii="宋体" w:hAnsi="宋体"/>
          <w:b/>
          <w:bCs/>
          <w:sz w:val="24"/>
          <w:szCs w:val="24"/>
          <w:lang w:eastAsia="zh-CN"/>
        </w:rPr>
        <w:t>（</w:t>
      </w:r>
      <w:r>
        <w:rPr>
          <w:rFonts w:hint="eastAsia" w:ascii="宋体" w:hAnsi="宋体"/>
          <w:b/>
          <w:bCs/>
          <w:sz w:val="24"/>
          <w:szCs w:val="24"/>
          <w:lang w:val="en-US" w:eastAsia="zh-CN"/>
        </w:rPr>
        <w:t>六</w:t>
      </w:r>
      <w:r>
        <w:rPr>
          <w:rFonts w:hint="eastAsia" w:ascii="宋体" w:hAnsi="宋体"/>
          <w:b/>
          <w:bCs/>
          <w:sz w:val="24"/>
          <w:szCs w:val="24"/>
          <w:lang w:eastAsia="zh-CN"/>
        </w:rPr>
        <w:t>）</w:t>
      </w:r>
      <w:r>
        <w:rPr>
          <w:rFonts w:hint="eastAsia" w:ascii="黑体" w:hAnsi="黑体" w:eastAsia="黑体" w:cs="黑体"/>
          <w:b/>
          <w:bCs/>
          <w:sz w:val="28"/>
          <w:szCs w:val="28"/>
        </w:rPr>
        <w:t>要求提供的相关证明材料</w:t>
      </w:r>
    </w:p>
    <w:sectPr>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pPr>
          <w:pStyle w:val="1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 MERGEFORMAT </w:instrText>
    </w:r>
    <w:r>
      <w:fldChar w:fldCharType="separate"/>
    </w:r>
    <w:r>
      <w:rPr>
        <w:lang w:val="zh-CN"/>
      </w:rPr>
      <w:t>-</w:t>
    </w:r>
    <w:r>
      <w:t xml:space="preserve"> 1 -</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pPr>
          <w:pStyle w:val="1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0C19"/>
    <w:multiLevelType w:val="singleLevel"/>
    <w:tmpl w:val="81550C19"/>
    <w:lvl w:ilvl="0" w:tentative="0">
      <w:start w:val="1"/>
      <w:numFmt w:val="decimalEnclosedCircleChinese"/>
      <w:suff w:val="nothing"/>
      <w:lvlText w:val="%1　"/>
      <w:lvlJc w:val="left"/>
      <w:pPr>
        <w:ind w:left="0" w:firstLine="400"/>
      </w:pPr>
      <w:rPr>
        <w:rFonts w:hint="eastAsia"/>
      </w:rPr>
    </w:lvl>
  </w:abstractNum>
  <w:abstractNum w:abstractNumId="1">
    <w:nsid w:val="8449C93C"/>
    <w:multiLevelType w:val="singleLevel"/>
    <w:tmpl w:val="8449C93C"/>
    <w:lvl w:ilvl="0" w:tentative="0">
      <w:start w:val="1"/>
      <w:numFmt w:val="decimalEnclosedCircleChinese"/>
      <w:suff w:val="nothing"/>
      <w:lvlText w:val="%1　"/>
      <w:lvlJc w:val="left"/>
      <w:pPr>
        <w:ind w:left="0" w:firstLine="400"/>
      </w:pPr>
      <w:rPr>
        <w:rFonts w:hint="eastAsia"/>
      </w:rPr>
    </w:lvl>
  </w:abstractNum>
  <w:abstractNum w:abstractNumId="2">
    <w:nsid w:val="E42ACED6"/>
    <w:multiLevelType w:val="singleLevel"/>
    <w:tmpl w:val="E42ACED6"/>
    <w:lvl w:ilvl="0" w:tentative="0">
      <w:start w:val="4"/>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5">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6">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9">
    <w:nsid w:val="17AC11C3"/>
    <w:multiLevelType w:val="singleLevel"/>
    <w:tmpl w:val="17AC11C3"/>
    <w:lvl w:ilvl="0" w:tentative="0">
      <w:start w:val="2"/>
      <w:numFmt w:val="chineseCounting"/>
      <w:suff w:val="nothing"/>
      <w:lvlText w:val="（%1）"/>
      <w:lvlJc w:val="left"/>
      <w:rPr>
        <w:rFonts w:hint="eastAsia"/>
      </w:rPr>
    </w:lvl>
  </w:abstractNum>
  <w:abstractNum w:abstractNumId="10">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4">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6">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7">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8">
    <w:nsid w:val="65485122"/>
    <w:multiLevelType w:val="multilevel"/>
    <w:tmpl w:val="65485122"/>
    <w:lvl w:ilvl="0" w:tentative="0">
      <w:start w:val="1"/>
      <w:numFmt w:val="decimal"/>
      <w:lvlText w:val="%1"/>
      <w:lvlJc w:val="left"/>
      <w:pPr>
        <w:ind w:left="360" w:hanging="360"/>
      </w:pPr>
      <w:rPr>
        <w:rFonts w:hint="default"/>
      </w:rPr>
    </w:lvl>
    <w:lvl w:ilvl="1" w:tentative="0">
      <w:start w:val="5"/>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num w:numId="1">
    <w:abstractNumId w:val="18"/>
  </w:num>
  <w:num w:numId="2">
    <w:abstractNumId w:val="17"/>
  </w:num>
  <w:num w:numId="3">
    <w:abstractNumId w:val="11"/>
  </w:num>
  <w:num w:numId="4">
    <w:abstractNumId w:val="0"/>
  </w:num>
  <w:num w:numId="5">
    <w:abstractNumId w:val="6"/>
  </w:num>
  <w:num w:numId="6">
    <w:abstractNumId w:val="15"/>
  </w:num>
  <w:num w:numId="7">
    <w:abstractNumId w:val="7"/>
  </w:num>
  <w:num w:numId="8">
    <w:abstractNumId w:val="12"/>
  </w:num>
  <w:num w:numId="9">
    <w:abstractNumId w:val="13"/>
  </w:num>
  <w:num w:numId="10">
    <w:abstractNumId w:val="3"/>
  </w:num>
  <w:num w:numId="11">
    <w:abstractNumId w:val="8"/>
  </w:num>
  <w:num w:numId="12">
    <w:abstractNumId w:val="10"/>
  </w:num>
  <w:num w:numId="13">
    <w:abstractNumId w:val="16"/>
  </w:num>
  <w:num w:numId="14">
    <w:abstractNumId w:val="9"/>
  </w:num>
  <w:num w:numId="15">
    <w:abstractNumId w:val="2"/>
  </w:num>
  <w:num w:numId="16">
    <w:abstractNumId w:val="4"/>
  </w:num>
  <w:num w:numId="17">
    <w:abstractNumId w:val="14"/>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D30EB"/>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343A7F"/>
    <w:rsid w:val="017C7E65"/>
    <w:rsid w:val="01AB484E"/>
    <w:rsid w:val="01BF5A50"/>
    <w:rsid w:val="01D136A9"/>
    <w:rsid w:val="01D303E3"/>
    <w:rsid w:val="01DE200D"/>
    <w:rsid w:val="02324182"/>
    <w:rsid w:val="02684947"/>
    <w:rsid w:val="0297082D"/>
    <w:rsid w:val="02AE478C"/>
    <w:rsid w:val="02C76E45"/>
    <w:rsid w:val="02F92D08"/>
    <w:rsid w:val="02FA7D70"/>
    <w:rsid w:val="030376EE"/>
    <w:rsid w:val="034D6BB0"/>
    <w:rsid w:val="036066C3"/>
    <w:rsid w:val="03C74493"/>
    <w:rsid w:val="043126E3"/>
    <w:rsid w:val="043B669C"/>
    <w:rsid w:val="0487722D"/>
    <w:rsid w:val="04952223"/>
    <w:rsid w:val="04E62E18"/>
    <w:rsid w:val="04EE3059"/>
    <w:rsid w:val="058968E3"/>
    <w:rsid w:val="05C33820"/>
    <w:rsid w:val="061579F6"/>
    <w:rsid w:val="066F3664"/>
    <w:rsid w:val="068F128E"/>
    <w:rsid w:val="07225A4C"/>
    <w:rsid w:val="07400A4B"/>
    <w:rsid w:val="07855301"/>
    <w:rsid w:val="078C55F0"/>
    <w:rsid w:val="07BD320B"/>
    <w:rsid w:val="082C148A"/>
    <w:rsid w:val="08477A2E"/>
    <w:rsid w:val="08BD786E"/>
    <w:rsid w:val="093C7535"/>
    <w:rsid w:val="09463535"/>
    <w:rsid w:val="094F0FDD"/>
    <w:rsid w:val="099B0EAE"/>
    <w:rsid w:val="099C3A81"/>
    <w:rsid w:val="09FF6A53"/>
    <w:rsid w:val="0A217728"/>
    <w:rsid w:val="0A6843EF"/>
    <w:rsid w:val="0A6F0758"/>
    <w:rsid w:val="0A7E5DA1"/>
    <w:rsid w:val="0A99164E"/>
    <w:rsid w:val="0AFD2C6A"/>
    <w:rsid w:val="0BA20923"/>
    <w:rsid w:val="0BCB1E8D"/>
    <w:rsid w:val="0C9873D3"/>
    <w:rsid w:val="0D292FA3"/>
    <w:rsid w:val="0D3737A0"/>
    <w:rsid w:val="0D8E505D"/>
    <w:rsid w:val="0DBF7672"/>
    <w:rsid w:val="0DDD0978"/>
    <w:rsid w:val="0DF46941"/>
    <w:rsid w:val="0E864B30"/>
    <w:rsid w:val="0EE223B7"/>
    <w:rsid w:val="0F394698"/>
    <w:rsid w:val="0F665DD1"/>
    <w:rsid w:val="0F8122AA"/>
    <w:rsid w:val="0FBB4FEC"/>
    <w:rsid w:val="0FD23122"/>
    <w:rsid w:val="0FF74A34"/>
    <w:rsid w:val="100F76D9"/>
    <w:rsid w:val="10247488"/>
    <w:rsid w:val="1035205D"/>
    <w:rsid w:val="10501EA8"/>
    <w:rsid w:val="10793E6A"/>
    <w:rsid w:val="10EC6ED1"/>
    <w:rsid w:val="11024CD9"/>
    <w:rsid w:val="11507CD0"/>
    <w:rsid w:val="11E94254"/>
    <w:rsid w:val="12780AB4"/>
    <w:rsid w:val="129513D3"/>
    <w:rsid w:val="12AD2E12"/>
    <w:rsid w:val="12E106B0"/>
    <w:rsid w:val="1328362C"/>
    <w:rsid w:val="13A26853"/>
    <w:rsid w:val="13C5183A"/>
    <w:rsid w:val="13F9362A"/>
    <w:rsid w:val="144A4A8F"/>
    <w:rsid w:val="14AC43F9"/>
    <w:rsid w:val="150221D0"/>
    <w:rsid w:val="152F51D9"/>
    <w:rsid w:val="154A41BE"/>
    <w:rsid w:val="15703208"/>
    <w:rsid w:val="16113A7B"/>
    <w:rsid w:val="1623745E"/>
    <w:rsid w:val="165F6ECF"/>
    <w:rsid w:val="16DB62BD"/>
    <w:rsid w:val="16F23DE7"/>
    <w:rsid w:val="170D5489"/>
    <w:rsid w:val="174A303A"/>
    <w:rsid w:val="17616CF6"/>
    <w:rsid w:val="17B22D7B"/>
    <w:rsid w:val="17DC01E0"/>
    <w:rsid w:val="19115D22"/>
    <w:rsid w:val="191510AD"/>
    <w:rsid w:val="1A0B3B42"/>
    <w:rsid w:val="1A192FD4"/>
    <w:rsid w:val="1A275BBC"/>
    <w:rsid w:val="1A41349D"/>
    <w:rsid w:val="1A9F40C1"/>
    <w:rsid w:val="1AA67F47"/>
    <w:rsid w:val="1AB71060"/>
    <w:rsid w:val="1AC642AD"/>
    <w:rsid w:val="1AE71241"/>
    <w:rsid w:val="1B2876B0"/>
    <w:rsid w:val="1B9669A0"/>
    <w:rsid w:val="1C7635F2"/>
    <w:rsid w:val="1D234E8D"/>
    <w:rsid w:val="1DD37B1C"/>
    <w:rsid w:val="1DDA0D6B"/>
    <w:rsid w:val="1DDC7057"/>
    <w:rsid w:val="1E0565AE"/>
    <w:rsid w:val="1E343B94"/>
    <w:rsid w:val="1EB63683"/>
    <w:rsid w:val="1EF34658"/>
    <w:rsid w:val="1F84229D"/>
    <w:rsid w:val="1FDA2BED"/>
    <w:rsid w:val="1FE24F5B"/>
    <w:rsid w:val="1FEE4CB6"/>
    <w:rsid w:val="201E11A6"/>
    <w:rsid w:val="203C1865"/>
    <w:rsid w:val="207C5E1E"/>
    <w:rsid w:val="21795977"/>
    <w:rsid w:val="21886E80"/>
    <w:rsid w:val="21910F10"/>
    <w:rsid w:val="21F52BDC"/>
    <w:rsid w:val="225C25D2"/>
    <w:rsid w:val="22960428"/>
    <w:rsid w:val="22B13EF7"/>
    <w:rsid w:val="22F877C4"/>
    <w:rsid w:val="22FB7F7F"/>
    <w:rsid w:val="242707CB"/>
    <w:rsid w:val="24B16B47"/>
    <w:rsid w:val="24CC4414"/>
    <w:rsid w:val="24FF582D"/>
    <w:rsid w:val="25136D15"/>
    <w:rsid w:val="254932B9"/>
    <w:rsid w:val="26B446CD"/>
    <w:rsid w:val="26FA4A89"/>
    <w:rsid w:val="279D2FA9"/>
    <w:rsid w:val="27B93A8B"/>
    <w:rsid w:val="28781A2B"/>
    <w:rsid w:val="287B7B98"/>
    <w:rsid w:val="28D952F2"/>
    <w:rsid w:val="28DE1ED5"/>
    <w:rsid w:val="290F7E49"/>
    <w:rsid w:val="291A4998"/>
    <w:rsid w:val="29FC1747"/>
    <w:rsid w:val="2A1C1423"/>
    <w:rsid w:val="2B1464EE"/>
    <w:rsid w:val="2B1B574E"/>
    <w:rsid w:val="2B323252"/>
    <w:rsid w:val="2B3521CE"/>
    <w:rsid w:val="2B440B60"/>
    <w:rsid w:val="2B714B46"/>
    <w:rsid w:val="2B910657"/>
    <w:rsid w:val="2B960787"/>
    <w:rsid w:val="2BAB0C35"/>
    <w:rsid w:val="2C525A92"/>
    <w:rsid w:val="2CA80919"/>
    <w:rsid w:val="2CCC6241"/>
    <w:rsid w:val="2D627891"/>
    <w:rsid w:val="2D7A0017"/>
    <w:rsid w:val="2D9460C2"/>
    <w:rsid w:val="2F5702EB"/>
    <w:rsid w:val="2F5A263F"/>
    <w:rsid w:val="2FEF3D6A"/>
    <w:rsid w:val="2FF21525"/>
    <w:rsid w:val="30567750"/>
    <w:rsid w:val="308C1FFE"/>
    <w:rsid w:val="30A17469"/>
    <w:rsid w:val="30B300CE"/>
    <w:rsid w:val="30C3748F"/>
    <w:rsid w:val="30C50D88"/>
    <w:rsid w:val="30F46F58"/>
    <w:rsid w:val="319D671E"/>
    <w:rsid w:val="323928EB"/>
    <w:rsid w:val="32667C21"/>
    <w:rsid w:val="32764F2C"/>
    <w:rsid w:val="32B64F73"/>
    <w:rsid w:val="33612FA8"/>
    <w:rsid w:val="33A677E2"/>
    <w:rsid w:val="33C543BD"/>
    <w:rsid w:val="33D93BA0"/>
    <w:rsid w:val="33FA0B1E"/>
    <w:rsid w:val="34077A8F"/>
    <w:rsid w:val="344F273D"/>
    <w:rsid w:val="3454129D"/>
    <w:rsid w:val="348F6959"/>
    <w:rsid w:val="34A93398"/>
    <w:rsid w:val="34C82ED9"/>
    <w:rsid w:val="356D6ABA"/>
    <w:rsid w:val="35CF0519"/>
    <w:rsid w:val="36AC3612"/>
    <w:rsid w:val="36AD7768"/>
    <w:rsid w:val="36F8505D"/>
    <w:rsid w:val="375D6DCD"/>
    <w:rsid w:val="378243C3"/>
    <w:rsid w:val="37CB0D94"/>
    <w:rsid w:val="386F33DE"/>
    <w:rsid w:val="392E47B3"/>
    <w:rsid w:val="394E5BCB"/>
    <w:rsid w:val="394F7B57"/>
    <w:rsid w:val="39873563"/>
    <w:rsid w:val="3A2C6493"/>
    <w:rsid w:val="3A445238"/>
    <w:rsid w:val="3A77613D"/>
    <w:rsid w:val="3A776764"/>
    <w:rsid w:val="3A851C30"/>
    <w:rsid w:val="3A8F2713"/>
    <w:rsid w:val="3AB51CAA"/>
    <w:rsid w:val="3B352C5F"/>
    <w:rsid w:val="3C0E5DF8"/>
    <w:rsid w:val="3C6127A9"/>
    <w:rsid w:val="3D831ADE"/>
    <w:rsid w:val="3D9A72B8"/>
    <w:rsid w:val="3E18333B"/>
    <w:rsid w:val="3E71234B"/>
    <w:rsid w:val="3EDA6843"/>
    <w:rsid w:val="3EFD454E"/>
    <w:rsid w:val="3F0A7A22"/>
    <w:rsid w:val="3FDF6AF3"/>
    <w:rsid w:val="400707DA"/>
    <w:rsid w:val="407469B6"/>
    <w:rsid w:val="40755C74"/>
    <w:rsid w:val="40B7262A"/>
    <w:rsid w:val="40FB141E"/>
    <w:rsid w:val="4123306B"/>
    <w:rsid w:val="41264BEF"/>
    <w:rsid w:val="41665FC1"/>
    <w:rsid w:val="4168282C"/>
    <w:rsid w:val="419056FC"/>
    <w:rsid w:val="41B5065A"/>
    <w:rsid w:val="41EB63FF"/>
    <w:rsid w:val="42EC3CA8"/>
    <w:rsid w:val="42F068DB"/>
    <w:rsid w:val="42FD2412"/>
    <w:rsid w:val="43317C7B"/>
    <w:rsid w:val="433606B6"/>
    <w:rsid w:val="43396717"/>
    <w:rsid w:val="434B1776"/>
    <w:rsid w:val="434E194B"/>
    <w:rsid w:val="43ED7FD8"/>
    <w:rsid w:val="43F54889"/>
    <w:rsid w:val="4444198E"/>
    <w:rsid w:val="44DB429F"/>
    <w:rsid w:val="45031751"/>
    <w:rsid w:val="451E1923"/>
    <w:rsid w:val="453C0D39"/>
    <w:rsid w:val="456442B5"/>
    <w:rsid w:val="45722501"/>
    <w:rsid w:val="45A16FB6"/>
    <w:rsid w:val="45B0180D"/>
    <w:rsid w:val="46006A5C"/>
    <w:rsid w:val="4651674B"/>
    <w:rsid w:val="46CB6EFE"/>
    <w:rsid w:val="47625D66"/>
    <w:rsid w:val="47797C3F"/>
    <w:rsid w:val="47A07772"/>
    <w:rsid w:val="47D927EF"/>
    <w:rsid w:val="47DE73A4"/>
    <w:rsid w:val="48186A53"/>
    <w:rsid w:val="483039B0"/>
    <w:rsid w:val="485B2DA0"/>
    <w:rsid w:val="4906783E"/>
    <w:rsid w:val="49993098"/>
    <w:rsid w:val="4A9500E9"/>
    <w:rsid w:val="4A9F0A04"/>
    <w:rsid w:val="4B3B04AE"/>
    <w:rsid w:val="4B7505C6"/>
    <w:rsid w:val="4B7536A6"/>
    <w:rsid w:val="4BDD4B98"/>
    <w:rsid w:val="4C08582E"/>
    <w:rsid w:val="4C136D28"/>
    <w:rsid w:val="4C205AE9"/>
    <w:rsid w:val="4CE60B4F"/>
    <w:rsid w:val="4CF85137"/>
    <w:rsid w:val="4D3F6B37"/>
    <w:rsid w:val="4E365859"/>
    <w:rsid w:val="4E743459"/>
    <w:rsid w:val="4ED211ED"/>
    <w:rsid w:val="4F78055B"/>
    <w:rsid w:val="4FD57A42"/>
    <w:rsid w:val="4FEF7931"/>
    <w:rsid w:val="50131027"/>
    <w:rsid w:val="50280FD5"/>
    <w:rsid w:val="50A307F2"/>
    <w:rsid w:val="510250B2"/>
    <w:rsid w:val="51481DCD"/>
    <w:rsid w:val="518536E5"/>
    <w:rsid w:val="51E342BC"/>
    <w:rsid w:val="523245D4"/>
    <w:rsid w:val="526B7605"/>
    <w:rsid w:val="5296438C"/>
    <w:rsid w:val="52A54B0D"/>
    <w:rsid w:val="52B77D37"/>
    <w:rsid w:val="52DE3C62"/>
    <w:rsid w:val="52EB5448"/>
    <w:rsid w:val="537070D7"/>
    <w:rsid w:val="53F56FDD"/>
    <w:rsid w:val="542126A9"/>
    <w:rsid w:val="545C32C3"/>
    <w:rsid w:val="54606E7B"/>
    <w:rsid w:val="54882D75"/>
    <w:rsid w:val="553025CF"/>
    <w:rsid w:val="554967A4"/>
    <w:rsid w:val="554F7B33"/>
    <w:rsid w:val="55DA38A0"/>
    <w:rsid w:val="56B440F1"/>
    <w:rsid w:val="56FE072E"/>
    <w:rsid w:val="572F3778"/>
    <w:rsid w:val="572F79C6"/>
    <w:rsid w:val="579B055D"/>
    <w:rsid w:val="57B9514D"/>
    <w:rsid w:val="57EC3A74"/>
    <w:rsid w:val="58242BB1"/>
    <w:rsid w:val="58262DCD"/>
    <w:rsid w:val="584D32AD"/>
    <w:rsid w:val="5858090E"/>
    <w:rsid w:val="58BA73F7"/>
    <w:rsid w:val="590F3861"/>
    <w:rsid w:val="593B2571"/>
    <w:rsid w:val="597C18C5"/>
    <w:rsid w:val="5A1B2E13"/>
    <w:rsid w:val="5A5F4374"/>
    <w:rsid w:val="5A663452"/>
    <w:rsid w:val="5AA05C4C"/>
    <w:rsid w:val="5ABE7EC5"/>
    <w:rsid w:val="5ACE1325"/>
    <w:rsid w:val="5ADC3C17"/>
    <w:rsid w:val="5B383A93"/>
    <w:rsid w:val="5B920B84"/>
    <w:rsid w:val="5BE64136"/>
    <w:rsid w:val="5BF16B47"/>
    <w:rsid w:val="5C4933D0"/>
    <w:rsid w:val="5C5529E8"/>
    <w:rsid w:val="5C9C6173"/>
    <w:rsid w:val="5DF6657D"/>
    <w:rsid w:val="5E4D6BEB"/>
    <w:rsid w:val="5E9B0018"/>
    <w:rsid w:val="5EBC03F9"/>
    <w:rsid w:val="5EC925A8"/>
    <w:rsid w:val="5ED6097D"/>
    <w:rsid w:val="5F4876A3"/>
    <w:rsid w:val="5F4D6E91"/>
    <w:rsid w:val="5F4E2C09"/>
    <w:rsid w:val="5F526256"/>
    <w:rsid w:val="5F5E171E"/>
    <w:rsid w:val="5F775CBC"/>
    <w:rsid w:val="5FD53742"/>
    <w:rsid w:val="60207DAE"/>
    <w:rsid w:val="6073089E"/>
    <w:rsid w:val="60A97C20"/>
    <w:rsid w:val="60FD3143"/>
    <w:rsid w:val="61261FC4"/>
    <w:rsid w:val="621A3249"/>
    <w:rsid w:val="624C1682"/>
    <w:rsid w:val="62616E44"/>
    <w:rsid w:val="62AA0157"/>
    <w:rsid w:val="62D91574"/>
    <w:rsid w:val="62E428C6"/>
    <w:rsid w:val="62FB0B82"/>
    <w:rsid w:val="635428C5"/>
    <w:rsid w:val="63B14C75"/>
    <w:rsid w:val="63D95197"/>
    <w:rsid w:val="63E11F6B"/>
    <w:rsid w:val="64281C7B"/>
    <w:rsid w:val="6430556D"/>
    <w:rsid w:val="654E0916"/>
    <w:rsid w:val="65733678"/>
    <w:rsid w:val="65DB1ED8"/>
    <w:rsid w:val="663F754C"/>
    <w:rsid w:val="668928D1"/>
    <w:rsid w:val="66B41F6F"/>
    <w:rsid w:val="66D641C2"/>
    <w:rsid w:val="66EC3434"/>
    <w:rsid w:val="67653111"/>
    <w:rsid w:val="676D04CA"/>
    <w:rsid w:val="67937EA1"/>
    <w:rsid w:val="67AC4971"/>
    <w:rsid w:val="68653B1C"/>
    <w:rsid w:val="68D30FAC"/>
    <w:rsid w:val="69046561"/>
    <w:rsid w:val="69091CE9"/>
    <w:rsid w:val="695232F6"/>
    <w:rsid w:val="6AD25C1C"/>
    <w:rsid w:val="6B0928CD"/>
    <w:rsid w:val="6BE14931"/>
    <w:rsid w:val="6C320713"/>
    <w:rsid w:val="6C367A1B"/>
    <w:rsid w:val="6C5E2F20"/>
    <w:rsid w:val="6C8D2FC3"/>
    <w:rsid w:val="6D914FEF"/>
    <w:rsid w:val="6DBA4C74"/>
    <w:rsid w:val="6E1C51C8"/>
    <w:rsid w:val="6E47372B"/>
    <w:rsid w:val="6E5578E2"/>
    <w:rsid w:val="6EE2377C"/>
    <w:rsid w:val="6F493653"/>
    <w:rsid w:val="6FB43855"/>
    <w:rsid w:val="70223A22"/>
    <w:rsid w:val="708B7819"/>
    <w:rsid w:val="70F250EB"/>
    <w:rsid w:val="718813FB"/>
    <w:rsid w:val="71C225C6"/>
    <w:rsid w:val="71C9278B"/>
    <w:rsid w:val="72440D8F"/>
    <w:rsid w:val="72D11E05"/>
    <w:rsid w:val="72EE6371"/>
    <w:rsid w:val="73191209"/>
    <w:rsid w:val="73343793"/>
    <w:rsid w:val="735C0F53"/>
    <w:rsid w:val="73932BC2"/>
    <w:rsid w:val="74314826"/>
    <w:rsid w:val="74614F7E"/>
    <w:rsid w:val="761E13AD"/>
    <w:rsid w:val="76E6019F"/>
    <w:rsid w:val="774E379A"/>
    <w:rsid w:val="77650688"/>
    <w:rsid w:val="77DC315F"/>
    <w:rsid w:val="77DE3E00"/>
    <w:rsid w:val="781F0EFF"/>
    <w:rsid w:val="78A77D5C"/>
    <w:rsid w:val="78AE679B"/>
    <w:rsid w:val="79435936"/>
    <w:rsid w:val="79764FD6"/>
    <w:rsid w:val="79E7042A"/>
    <w:rsid w:val="79FC3536"/>
    <w:rsid w:val="7A3D1136"/>
    <w:rsid w:val="7ACF3C87"/>
    <w:rsid w:val="7B063660"/>
    <w:rsid w:val="7B754D47"/>
    <w:rsid w:val="7B9466A0"/>
    <w:rsid w:val="7B976D20"/>
    <w:rsid w:val="7C3E7E36"/>
    <w:rsid w:val="7C7F37CE"/>
    <w:rsid w:val="7D3533F7"/>
    <w:rsid w:val="7D7776E4"/>
    <w:rsid w:val="7D7E2BCC"/>
    <w:rsid w:val="7DAC53D4"/>
    <w:rsid w:val="7DC8084B"/>
    <w:rsid w:val="7DE858A5"/>
    <w:rsid w:val="7EAD1A12"/>
    <w:rsid w:val="7EC20BD8"/>
    <w:rsid w:val="7F150177"/>
    <w:rsid w:val="7FF82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7"/>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3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39"/>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40"/>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41"/>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42"/>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43"/>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4"/>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beforeLines="50" w:line="360" w:lineRule="auto"/>
      <w:ind w:firstLine="720" w:firstLineChars="300"/>
    </w:pPr>
    <w:rPr>
      <w:rFonts w:ascii="CG Times" w:hAnsi="CG Times"/>
      <w:bCs/>
      <w:sz w:val="24"/>
    </w:rPr>
  </w:style>
  <w:style w:type="paragraph" w:styleId="12">
    <w:name w:val="annotation text"/>
    <w:basedOn w:val="1"/>
    <w:link w:val="53"/>
    <w:qFormat/>
    <w:uiPriority w:val="0"/>
    <w:pPr>
      <w:jc w:val="left"/>
    </w:pPr>
    <w:rPr>
      <w:rFonts w:ascii="Times New Roman" w:hAnsi="Times New Roman" w:eastAsia="宋体" w:cs="Times New Roman"/>
      <w:szCs w:val="20"/>
    </w:rPr>
  </w:style>
  <w:style w:type="paragraph" w:styleId="13">
    <w:name w:val="Body Text"/>
    <w:basedOn w:val="1"/>
    <w:next w:val="14"/>
    <w:link w:val="46"/>
    <w:qFormat/>
    <w:uiPriority w:val="0"/>
    <w:rPr>
      <w:rFonts w:ascii="Times New Roman" w:hAnsi="Times New Roman" w:eastAsia="宋体" w:cs="Times New Roman"/>
      <w:sz w:val="20"/>
      <w:szCs w:val="20"/>
    </w:rPr>
  </w:style>
  <w:style w:type="paragraph" w:styleId="14">
    <w:name w:val="toc 2"/>
    <w:basedOn w:val="1"/>
    <w:next w:val="1"/>
    <w:qFormat/>
    <w:uiPriority w:val="0"/>
    <w:pPr>
      <w:ind w:left="420" w:leftChars="200"/>
    </w:pPr>
    <w:rPr>
      <w:rFonts w:ascii="Times New Roman" w:hAnsi="Times New Roman" w:eastAsia="宋体" w:cs="Times New Roman"/>
      <w:szCs w:val="20"/>
    </w:rPr>
  </w:style>
  <w:style w:type="paragraph" w:styleId="15">
    <w:name w:val="Body Text Indent"/>
    <w:basedOn w:val="1"/>
    <w:link w:val="83"/>
    <w:semiHidden/>
    <w:unhideWhenUsed/>
    <w:qFormat/>
    <w:uiPriority w:val="99"/>
    <w:pPr>
      <w:spacing w:after="120"/>
      <w:ind w:left="420" w:leftChars="200"/>
    </w:pPr>
  </w:style>
  <w:style w:type="paragraph" w:styleId="16">
    <w:name w:val="Plain Text"/>
    <w:basedOn w:val="1"/>
    <w:link w:val="56"/>
    <w:qFormat/>
    <w:uiPriority w:val="0"/>
    <w:rPr>
      <w:rFonts w:ascii="宋体" w:hAnsi="Courier New" w:eastAsia="宋体" w:cs="Times New Roman"/>
      <w:szCs w:val="20"/>
    </w:rPr>
  </w:style>
  <w:style w:type="paragraph" w:styleId="17">
    <w:name w:val="Balloon Text"/>
    <w:basedOn w:val="1"/>
    <w:link w:val="45"/>
    <w:semiHidden/>
    <w:qFormat/>
    <w:uiPriority w:val="0"/>
    <w:rPr>
      <w:rFonts w:ascii="Times New Roman" w:hAnsi="Times New Roman" w:eastAsia="宋体" w:cs="Times New Roman"/>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szCs w:val="20"/>
    </w:rPr>
  </w:style>
  <w:style w:type="paragraph" w:styleId="21">
    <w:name w:val="Body Text Indent 3"/>
    <w:basedOn w:val="1"/>
    <w:link w:val="52"/>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2">
    <w:name w:val="Body Text 2"/>
    <w:basedOn w:val="1"/>
    <w:link w:val="49"/>
    <w:qFormat/>
    <w:uiPriority w:val="0"/>
    <w:pPr>
      <w:spacing w:after="120" w:line="480" w:lineRule="auto"/>
    </w:pPr>
    <w:rPr>
      <w:rFonts w:ascii="Times New Roman" w:hAnsi="Times New Roman" w:eastAsia="宋体" w:cs="Times New Roman"/>
      <w:sz w:val="20"/>
      <w:szCs w:val="20"/>
    </w:rPr>
  </w:style>
  <w:style w:type="paragraph" w:styleId="23">
    <w:name w:val="Normal (Web)"/>
    <w:basedOn w:val="1"/>
    <w:qFormat/>
    <w:uiPriority w:val="0"/>
    <w:pPr>
      <w:widowControl/>
      <w:adjustRightInd w:val="0"/>
      <w:spacing w:before="100" w:beforeLines="0" w:beforeAutospacing="1" w:after="100" w:afterLines="0" w:afterAutospacing="1" w:line="288" w:lineRule="auto"/>
      <w:ind w:firstLine="420"/>
      <w:jc w:val="left"/>
      <w:textAlignment w:val="baseline"/>
    </w:pPr>
    <w:rPr>
      <w:rFonts w:ascii="宋体" w:hAnsi="宋体"/>
      <w:kern w:val="0"/>
      <w:sz w:val="24"/>
    </w:rPr>
  </w:style>
  <w:style w:type="paragraph" w:styleId="24">
    <w:name w:val="annotation subject"/>
    <w:basedOn w:val="12"/>
    <w:next w:val="12"/>
    <w:link w:val="57"/>
    <w:qFormat/>
    <w:uiPriority w:val="0"/>
    <w:rPr>
      <w:b/>
      <w:bCs/>
    </w:rPr>
  </w:style>
  <w:style w:type="paragraph" w:styleId="25">
    <w:name w:val="Body Text First Indent"/>
    <w:basedOn w:val="1"/>
    <w:qFormat/>
    <w:uiPriority w:val="0"/>
    <w:pPr>
      <w:spacing w:after="120"/>
      <w:ind w:firstLine="420" w:firstLineChars="100"/>
    </w:pPr>
  </w:style>
  <w:style w:type="paragraph" w:styleId="26">
    <w:name w:val="Body Text First Indent 2"/>
    <w:basedOn w:val="15"/>
    <w:qFormat/>
    <w:uiPriority w:val="0"/>
    <w:pPr>
      <w:spacing w:line="240" w:lineRule="auto"/>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character" w:customStyle="1" w:styleId="34">
    <w:name w:val="页眉 Char"/>
    <w:basedOn w:val="29"/>
    <w:link w:val="19"/>
    <w:qFormat/>
    <w:uiPriority w:val="99"/>
    <w:rPr>
      <w:sz w:val="18"/>
      <w:szCs w:val="18"/>
    </w:rPr>
  </w:style>
  <w:style w:type="character" w:customStyle="1" w:styleId="35">
    <w:name w:val="页脚 Char"/>
    <w:basedOn w:val="29"/>
    <w:link w:val="18"/>
    <w:qFormat/>
    <w:uiPriority w:val="99"/>
    <w:rPr>
      <w:sz w:val="18"/>
      <w:szCs w:val="18"/>
    </w:rPr>
  </w:style>
  <w:style w:type="character" w:customStyle="1" w:styleId="36">
    <w:name w:val="标题 1 Char"/>
    <w:basedOn w:val="29"/>
    <w:link w:val="2"/>
    <w:qFormat/>
    <w:uiPriority w:val="0"/>
    <w:rPr>
      <w:rFonts w:ascii="Times New Roman" w:hAnsi="Times New Roman" w:eastAsia="宋体" w:cs="Times New Roman"/>
      <w:b/>
      <w:kern w:val="44"/>
      <w:sz w:val="44"/>
      <w:szCs w:val="20"/>
    </w:rPr>
  </w:style>
  <w:style w:type="character" w:customStyle="1" w:styleId="37">
    <w:name w:val="标题 2 Char"/>
    <w:basedOn w:val="29"/>
    <w:link w:val="3"/>
    <w:qFormat/>
    <w:uiPriority w:val="0"/>
    <w:rPr>
      <w:rFonts w:ascii="Arial" w:hAnsi="Arial" w:eastAsia="黑体" w:cs="Times New Roman"/>
      <w:b/>
      <w:sz w:val="32"/>
      <w:szCs w:val="20"/>
    </w:rPr>
  </w:style>
  <w:style w:type="character" w:customStyle="1" w:styleId="38">
    <w:name w:val="标题 3 Char"/>
    <w:basedOn w:val="29"/>
    <w:link w:val="4"/>
    <w:qFormat/>
    <w:uiPriority w:val="0"/>
    <w:rPr>
      <w:rFonts w:ascii="Times New Roman" w:hAnsi="Times New Roman" w:eastAsia="宋体" w:cs="Times New Roman"/>
      <w:b/>
      <w:sz w:val="32"/>
      <w:szCs w:val="20"/>
    </w:rPr>
  </w:style>
  <w:style w:type="character" w:customStyle="1" w:styleId="39">
    <w:name w:val="标题 4 Char"/>
    <w:basedOn w:val="29"/>
    <w:link w:val="5"/>
    <w:qFormat/>
    <w:uiPriority w:val="0"/>
    <w:rPr>
      <w:rFonts w:ascii="Arial" w:hAnsi="Arial" w:eastAsia="黑体" w:cs="Times New Roman"/>
      <w:b/>
      <w:sz w:val="28"/>
      <w:szCs w:val="20"/>
    </w:rPr>
  </w:style>
  <w:style w:type="character" w:customStyle="1" w:styleId="40">
    <w:name w:val="标题 5 Char"/>
    <w:basedOn w:val="29"/>
    <w:link w:val="6"/>
    <w:qFormat/>
    <w:uiPriority w:val="0"/>
    <w:rPr>
      <w:rFonts w:ascii="Times New Roman" w:hAnsi="Times New Roman" w:eastAsia="宋体" w:cs="Times New Roman"/>
      <w:b/>
      <w:sz w:val="28"/>
      <w:szCs w:val="20"/>
    </w:rPr>
  </w:style>
  <w:style w:type="character" w:customStyle="1" w:styleId="41">
    <w:name w:val="标题 6 Char"/>
    <w:basedOn w:val="29"/>
    <w:link w:val="7"/>
    <w:qFormat/>
    <w:uiPriority w:val="0"/>
    <w:rPr>
      <w:rFonts w:ascii="Arial" w:hAnsi="Arial" w:eastAsia="黑体" w:cs="Times New Roman"/>
      <w:b/>
      <w:sz w:val="24"/>
      <w:szCs w:val="20"/>
    </w:rPr>
  </w:style>
  <w:style w:type="character" w:customStyle="1" w:styleId="42">
    <w:name w:val="标题 7 Char"/>
    <w:basedOn w:val="29"/>
    <w:link w:val="8"/>
    <w:qFormat/>
    <w:uiPriority w:val="0"/>
    <w:rPr>
      <w:rFonts w:ascii="Times New Roman" w:hAnsi="Times New Roman" w:eastAsia="宋体" w:cs="Times New Roman"/>
      <w:b/>
      <w:sz w:val="24"/>
      <w:szCs w:val="20"/>
    </w:rPr>
  </w:style>
  <w:style w:type="character" w:customStyle="1" w:styleId="43">
    <w:name w:val="标题 8 Char"/>
    <w:basedOn w:val="29"/>
    <w:link w:val="9"/>
    <w:qFormat/>
    <w:uiPriority w:val="0"/>
    <w:rPr>
      <w:rFonts w:ascii="Arial" w:hAnsi="Arial" w:eastAsia="黑体" w:cs="Times New Roman"/>
      <w:sz w:val="24"/>
      <w:szCs w:val="20"/>
    </w:rPr>
  </w:style>
  <w:style w:type="character" w:customStyle="1" w:styleId="44">
    <w:name w:val="标题 9 Char"/>
    <w:basedOn w:val="29"/>
    <w:link w:val="10"/>
    <w:qFormat/>
    <w:uiPriority w:val="0"/>
    <w:rPr>
      <w:rFonts w:ascii="Arial" w:hAnsi="Arial" w:eastAsia="黑体" w:cs="Times New Roman"/>
      <w:szCs w:val="20"/>
    </w:rPr>
  </w:style>
  <w:style w:type="character" w:customStyle="1" w:styleId="45">
    <w:name w:val="批注框文本 Char"/>
    <w:basedOn w:val="29"/>
    <w:link w:val="17"/>
    <w:semiHidden/>
    <w:qFormat/>
    <w:uiPriority w:val="0"/>
    <w:rPr>
      <w:rFonts w:ascii="Times New Roman" w:hAnsi="Times New Roman" w:eastAsia="宋体" w:cs="Times New Roman"/>
      <w:sz w:val="18"/>
      <w:szCs w:val="18"/>
    </w:rPr>
  </w:style>
  <w:style w:type="character" w:customStyle="1" w:styleId="46">
    <w:name w:val="正文文本 Char"/>
    <w:basedOn w:val="29"/>
    <w:link w:val="13"/>
    <w:qFormat/>
    <w:uiPriority w:val="0"/>
    <w:rPr>
      <w:rFonts w:ascii="Times New Roman" w:hAnsi="Times New Roman" w:eastAsia="宋体" w:cs="Times New Roman"/>
      <w:sz w:val="20"/>
      <w:szCs w:val="20"/>
    </w:rPr>
  </w:style>
  <w:style w:type="paragraph" w:styleId="47">
    <w:name w:val="List Paragraph"/>
    <w:basedOn w:val="1"/>
    <w:qFormat/>
    <w:uiPriority w:val="1"/>
    <w:pPr>
      <w:ind w:firstLine="420" w:firstLineChars="200"/>
    </w:pPr>
    <w:rPr>
      <w:rFonts w:ascii="Times New Roman" w:hAnsi="Times New Roman" w:eastAsia="宋体" w:cs="Times New Roman"/>
      <w:szCs w:val="20"/>
    </w:rPr>
  </w:style>
  <w:style w:type="paragraph" w:customStyle="1" w:styleId="48">
    <w:name w:val="纯文本1"/>
    <w:basedOn w:val="1"/>
    <w:qFormat/>
    <w:uiPriority w:val="0"/>
    <w:rPr>
      <w:rFonts w:ascii="宋体" w:hAnsi="Courier New" w:eastAsia="宋体" w:cs="Times New Roman"/>
    </w:rPr>
  </w:style>
  <w:style w:type="character" w:customStyle="1" w:styleId="49">
    <w:name w:val="正文文本 2 Char"/>
    <w:basedOn w:val="29"/>
    <w:link w:val="22"/>
    <w:qFormat/>
    <w:uiPriority w:val="0"/>
    <w:rPr>
      <w:rFonts w:ascii="Times New Roman" w:hAnsi="Times New Roman" w:eastAsia="宋体" w:cs="Times New Roman"/>
      <w:sz w:val="20"/>
      <w:szCs w:val="20"/>
    </w:rPr>
  </w:style>
  <w:style w:type="paragraph" w:customStyle="1" w:styleId="50">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1">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2">
    <w:name w:val="正文文本缩进 3 Char"/>
    <w:basedOn w:val="29"/>
    <w:link w:val="21"/>
    <w:qFormat/>
    <w:uiPriority w:val="0"/>
    <w:rPr>
      <w:rFonts w:ascii="Times New Roman" w:hAnsi="Times New Roman" w:eastAsia="宋体" w:cs="Times New Roman"/>
      <w:kern w:val="0"/>
      <w:sz w:val="16"/>
      <w:szCs w:val="16"/>
    </w:rPr>
  </w:style>
  <w:style w:type="character" w:customStyle="1" w:styleId="53">
    <w:name w:val="批注文字 Char"/>
    <w:basedOn w:val="29"/>
    <w:link w:val="12"/>
    <w:qFormat/>
    <w:uiPriority w:val="0"/>
    <w:rPr>
      <w:rFonts w:ascii="Times New Roman" w:hAnsi="Times New Roman" w:eastAsia="宋体" w:cs="Times New Roman"/>
      <w:szCs w:val="20"/>
    </w:rPr>
  </w:style>
  <w:style w:type="paragraph" w:customStyle="1" w:styleId="5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5">
    <w:name w:val="普通文字"/>
    <w:basedOn w:val="1"/>
    <w:next w:val="1"/>
    <w:qFormat/>
    <w:uiPriority w:val="0"/>
    <w:rPr>
      <w:rFonts w:ascii="宋体" w:hAnsi="Times New Roman" w:eastAsia="宋体" w:cs="Times New Roman"/>
      <w:kern w:val="0"/>
      <w:sz w:val="24"/>
      <w:szCs w:val="20"/>
      <w:u w:color="000000"/>
    </w:rPr>
  </w:style>
  <w:style w:type="character" w:customStyle="1" w:styleId="56">
    <w:name w:val="纯文本 Char1"/>
    <w:basedOn w:val="29"/>
    <w:link w:val="16"/>
    <w:qFormat/>
    <w:uiPriority w:val="0"/>
    <w:rPr>
      <w:rFonts w:ascii="宋体" w:hAnsi="Courier New" w:eastAsia="宋体" w:cs="Times New Roman"/>
      <w:szCs w:val="20"/>
    </w:rPr>
  </w:style>
  <w:style w:type="character" w:customStyle="1" w:styleId="57">
    <w:name w:val="批注主题 Char"/>
    <w:basedOn w:val="53"/>
    <w:link w:val="24"/>
    <w:qFormat/>
    <w:uiPriority w:val="0"/>
    <w:rPr>
      <w:rFonts w:ascii="Times New Roman" w:hAnsi="Times New Roman" w:eastAsia="宋体" w:cs="Times New Roman"/>
      <w:b/>
      <w:bCs/>
      <w:szCs w:val="20"/>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_0"/>
    <w:basedOn w:val="1"/>
    <w:qFormat/>
    <w:uiPriority w:val="0"/>
    <w:rPr>
      <w:rFonts w:ascii="Times New Roman" w:hAnsi="Times New Roman" w:eastAsia="宋体" w:cs="Times New Roman"/>
      <w:szCs w:val="24"/>
    </w:rPr>
  </w:style>
  <w:style w:type="paragraph" w:customStyle="1" w:styleId="61">
    <w:name w:val="列出段落1"/>
    <w:basedOn w:val="1"/>
    <w:qFormat/>
    <w:uiPriority w:val="0"/>
    <w:pPr>
      <w:ind w:firstLine="420" w:firstLineChars="200"/>
    </w:pPr>
    <w:rPr>
      <w:rFonts w:ascii="Calibri" w:hAnsi="Calibri" w:eastAsia="微软雅黑" w:cs="Times New Roman"/>
      <w:szCs w:val="21"/>
    </w:rPr>
  </w:style>
  <w:style w:type="paragraph" w:customStyle="1" w:styleId="62">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纯文本 Char"/>
    <w:qFormat/>
    <w:uiPriority w:val="0"/>
    <w:rPr>
      <w:rFonts w:ascii="Calibri" w:hAnsi="Calibri"/>
      <w:kern w:val="2"/>
      <w:sz w:val="24"/>
      <w:szCs w:val="24"/>
    </w:rPr>
  </w:style>
  <w:style w:type="paragraph" w:customStyle="1" w:styleId="64">
    <w:name w:val="Normal_0"/>
    <w:qFormat/>
    <w:uiPriority w:val="0"/>
    <w:rPr>
      <w:rFonts w:ascii="黑体" w:hAnsi="黑体" w:eastAsia="黑体" w:cs="Times New Roman"/>
      <w:b/>
      <w:sz w:val="32"/>
      <w:szCs w:val="24"/>
      <w:lang w:val="en-US" w:eastAsia="zh-CN" w:bidi="ar-SA"/>
    </w:rPr>
  </w:style>
  <w:style w:type="paragraph" w:customStyle="1" w:styleId="6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7">
    <w:name w:val="font31"/>
    <w:basedOn w:val="29"/>
    <w:qFormat/>
    <w:uiPriority w:val="0"/>
    <w:rPr>
      <w:rFonts w:hint="eastAsia" w:ascii="宋体" w:hAnsi="宋体" w:eastAsia="宋体" w:cs="宋体"/>
      <w:color w:val="000000"/>
      <w:sz w:val="24"/>
      <w:szCs w:val="24"/>
      <w:u w:val="none"/>
    </w:rPr>
  </w:style>
  <w:style w:type="character" w:customStyle="1" w:styleId="68">
    <w:name w:val="font21"/>
    <w:basedOn w:val="29"/>
    <w:qFormat/>
    <w:uiPriority w:val="0"/>
    <w:rPr>
      <w:rFonts w:hint="eastAsia" w:ascii="宋体" w:hAnsi="宋体" w:eastAsia="宋体" w:cs="宋体"/>
      <w:color w:val="FF0000"/>
      <w:sz w:val="24"/>
      <w:szCs w:val="24"/>
      <w:u w:val="none"/>
    </w:rPr>
  </w:style>
  <w:style w:type="paragraph" w:customStyle="1" w:styleId="69">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hyj段落格式化"/>
    <w:basedOn w:val="71"/>
    <w:next w:val="71"/>
    <w:qFormat/>
    <w:uiPriority w:val="0"/>
    <w:pPr>
      <w:spacing w:line="360" w:lineRule="auto"/>
      <w:ind w:firstLine="200" w:firstLineChars="200"/>
    </w:pPr>
    <w:rPr>
      <w:rFonts w:ascii="Calibri" w:hAnsi="Calibri"/>
      <w:sz w:val="24"/>
      <w:szCs w:val="21"/>
    </w:rPr>
  </w:style>
  <w:style w:type="paragraph" w:customStyle="1" w:styleId="7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缩进 3_0"/>
    <w:basedOn w:val="71"/>
    <w:qFormat/>
    <w:uiPriority w:val="0"/>
    <w:pPr>
      <w:widowControl/>
      <w:spacing w:after="120"/>
      <w:ind w:left="420" w:leftChars="200"/>
      <w:jc w:val="left"/>
    </w:pPr>
    <w:rPr>
      <w:rFonts w:ascii="Calibri" w:hAnsi="Calibri"/>
      <w:sz w:val="16"/>
      <w:szCs w:val="16"/>
    </w:rPr>
  </w:style>
  <w:style w:type="paragraph" w:customStyle="1" w:styleId="74">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7">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78">
    <w:name w:val="样式1_0"/>
    <w:basedOn w:val="77"/>
    <w:qFormat/>
    <w:uiPriority w:val="0"/>
    <w:pPr>
      <w:snapToGrid w:val="0"/>
      <w:spacing w:line="540" w:lineRule="atLeast"/>
    </w:pPr>
    <w:rPr>
      <w:rFonts w:ascii="Calibri" w:hAnsi="Calibri" w:eastAsia="宋体"/>
      <w:spacing w:val="16"/>
      <w:sz w:val="28"/>
    </w:rPr>
  </w:style>
  <w:style w:type="paragraph" w:customStyle="1" w:styleId="79">
    <w:name w:val="Normal_1_0_0"/>
    <w:basedOn w:val="59"/>
    <w:qFormat/>
    <w:uiPriority w:val="0"/>
    <w:rPr>
      <w:rFonts w:eastAsia="宋体"/>
    </w:rPr>
  </w:style>
  <w:style w:type="paragraph" w:customStyle="1" w:styleId="80">
    <w:name w:val="Normal_1_1"/>
    <w:basedOn w:val="77"/>
    <w:qFormat/>
    <w:uiPriority w:val="0"/>
  </w:style>
  <w:style w:type="paragraph" w:customStyle="1" w:styleId="81">
    <w:name w:val="正文_1_0_0"/>
    <w:basedOn w:val="1"/>
    <w:qFormat/>
    <w:uiPriority w:val="0"/>
    <w:rPr>
      <w:rFonts w:ascii="Times New Roman" w:hAnsi="Times New Roman" w:eastAsia="宋体" w:cs="Times New Roman"/>
      <w:szCs w:val="21"/>
    </w:rPr>
  </w:style>
  <w:style w:type="paragraph" w:customStyle="1" w:styleId="82">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3">
    <w:name w:val="正文文本缩进 Char"/>
    <w:basedOn w:val="29"/>
    <w:link w:val="15"/>
    <w:semiHidden/>
    <w:qFormat/>
    <w:uiPriority w:val="99"/>
    <w:rPr>
      <w:rFonts w:asciiTheme="minorHAnsi" w:hAnsiTheme="minorHAnsi" w:eastAsiaTheme="minorEastAsia" w:cstheme="minorBidi"/>
      <w:kern w:val="2"/>
      <w:sz w:val="21"/>
      <w:szCs w:val="22"/>
    </w:rPr>
  </w:style>
  <w:style w:type="paragraph" w:customStyle="1" w:styleId="84">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5">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86">
    <w:name w:val="正文文本1"/>
    <w:basedOn w:val="1"/>
    <w:qFormat/>
    <w:uiPriority w:val="0"/>
    <w:rPr>
      <w:rFonts w:cs="Times New Roman"/>
      <w:sz w:val="20"/>
      <w:szCs w:val="20"/>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8">
    <w:name w:val="Hyperlink.0"/>
    <w:qFormat/>
    <w:uiPriority w:val="0"/>
    <w:rPr>
      <w:lang w:val="zh-TW" w:eastAsia="zh-TW"/>
    </w:rPr>
  </w:style>
  <w:style w:type="character" w:customStyle="1" w:styleId="89">
    <w:name w:val="NormalCharacter"/>
    <w:qFormat/>
    <w:uiPriority w:val="0"/>
  </w:style>
  <w:style w:type="character" w:customStyle="1" w:styleId="90">
    <w:name w:val="font11"/>
    <w:basedOn w:val="29"/>
    <w:qFormat/>
    <w:uiPriority w:val="0"/>
    <w:rPr>
      <w:rFonts w:hint="default" w:ascii="Calibri" w:hAnsi="Calibri" w:cs="Calibri"/>
      <w:color w:val="000000"/>
      <w:sz w:val="21"/>
      <w:szCs w:val="21"/>
      <w:u w:val="none"/>
    </w:rPr>
  </w:style>
  <w:style w:type="paragraph" w:customStyle="1" w:styleId="9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1"/>
    <w:basedOn w:val="1"/>
    <w:qFormat/>
    <w:uiPriority w:val="0"/>
    <w:pPr>
      <w:spacing w:after="120" w:line="360" w:lineRule="auto"/>
      <w:ind w:left="420" w:firstLine="1124"/>
    </w:pPr>
    <w:rPr>
      <w:rFonts w:ascii="Calibri" w:hAnsi="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42</Pages>
  <Words>6527</Words>
  <Characters>6999</Characters>
  <Lines>190</Lines>
  <Paragraphs>53</Paragraphs>
  <TotalTime>10</TotalTime>
  <ScaleCrop>false</ScaleCrop>
  <LinksUpToDate>false</LinksUpToDate>
  <CharactersWithSpaces>7080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娟娟</cp:lastModifiedBy>
  <cp:lastPrinted>2024-03-05T08:25:00Z</cp:lastPrinted>
  <dcterms:modified xsi:type="dcterms:W3CDTF">2026-01-14T08:42:21Z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BA60A3389AC5468EB751FB9C33671752</vt:lpwstr>
  </property>
  <property fmtid="{D5CDD505-2E9C-101B-9397-08002B2CF9AE}" pid="4" name="KSOTemplateDocerSaveRecord">
    <vt:lpwstr>eyJoZGlkIjoiYTUzN2I3MGUyYmE1Y2M0MDkxZDc1MjIzMDA5ZjQ0NjEiLCJ1c2VySWQiOiI3MTQ5NDQxOTUifQ==</vt:lpwstr>
  </property>
</Properties>
</file>