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79110">
      <w:pPr>
        <w:jc w:val="center"/>
        <w:rPr>
          <w:rFonts w:hint="eastAsia"/>
          <w:b/>
          <w:bCs/>
          <w:sz w:val="52"/>
          <w:highlight w:val="none"/>
        </w:rPr>
      </w:pPr>
    </w:p>
    <w:p w14:paraId="6F875A0C">
      <w:pPr>
        <w:jc w:val="center"/>
        <w:rPr>
          <w:rFonts w:hint="eastAsia" w:ascii="宋体" w:hAnsi="宋体"/>
          <w:b/>
          <w:bCs/>
          <w:color w:val="auto"/>
          <w:sz w:val="44"/>
          <w:highlight w:val="none"/>
        </w:rPr>
      </w:pPr>
      <w:r>
        <w:rPr>
          <w:rFonts w:hint="eastAsia" w:ascii="宋体" w:hAnsi="宋体"/>
          <w:b/>
          <w:bCs/>
          <w:color w:val="auto"/>
          <w:sz w:val="52"/>
          <w:highlight w:val="none"/>
        </w:rPr>
        <w:t>宜 兴 市 国 企 采 购</w:t>
      </w:r>
    </w:p>
    <w:p w14:paraId="73EA2DA9">
      <w:pPr>
        <w:pStyle w:val="6"/>
        <w:rPr>
          <w:rFonts w:hint="eastAsia"/>
          <w:color w:val="auto"/>
          <w:highlight w:val="none"/>
        </w:rPr>
      </w:pPr>
    </w:p>
    <w:p w14:paraId="76FE019C">
      <w:pPr>
        <w:pStyle w:val="6"/>
        <w:rPr>
          <w:rFonts w:hint="eastAsia"/>
          <w:color w:val="auto"/>
          <w:highlight w:val="none"/>
        </w:rPr>
      </w:pPr>
    </w:p>
    <w:p w14:paraId="1E9E0905">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招</w:t>
      </w:r>
    </w:p>
    <w:p w14:paraId="10D811C4">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标</w:t>
      </w:r>
    </w:p>
    <w:p w14:paraId="592FE93D">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文</w:t>
      </w:r>
    </w:p>
    <w:p w14:paraId="72C498D1">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件</w:t>
      </w:r>
    </w:p>
    <w:p w14:paraId="6BAEC7E2">
      <w:pPr>
        <w:jc w:val="center"/>
        <w:rPr>
          <w:rFonts w:hint="eastAsia" w:ascii="宋体" w:hAnsi="宋体"/>
          <w:b/>
          <w:bCs/>
          <w:color w:val="auto"/>
          <w:sz w:val="48"/>
          <w:highlight w:val="none"/>
        </w:rPr>
      </w:pPr>
    </w:p>
    <w:p w14:paraId="795A4468">
      <w:pPr>
        <w:jc w:val="center"/>
        <w:rPr>
          <w:rFonts w:hint="eastAsia" w:ascii="宋体" w:hAnsi="宋体"/>
          <w:color w:val="auto"/>
          <w:sz w:val="32"/>
          <w:highlight w:val="none"/>
          <w:lang w:eastAsia="zh-CN"/>
        </w:rPr>
      </w:pPr>
      <w:r>
        <w:rPr>
          <w:rFonts w:hint="eastAsia" w:ascii="宋体" w:hAnsi="宋体"/>
          <w:color w:val="auto"/>
          <w:sz w:val="32"/>
          <w:highlight w:val="none"/>
        </w:rPr>
        <w:t>项目编号</w:t>
      </w:r>
      <w:r>
        <w:rPr>
          <w:rFonts w:hint="eastAsia" w:ascii="宋体" w:hAnsi="宋体"/>
          <w:color w:val="auto"/>
          <w:sz w:val="32"/>
          <w:highlight w:val="none"/>
          <w:lang w:eastAsia="zh-CN"/>
        </w:rPr>
        <w:t>：</w:t>
      </w:r>
      <w:r>
        <w:rPr>
          <w:rFonts w:hint="eastAsia" w:ascii="宋体" w:hAnsi="宋体" w:cs="Times New Roman"/>
          <w:color w:val="auto"/>
          <w:sz w:val="32"/>
          <w:highlight w:val="none"/>
          <w:lang w:val="en-US" w:eastAsia="zh-CN"/>
        </w:rPr>
        <w:t>YXGYJT202504033</w:t>
      </w:r>
      <w:r>
        <w:rPr>
          <w:rFonts w:hint="eastAsia" w:ascii="宋体" w:hAnsi="宋体" w:eastAsia="宋体" w:cs="Times New Roman"/>
          <w:color w:val="auto"/>
          <w:sz w:val="32"/>
          <w:highlight w:val="none"/>
        </w:rPr>
        <w:t xml:space="preserve"> </w:t>
      </w:r>
    </w:p>
    <w:p w14:paraId="45F17DD5">
      <w:pPr>
        <w:jc w:val="center"/>
        <w:rPr>
          <w:rFonts w:hint="eastAsia" w:ascii="宋体" w:hAnsi="宋体" w:eastAsia="宋体"/>
          <w:color w:val="auto"/>
          <w:sz w:val="32"/>
          <w:highlight w:val="none"/>
          <w:lang w:eastAsia="zh-CN"/>
        </w:rPr>
      </w:pPr>
      <w:r>
        <w:rPr>
          <w:rFonts w:hint="eastAsia" w:ascii="宋体" w:hAnsi="宋体"/>
          <w:color w:val="auto"/>
          <w:sz w:val="32"/>
          <w:highlight w:val="none"/>
        </w:rPr>
        <w:t>采购人：</w:t>
      </w:r>
      <w:r>
        <w:rPr>
          <w:rFonts w:hint="eastAsia" w:ascii="宋体" w:hAnsi="宋体"/>
          <w:color w:val="auto"/>
          <w:sz w:val="32"/>
          <w:highlight w:val="none"/>
          <w:lang w:eastAsia="zh-CN"/>
        </w:rPr>
        <w:t>江苏宜公投蓝藻资源开发有限公司</w:t>
      </w:r>
    </w:p>
    <w:p w14:paraId="66CDA480">
      <w:pPr>
        <w:jc w:val="center"/>
        <w:rPr>
          <w:rFonts w:hint="eastAsia" w:ascii="宋体" w:hAnsi="宋体"/>
          <w:color w:val="auto"/>
          <w:sz w:val="32"/>
          <w:highlight w:val="none"/>
        </w:rPr>
      </w:pPr>
      <w:r>
        <w:rPr>
          <w:rFonts w:hint="eastAsia" w:ascii="宋体" w:hAnsi="宋体"/>
          <w:color w:val="auto"/>
          <w:sz w:val="32"/>
          <w:highlight w:val="none"/>
        </w:rPr>
        <w:t>项目名称：</w:t>
      </w:r>
      <w:r>
        <w:rPr>
          <w:rFonts w:hint="eastAsia" w:ascii="宋体" w:hAnsi="宋体"/>
          <w:color w:val="auto"/>
          <w:sz w:val="32"/>
          <w:highlight w:val="none"/>
          <w:lang w:eastAsia="zh-CN"/>
        </w:rPr>
        <w:t>黄渎港增设水葫芦上岸系统和配套围隔项目</w:t>
      </w:r>
    </w:p>
    <w:p w14:paraId="11E7AEA8">
      <w:pPr>
        <w:jc w:val="center"/>
        <w:rPr>
          <w:rFonts w:hint="eastAsia" w:ascii="宋体" w:hAnsi="宋体" w:eastAsia="宋体"/>
          <w:color w:val="auto"/>
          <w:sz w:val="32"/>
          <w:highlight w:val="none"/>
          <w:lang w:eastAsia="zh-CN"/>
        </w:rPr>
      </w:pPr>
      <w:r>
        <w:rPr>
          <w:rFonts w:hint="eastAsia" w:ascii="宋体" w:hAnsi="宋体"/>
          <w:color w:val="auto"/>
          <w:sz w:val="32"/>
          <w:highlight w:val="none"/>
        </w:rPr>
        <w:t>采购代理机构：</w:t>
      </w:r>
      <w:r>
        <w:rPr>
          <w:rFonts w:hint="eastAsia" w:ascii="宋体" w:hAnsi="宋体"/>
          <w:color w:val="auto"/>
          <w:sz w:val="32"/>
          <w:highlight w:val="none"/>
          <w:lang w:eastAsia="zh-CN"/>
        </w:rPr>
        <w:t>江苏鸿成工程项目管理有限公司</w:t>
      </w:r>
    </w:p>
    <w:p w14:paraId="07675E06">
      <w:pPr>
        <w:jc w:val="center"/>
        <w:rPr>
          <w:rFonts w:hint="eastAsia" w:ascii="宋体" w:hAnsi="宋体"/>
          <w:sz w:val="32"/>
          <w:highlight w:val="none"/>
        </w:rPr>
      </w:pPr>
      <w:r>
        <w:rPr>
          <w:rFonts w:hint="eastAsia" w:ascii="宋体" w:hAnsi="宋体"/>
          <w:sz w:val="32"/>
          <w:highlight w:val="none"/>
        </w:rPr>
        <w:t>二0二</w:t>
      </w:r>
      <w:r>
        <w:rPr>
          <w:rFonts w:hint="eastAsia" w:ascii="宋体" w:hAnsi="宋体"/>
          <w:sz w:val="32"/>
          <w:highlight w:val="none"/>
          <w:lang w:val="en-US" w:eastAsia="zh-CN"/>
        </w:rPr>
        <w:t>五</w:t>
      </w:r>
      <w:r>
        <w:rPr>
          <w:rFonts w:hint="eastAsia" w:ascii="宋体" w:hAnsi="宋体"/>
          <w:sz w:val="32"/>
          <w:highlight w:val="none"/>
        </w:rPr>
        <w:t>年</w:t>
      </w:r>
      <w:r>
        <w:rPr>
          <w:rFonts w:hint="eastAsia" w:ascii="宋体" w:hAnsi="宋体"/>
          <w:sz w:val="32"/>
          <w:highlight w:val="none"/>
          <w:lang w:val="en-US" w:eastAsia="zh-CN"/>
        </w:rPr>
        <w:t>五</w:t>
      </w:r>
      <w:r>
        <w:rPr>
          <w:rFonts w:hint="eastAsia" w:ascii="宋体" w:hAnsi="宋体"/>
          <w:sz w:val="32"/>
          <w:highlight w:val="none"/>
        </w:rPr>
        <w:t>月</w:t>
      </w:r>
    </w:p>
    <w:p w14:paraId="648DF125">
      <w:pPr>
        <w:jc w:val="center"/>
        <w:rPr>
          <w:rFonts w:hint="eastAsia" w:ascii="宋体" w:hAnsi="宋体"/>
          <w:color w:val="auto"/>
          <w:sz w:val="32"/>
          <w:highlight w:val="none"/>
        </w:rPr>
      </w:pPr>
      <w:r>
        <w:rPr>
          <w:rFonts w:hint="eastAsia" w:ascii="宋体" w:hAnsi="宋体"/>
          <w:color w:val="auto"/>
          <w:sz w:val="32"/>
          <w:highlight w:val="none"/>
        </w:rPr>
        <w:t xml:space="preserve"> </w:t>
      </w:r>
    </w:p>
    <w:p w14:paraId="55C34BDD">
      <w:pPr>
        <w:rPr>
          <w:rFonts w:hint="eastAsia"/>
          <w:color w:val="auto"/>
          <w:highlight w:val="none"/>
        </w:rPr>
      </w:pPr>
      <w:r>
        <w:rPr>
          <w:rFonts w:hint="eastAsia"/>
          <w:color w:val="auto"/>
          <w:highlight w:val="none"/>
        </w:rPr>
        <w:t xml:space="preserve">                                         </w:t>
      </w:r>
    </w:p>
    <w:p w14:paraId="73AE57C4">
      <w:pPr>
        <w:rPr>
          <w:rStyle w:val="19"/>
          <w:color w:val="auto"/>
          <w:highlight w:val="none"/>
        </w:rPr>
        <w:sectPr>
          <w:footerReference r:id="rId4" w:type="first"/>
          <w:footerReference r:id="rId3" w:type="default"/>
          <w:pgSz w:w="11906" w:h="16838"/>
          <w:pgMar w:top="1134" w:right="1134" w:bottom="1134" w:left="1134" w:header="851" w:footer="992" w:gutter="0"/>
          <w:pgNumType w:fmt="numberInDash"/>
          <w:cols w:space="720" w:num="1"/>
          <w:docGrid w:type="lines" w:linePitch="312" w:charSpace="0"/>
        </w:sectPr>
      </w:pPr>
      <w:r>
        <w:rPr>
          <w:rFonts w:hint="eastAsia"/>
          <w:color w:val="auto"/>
          <w:highlight w:val="none"/>
        </w:rPr>
        <w:t xml:space="preserve">                                             </w:t>
      </w:r>
    </w:p>
    <w:p w14:paraId="1F227D03">
      <w:pPr>
        <w:rPr>
          <w:rStyle w:val="19"/>
          <w:rFonts w:hint="eastAsia" w:eastAsia="黑体"/>
          <w:bCs/>
          <w:color w:val="auto"/>
          <w:sz w:val="48"/>
          <w:highlight w:val="none"/>
        </w:rPr>
      </w:pPr>
    </w:p>
    <w:p w14:paraId="6F87913F">
      <w:pPr>
        <w:jc w:val="center"/>
        <w:rPr>
          <w:rStyle w:val="19"/>
          <w:rFonts w:eastAsia="黑体"/>
          <w:bCs/>
          <w:color w:val="auto"/>
          <w:sz w:val="48"/>
          <w:highlight w:val="none"/>
        </w:rPr>
      </w:pPr>
      <w:r>
        <w:rPr>
          <w:rStyle w:val="19"/>
          <w:rFonts w:hint="eastAsia" w:eastAsia="黑体"/>
          <w:bCs/>
          <w:color w:val="auto"/>
          <w:sz w:val="48"/>
          <w:highlight w:val="none"/>
        </w:rPr>
        <w:t>目     录</w:t>
      </w:r>
    </w:p>
    <w:p w14:paraId="3B865A22">
      <w:pPr>
        <w:jc w:val="center"/>
        <w:rPr>
          <w:rFonts w:ascii="黑体" w:eastAsia="黑体"/>
          <w:bCs/>
          <w:color w:val="auto"/>
          <w:sz w:val="30"/>
          <w:highlight w:val="none"/>
        </w:rPr>
      </w:pPr>
    </w:p>
    <w:p w14:paraId="16BA9ACA">
      <w:pPr>
        <w:jc w:val="center"/>
        <w:rPr>
          <w:rFonts w:ascii="黑体" w:eastAsia="黑体"/>
          <w:bCs/>
          <w:color w:val="auto"/>
          <w:sz w:val="30"/>
          <w:highlight w:val="none"/>
        </w:rPr>
      </w:pPr>
    </w:p>
    <w:p w14:paraId="14436D4F">
      <w:pPr>
        <w:pStyle w:val="10"/>
        <w:tabs>
          <w:tab w:val="right" w:leader="dot" w:pos="9639"/>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TOC \o "1-1" \h  \u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_Toc4067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第一章 投标邀请函</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_Toc4067 </w:instrText>
      </w:r>
      <w:r>
        <w:rPr>
          <w:rFonts w:hint="eastAsia" w:ascii="黑体" w:hAnsi="黑体" w:eastAsia="黑体" w:cs="黑体"/>
          <w:color w:val="auto"/>
          <w:sz w:val="32"/>
          <w:szCs w:val="32"/>
          <w:highlight w:val="none"/>
        </w:rPr>
        <w:fldChar w:fldCharType="separate"/>
      </w:r>
      <w:r>
        <w:rPr>
          <w:rFonts w:ascii="黑体" w:hAnsi="黑体" w:eastAsia="黑体" w:cs="黑体"/>
          <w:color w:val="auto"/>
          <w:sz w:val="32"/>
          <w:szCs w:val="32"/>
          <w:highlight w:val="none"/>
        </w:rPr>
        <w:t>- 2 -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14:paraId="3F19C022">
      <w:pPr>
        <w:pStyle w:val="10"/>
        <w:tabs>
          <w:tab w:val="right" w:leader="dot" w:pos="9639"/>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_Toc26927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第二章 投标人须知</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_Toc26927 </w:instrText>
      </w:r>
      <w:r>
        <w:rPr>
          <w:rFonts w:hint="eastAsia" w:ascii="黑体" w:hAnsi="黑体" w:eastAsia="黑体" w:cs="黑体"/>
          <w:color w:val="auto"/>
          <w:sz w:val="32"/>
          <w:szCs w:val="32"/>
          <w:highlight w:val="none"/>
        </w:rPr>
        <w:fldChar w:fldCharType="separate"/>
      </w:r>
      <w:r>
        <w:rPr>
          <w:rFonts w:ascii="黑体" w:hAnsi="黑体" w:eastAsia="黑体" w:cs="黑体"/>
          <w:color w:val="auto"/>
          <w:sz w:val="32"/>
          <w:szCs w:val="32"/>
          <w:highlight w:val="none"/>
        </w:rPr>
        <w:t>- 4 -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fldChar w:fldCharType="end"/>
      </w:r>
    </w:p>
    <w:p w14:paraId="7132FFD8">
      <w:pPr>
        <w:pStyle w:val="10"/>
        <w:tabs>
          <w:tab w:val="right" w:leader="dot" w:pos="9639"/>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_Toc24837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第三章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项目技术要求和有关说明</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_Toc30789 </w:instrText>
      </w:r>
      <w:r>
        <w:rPr>
          <w:rFonts w:hint="eastAsia" w:ascii="黑体" w:hAnsi="黑体" w:eastAsia="黑体" w:cs="黑体"/>
          <w:color w:val="auto"/>
          <w:sz w:val="32"/>
          <w:szCs w:val="32"/>
          <w:highlight w:val="none"/>
        </w:rPr>
        <w:fldChar w:fldCharType="separate"/>
      </w:r>
      <w:r>
        <w:rPr>
          <w:rFonts w:ascii="黑体" w:hAnsi="黑体" w:eastAsia="黑体" w:cs="黑体"/>
          <w:color w:val="auto"/>
          <w:sz w:val="32"/>
          <w:szCs w:val="32"/>
          <w:highlight w:val="none"/>
        </w:rPr>
        <w:t>- 14 -</w:t>
      </w:r>
      <w:r>
        <w:rPr>
          <w:rFonts w:hint="eastAsia" w:ascii="黑体" w:hAnsi="黑体" w:eastAsia="黑体" w:cs="黑体"/>
          <w:color w:val="auto"/>
          <w:sz w:val="32"/>
          <w:szCs w:val="32"/>
          <w:highlight w:val="none"/>
        </w:rPr>
        <w:fldChar w:fldCharType="end"/>
      </w:r>
    </w:p>
    <w:p w14:paraId="29E147CB">
      <w:pPr>
        <w:pStyle w:val="10"/>
        <w:tabs>
          <w:tab w:val="right" w:leader="dot" w:pos="9639"/>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_Toc30789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第四章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合同书（格式）</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_Toc22637 </w:instrText>
      </w:r>
      <w:r>
        <w:rPr>
          <w:rFonts w:hint="eastAsia" w:ascii="黑体" w:hAnsi="黑体" w:eastAsia="黑体" w:cs="黑体"/>
          <w:color w:val="auto"/>
          <w:sz w:val="32"/>
          <w:szCs w:val="32"/>
          <w:highlight w:val="none"/>
        </w:rPr>
        <w:fldChar w:fldCharType="separate"/>
      </w:r>
      <w:r>
        <w:rPr>
          <w:rFonts w:ascii="黑体" w:hAnsi="黑体" w:eastAsia="黑体" w:cs="黑体"/>
          <w:color w:val="auto"/>
          <w:sz w:val="32"/>
          <w:szCs w:val="32"/>
          <w:highlight w:val="none"/>
        </w:rPr>
        <w:t>- 1</w:t>
      </w:r>
      <w:r>
        <w:rPr>
          <w:rFonts w:hint="eastAsia" w:ascii="黑体" w:hAnsi="黑体" w:eastAsia="黑体" w:cs="黑体"/>
          <w:color w:val="auto"/>
          <w:sz w:val="32"/>
          <w:szCs w:val="32"/>
          <w:highlight w:val="none"/>
          <w:lang w:val="en-US" w:eastAsia="zh-CN"/>
        </w:rPr>
        <w:t>5</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fldChar w:fldCharType="end"/>
      </w:r>
    </w:p>
    <w:p w14:paraId="6E90687D">
      <w:pPr>
        <w:pStyle w:val="10"/>
        <w:tabs>
          <w:tab w:val="right" w:leader="dot" w:pos="9639"/>
        </w:tabs>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HYPERLINK \l _Toc22637 </w:instrText>
      </w:r>
      <w:r>
        <w:rPr>
          <w:rFonts w:hint="eastAsia" w:ascii="黑体" w:hAnsi="黑体" w:eastAsia="黑体" w:cs="黑体"/>
          <w:color w:val="auto"/>
          <w:sz w:val="32"/>
          <w:szCs w:val="32"/>
          <w:highlight w:val="none"/>
        </w:rPr>
        <w:fldChar w:fldCharType="separate"/>
      </w:r>
      <w:r>
        <w:rPr>
          <w:rFonts w:hint="eastAsia" w:ascii="黑体" w:hAnsi="黑体" w:eastAsia="黑体" w:cs="黑体"/>
          <w:color w:val="auto"/>
          <w:sz w:val="32"/>
          <w:szCs w:val="32"/>
          <w:highlight w:val="none"/>
        </w:rPr>
        <w:t xml:space="preserve">第五章 </w:t>
      </w:r>
      <w:r>
        <w:rPr>
          <w:rFonts w:hint="eastAsia" w:ascii="黑体" w:hAnsi="黑体" w:eastAsia="黑体" w:cs="黑体"/>
          <w:color w:val="auto"/>
          <w:sz w:val="32"/>
          <w:szCs w:val="32"/>
          <w:highlight w:val="none"/>
        </w:rPr>
        <w:fldChar w:fldCharType="end"/>
      </w:r>
      <w:r>
        <w:rPr>
          <w:rFonts w:hint="eastAsia" w:ascii="黑体" w:hAnsi="黑体" w:eastAsia="黑体" w:cs="黑体"/>
          <w:color w:val="auto"/>
          <w:sz w:val="32"/>
          <w:szCs w:val="32"/>
          <w:highlight w:val="none"/>
        </w:rPr>
        <w:t>投标文件（格式）</w:t>
      </w:r>
      <w:r>
        <w:rPr>
          <w:rFonts w:hint="eastAsia" w:ascii="黑体" w:hAnsi="黑体" w:eastAsia="黑体" w:cs="黑体"/>
          <w:color w:val="auto"/>
          <w:sz w:val="32"/>
          <w:szCs w:val="32"/>
          <w:highlight w:val="none"/>
        </w:rPr>
        <w:tab/>
      </w:r>
      <w:r>
        <w:rPr>
          <w:rFonts w:hint="eastAsia" w:ascii="黑体" w:hAnsi="黑体" w:eastAsia="黑体" w:cs="黑体"/>
          <w:color w:val="auto"/>
          <w:sz w:val="32"/>
          <w:szCs w:val="32"/>
          <w:highlight w:val="none"/>
        </w:rPr>
        <w:fldChar w:fldCharType="begin"/>
      </w:r>
      <w:r>
        <w:rPr>
          <w:rFonts w:hint="eastAsia" w:ascii="黑体" w:hAnsi="黑体" w:eastAsia="黑体" w:cs="黑体"/>
          <w:color w:val="auto"/>
          <w:sz w:val="32"/>
          <w:szCs w:val="32"/>
          <w:highlight w:val="none"/>
        </w:rPr>
        <w:instrText xml:space="preserve"> PAGEREF _Toc22637 </w:instrText>
      </w:r>
      <w:r>
        <w:rPr>
          <w:rFonts w:hint="eastAsia" w:ascii="黑体" w:hAnsi="黑体" w:eastAsia="黑体" w:cs="黑体"/>
          <w:color w:val="auto"/>
          <w:sz w:val="32"/>
          <w:szCs w:val="32"/>
          <w:highlight w:val="none"/>
        </w:rPr>
        <w:fldChar w:fldCharType="separate"/>
      </w:r>
      <w:r>
        <w:rPr>
          <w:rFonts w:ascii="黑体" w:hAnsi="黑体" w:eastAsia="黑体" w:cs="黑体"/>
          <w:color w:val="auto"/>
          <w:sz w:val="32"/>
          <w:szCs w:val="32"/>
          <w:highlight w:val="none"/>
        </w:rPr>
        <w:t>- 1</w:t>
      </w:r>
      <w:r>
        <w:rPr>
          <w:rFonts w:hint="eastAsia" w:ascii="黑体" w:hAnsi="黑体" w:eastAsia="黑体" w:cs="黑体"/>
          <w:color w:val="auto"/>
          <w:sz w:val="32"/>
          <w:szCs w:val="32"/>
          <w:highlight w:val="none"/>
          <w:lang w:val="en-US" w:eastAsia="zh-CN"/>
        </w:rPr>
        <w:t>9</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fldChar w:fldCharType="end"/>
      </w:r>
    </w:p>
    <w:p w14:paraId="3E654E0B">
      <w:pPr>
        <w:pStyle w:val="10"/>
        <w:tabs>
          <w:tab w:val="right" w:leader="dot" w:pos="9639"/>
        </w:tabs>
        <w:spacing w:line="360" w:lineRule="auto"/>
        <w:rPr>
          <w:rFonts w:hint="eastAsia" w:ascii="黑体" w:hAnsi="黑体" w:eastAsia="黑体" w:cs="黑体"/>
          <w:color w:val="auto"/>
          <w:sz w:val="32"/>
          <w:szCs w:val="32"/>
          <w:highlight w:val="none"/>
        </w:rPr>
      </w:pPr>
    </w:p>
    <w:p w14:paraId="2EA103DD">
      <w:pPr>
        <w:spacing w:line="360" w:lineRule="auto"/>
        <w:rPr>
          <w:rFonts w:ascii="黑体" w:hAnsi="黑体" w:eastAsia="黑体"/>
          <w:color w:val="auto"/>
          <w:sz w:val="28"/>
          <w:highlight w:val="none"/>
        </w:rPr>
      </w:pPr>
      <w:r>
        <w:rPr>
          <w:rFonts w:hint="eastAsia" w:ascii="黑体" w:hAnsi="黑体" w:eastAsia="黑体" w:cs="黑体"/>
          <w:color w:val="auto"/>
          <w:sz w:val="32"/>
          <w:szCs w:val="32"/>
          <w:highlight w:val="none"/>
        </w:rPr>
        <w:fldChar w:fldCharType="end"/>
      </w:r>
      <w:bookmarkStart w:id="0" w:name="_Toc30211"/>
    </w:p>
    <w:p w14:paraId="6E493460">
      <w:pPr>
        <w:jc w:val="center"/>
        <w:outlineLvl w:val="0"/>
        <w:rPr>
          <w:rFonts w:hint="eastAsia" w:ascii="黑体" w:hAnsi="黑体" w:eastAsia="黑体"/>
          <w:color w:val="auto"/>
          <w:sz w:val="28"/>
          <w:highlight w:val="none"/>
        </w:rPr>
        <w:sectPr>
          <w:headerReference r:id="rId5" w:type="default"/>
          <w:footerReference r:id="rId6" w:type="default"/>
          <w:pgSz w:w="11907" w:h="16840"/>
          <w:pgMar w:top="1134" w:right="1134" w:bottom="1134" w:left="1134" w:header="851" w:footer="850" w:gutter="0"/>
          <w:pgNumType w:fmt="decimal" w:start="1"/>
          <w:cols w:space="720" w:num="1"/>
          <w:docGrid w:linePitch="462" w:charSpace="0"/>
        </w:sectPr>
      </w:pPr>
      <w:bookmarkStart w:id="1" w:name="_Toc4067"/>
    </w:p>
    <w:p w14:paraId="26675A3B">
      <w:pPr>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第一章 投标邀请函</w:t>
      </w:r>
      <w:bookmarkEnd w:id="0"/>
      <w:bookmarkEnd w:id="1"/>
    </w:p>
    <w:p w14:paraId="050C990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江苏宜公投蓝藻资源开发有限公司</w:t>
      </w:r>
      <w:r>
        <w:rPr>
          <w:rFonts w:hint="eastAsia" w:ascii="宋体" w:hAnsi="宋体"/>
          <w:bCs/>
          <w:color w:val="auto"/>
          <w:sz w:val="24"/>
          <w:szCs w:val="24"/>
          <w:highlight w:val="none"/>
        </w:rPr>
        <w:t>对</w:t>
      </w:r>
      <w:r>
        <w:rPr>
          <w:rFonts w:hint="eastAsia" w:ascii="宋体" w:hAnsi="宋体"/>
          <w:bCs/>
          <w:color w:val="auto"/>
          <w:sz w:val="24"/>
          <w:szCs w:val="24"/>
          <w:highlight w:val="none"/>
          <w:lang w:eastAsia="zh-CN"/>
        </w:rPr>
        <w:t>黄渎港增设水葫芦上岸系统和配套围隔项目</w:t>
      </w:r>
      <w:r>
        <w:rPr>
          <w:rFonts w:hint="eastAsia" w:ascii="宋体" w:hAnsi="宋体"/>
          <w:color w:val="auto"/>
          <w:sz w:val="24"/>
          <w:szCs w:val="28"/>
          <w:highlight w:val="none"/>
        </w:rPr>
        <w:t>进行公开招标，</w:t>
      </w:r>
      <w:r>
        <w:rPr>
          <w:rFonts w:hint="eastAsia" w:ascii="宋体" w:hAnsi="宋体"/>
          <w:bCs/>
          <w:color w:val="auto"/>
          <w:sz w:val="24"/>
          <w:szCs w:val="24"/>
          <w:highlight w:val="none"/>
        </w:rPr>
        <w:t>欢迎你单位参加投标并请注意下列附表中的相关事项。</w:t>
      </w:r>
    </w:p>
    <w:tbl>
      <w:tblPr>
        <w:tblStyle w:val="15"/>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129"/>
        <w:gridCol w:w="1785"/>
        <w:gridCol w:w="6477"/>
      </w:tblGrid>
      <w:tr w14:paraId="10DA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3" w:type="dxa"/>
            <w:noWrap w:val="0"/>
            <w:vAlign w:val="top"/>
          </w:tcPr>
          <w:p w14:paraId="0CDD367D">
            <w:pPr>
              <w:jc w:val="center"/>
              <w:rPr>
                <w:rFonts w:ascii="宋体" w:hAnsi="宋体"/>
                <w:bCs/>
                <w:color w:val="auto"/>
                <w:sz w:val="24"/>
                <w:szCs w:val="24"/>
                <w:highlight w:val="none"/>
              </w:rPr>
            </w:pPr>
            <w:bookmarkStart w:id="2" w:name="_Toc29543"/>
            <w:r>
              <w:rPr>
                <w:rFonts w:hint="eastAsia" w:ascii="宋体" w:hAnsi="宋体"/>
                <w:bCs/>
                <w:color w:val="auto"/>
                <w:sz w:val="24"/>
                <w:szCs w:val="24"/>
                <w:highlight w:val="none"/>
              </w:rPr>
              <w:t>序号</w:t>
            </w:r>
          </w:p>
        </w:tc>
        <w:tc>
          <w:tcPr>
            <w:tcW w:w="8907" w:type="dxa"/>
            <w:gridSpan w:val="4"/>
            <w:noWrap w:val="0"/>
            <w:vAlign w:val="top"/>
          </w:tcPr>
          <w:p w14:paraId="59AAAEC8">
            <w:pPr>
              <w:jc w:val="center"/>
              <w:rPr>
                <w:rFonts w:ascii="宋体" w:hAnsi="宋体"/>
                <w:bCs/>
                <w:color w:val="auto"/>
                <w:sz w:val="24"/>
                <w:szCs w:val="24"/>
                <w:highlight w:val="none"/>
              </w:rPr>
            </w:pPr>
            <w:r>
              <w:rPr>
                <w:rFonts w:hint="eastAsia" w:ascii="宋体" w:hAnsi="宋体"/>
                <w:bCs/>
                <w:color w:val="auto"/>
                <w:sz w:val="24"/>
                <w:szCs w:val="24"/>
                <w:highlight w:val="none"/>
              </w:rPr>
              <w:t>内</w:t>
            </w:r>
            <w:r>
              <w:rPr>
                <w:rFonts w:ascii="宋体" w:hAnsi="宋体"/>
                <w:bCs/>
                <w:color w:val="auto"/>
                <w:sz w:val="24"/>
                <w:szCs w:val="24"/>
                <w:highlight w:val="none"/>
              </w:rPr>
              <w:t xml:space="preserve">    </w:t>
            </w:r>
            <w:r>
              <w:rPr>
                <w:rFonts w:hint="eastAsia" w:ascii="宋体" w:hAnsi="宋体"/>
                <w:bCs/>
                <w:color w:val="auto"/>
                <w:sz w:val="24"/>
                <w:szCs w:val="24"/>
                <w:highlight w:val="none"/>
              </w:rPr>
              <w:t>容</w:t>
            </w:r>
          </w:p>
        </w:tc>
      </w:tr>
      <w:tr w14:paraId="3056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3" w:type="dxa"/>
            <w:noWrap w:val="0"/>
            <w:vAlign w:val="center"/>
          </w:tcPr>
          <w:p w14:paraId="5921ED59">
            <w:pPr>
              <w:jc w:val="center"/>
              <w:rPr>
                <w:rFonts w:ascii="宋体" w:hAnsi="宋体"/>
                <w:bCs/>
                <w:color w:val="auto"/>
                <w:sz w:val="24"/>
                <w:szCs w:val="24"/>
                <w:highlight w:val="none"/>
              </w:rPr>
            </w:pPr>
            <w:r>
              <w:rPr>
                <w:rFonts w:ascii="宋体" w:hAnsi="宋体"/>
                <w:bCs/>
                <w:color w:val="auto"/>
                <w:sz w:val="24"/>
                <w:szCs w:val="24"/>
                <w:highlight w:val="none"/>
              </w:rPr>
              <w:t>1</w:t>
            </w:r>
          </w:p>
        </w:tc>
        <w:tc>
          <w:tcPr>
            <w:tcW w:w="8907" w:type="dxa"/>
            <w:gridSpan w:val="4"/>
            <w:noWrap w:val="0"/>
            <w:vAlign w:val="top"/>
          </w:tcPr>
          <w:p w14:paraId="5BBF3E46">
            <w:pPr>
              <w:jc w:val="left"/>
              <w:rPr>
                <w:rFonts w:hint="eastAsia" w:ascii="宋体" w:hAnsi="宋体"/>
                <w:bCs/>
                <w:color w:val="auto"/>
                <w:sz w:val="24"/>
                <w:szCs w:val="24"/>
                <w:highlight w:val="none"/>
              </w:rPr>
            </w:pPr>
            <w:bookmarkStart w:id="3" w:name="OLE_LINK192"/>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江苏宜公投蓝藻资源开发有限公司</w:t>
            </w:r>
            <w:r>
              <w:rPr>
                <w:rFonts w:hint="eastAsia" w:ascii="宋体" w:hAnsi="宋体"/>
                <w:bCs/>
                <w:color w:val="auto"/>
                <w:sz w:val="24"/>
                <w:szCs w:val="24"/>
                <w:highlight w:val="none"/>
              </w:rPr>
              <w:t xml:space="preserve">                               </w:t>
            </w:r>
          </w:p>
          <w:p w14:paraId="49A0A5F2">
            <w:pPr>
              <w:jc w:val="left"/>
              <w:rPr>
                <w:rFonts w:hint="eastAsia" w:ascii="宋体" w:hAnsi="宋体"/>
                <w:bCs/>
                <w:color w:val="auto"/>
                <w:sz w:val="24"/>
                <w:szCs w:val="24"/>
                <w:highlight w:val="none"/>
              </w:rPr>
            </w:pPr>
            <w:r>
              <w:rPr>
                <w:rFonts w:hint="eastAsia" w:ascii="宋体" w:hAnsi="宋体"/>
                <w:bCs/>
                <w:color w:val="auto"/>
                <w:sz w:val="24"/>
                <w:szCs w:val="24"/>
                <w:highlight w:val="none"/>
              </w:rPr>
              <w:t>采购</w:t>
            </w:r>
            <w:r>
              <w:rPr>
                <w:rFonts w:hint="eastAsia" w:ascii="宋体" w:hAnsi="宋体"/>
                <w:bCs/>
                <w:color w:val="auto"/>
                <w:sz w:val="24"/>
                <w:szCs w:val="24"/>
                <w:highlight w:val="none"/>
                <w:lang w:val="en-US" w:eastAsia="zh-CN"/>
              </w:rPr>
              <w:t>代理</w:t>
            </w:r>
            <w:r>
              <w:rPr>
                <w:rFonts w:hint="eastAsia" w:ascii="宋体" w:hAnsi="宋体"/>
                <w:bCs/>
                <w:color w:val="auto"/>
                <w:sz w:val="24"/>
                <w:szCs w:val="24"/>
                <w:highlight w:val="none"/>
              </w:rPr>
              <w:t>机构：</w:t>
            </w:r>
            <w:r>
              <w:rPr>
                <w:rFonts w:hint="eastAsia" w:ascii="宋体" w:hAnsi="宋体"/>
                <w:bCs/>
                <w:color w:val="auto"/>
                <w:sz w:val="24"/>
                <w:szCs w:val="24"/>
                <w:highlight w:val="none"/>
                <w:lang w:eastAsia="zh-CN"/>
              </w:rPr>
              <w:t>江苏鸿成工程项目管理有限公司</w:t>
            </w:r>
            <w:r>
              <w:rPr>
                <w:rFonts w:hint="eastAsia" w:ascii="宋体" w:hAnsi="宋体"/>
                <w:bCs/>
                <w:color w:val="auto"/>
                <w:sz w:val="24"/>
                <w:szCs w:val="24"/>
                <w:highlight w:val="none"/>
              </w:rPr>
              <w:t xml:space="preserve">            </w:t>
            </w:r>
          </w:p>
          <w:p w14:paraId="7B35AFF7">
            <w:pPr>
              <w:jc w:val="left"/>
              <w:rPr>
                <w:rFonts w:hint="eastAsia" w:ascii="宋体" w:hAnsi="宋体"/>
                <w:bCs/>
                <w:color w:val="auto"/>
                <w:sz w:val="24"/>
                <w:szCs w:val="24"/>
                <w:highlight w:val="none"/>
              </w:rPr>
            </w:pPr>
            <w:r>
              <w:rPr>
                <w:rFonts w:hint="eastAsia" w:ascii="宋体" w:hAnsi="宋体"/>
                <w:bCs/>
                <w:color w:val="auto"/>
                <w:sz w:val="24"/>
                <w:szCs w:val="24"/>
                <w:highlight w:val="none"/>
              </w:rPr>
              <w:t>项目名称：</w:t>
            </w:r>
            <w:r>
              <w:rPr>
                <w:rFonts w:hint="eastAsia" w:ascii="宋体" w:hAnsi="宋体"/>
                <w:bCs/>
                <w:color w:val="auto"/>
                <w:sz w:val="24"/>
                <w:szCs w:val="24"/>
                <w:highlight w:val="none"/>
                <w:lang w:eastAsia="zh-CN"/>
              </w:rPr>
              <w:t>黄渎港增设水葫芦上岸系统和配套围隔项目</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bCs/>
                <w:color w:val="auto"/>
                <w:sz w:val="22"/>
                <w:szCs w:val="24"/>
                <w:highlight w:val="none"/>
              </w:rPr>
              <w:t xml:space="preserve">        </w:t>
            </w: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p>
          <w:p w14:paraId="0E44E7D3">
            <w:pPr>
              <w:jc w:val="left"/>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YXGYJT202504033</w:t>
            </w:r>
            <w:r>
              <w:rPr>
                <w:rFonts w:hint="eastAsia" w:ascii="宋体" w:hAnsi="宋体"/>
                <w:bCs/>
                <w:color w:val="auto"/>
                <w:sz w:val="24"/>
                <w:szCs w:val="24"/>
                <w:highlight w:val="none"/>
              </w:rPr>
              <w:t xml:space="preserve">                                                         </w:t>
            </w:r>
          </w:p>
          <w:p w14:paraId="1AAF44E4">
            <w:pPr>
              <w:jc w:val="left"/>
              <w:rPr>
                <w:rFonts w:hint="eastAsia" w:ascii="宋体" w:hAnsi="宋体"/>
                <w:bCs/>
                <w:color w:val="auto"/>
                <w:sz w:val="24"/>
                <w:szCs w:val="24"/>
                <w:highlight w:val="none"/>
              </w:rPr>
            </w:pPr>
            <w:r>
              <w:rPr>
                <w:rFonts w:hint="eastAsia" w:ascii="宋体" w:hAnsi="宋体"/>
                <w:bCs/>
                <w:color w:val="auto"/>
                <w:sz w:val="24"/>
                <w:szCs w:val="24"/>
                <w:highlight w:val="none"/>
              </w:rPr>
              <w:t>评标方法：最低</w:t>
            </w:r>
            <w:r>
              <w:rPr>
                <w:rFonts w:hint="eastAsia" w:ascii="宋体" w:hAnsi="宋体"/>
                <w:bCs/>
                <w:color w:val="auto"/>
                <w:sz w:val="24"/>
                <w:szCs w:val="24"/>
                <w:highlight w:val="none"/>
                <w:lang w:val="en-US" w:eastAsia="zh-CN"/>
              </w:rPr>
              <w:t>评标</w:t>
            </w:r>
            <w:r>
              <w:rPr>
                <w:rFonts w:hint="eastAsia" w:ascii="宋体" w:hAnsi="宋体"/>
                <w:bCs/>
                <w:color w:val="auto"/>
                <w:sz w:val="24"/>
                <w:szCs w:val="24"/>
                <w:highlight w:val="none"/>
              </w:rPr>
              <w:t>价法</w:t>
            </w:r>
          </w:p>
          <w:p w14:paraId="73A86461">
            <w:pPr>
              <w:jc w:val="left"/>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采购方式：</w:t>
            </w:r>
            <w:r>
              <w:rPr>
                <w:rFonts w:hint="eastAsia" w:ascii="宋体" w:hAnsi="宋体"/>
                <w:bCs/>
                <w:color w:val="auto"/>
                <w:sz w:val="24"/>
                <w:szCs w:val="24"/>
                <w:highlight w:val="none"/>
              </w:rPr>
              <w:t>集团网站公开招标</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代理</w:t>
            </w:r>
            <w:r>
              <w:rPr>
                <w:rFonts w:hint="eastAsia" w:ascii="宋体" w:hAnsi="宋体"/>
                <w:bCs/>
                <w:color w:val="auto"/>
                <w:sz w:val="24"/>
                <w:szCs w:val="24"/>
                <w:highlight w:val="none"/>
                <w:lang w:eastAsia="zh-CN"/>
              </w:rPr>
              <w:t>）</w:t>
            </w:r>
          </w:p>
          <w:bookmarkEnd w:id="3"/>
          <w:p w14:paraId="19B72417">
            <w:pPr>
              <w:jc w:val="left"/>
              <w:rPr>
                <w:rFonts w:ascii="宋体" w:hAnsi="宋体"/>
                <w:bCs/>
                <w:color w:val="auto"/>
                <w:sz w:val="24"/>
                <w:szCs w:val="24"/>
                <w:highlight w:val="none"/>
              </w:rPr>
            </w:pPr>
            <w:r>
              <w:rPr>
                <w:rFonts w:ascii="宋体" w:hAnsi="宋体"/>
                <w:bCs/>
                <w:sz w:val="24"/>
                <w:szCs w:val="24"/>
                <w:highlight w:val="none"/>
              </w:rPr>
              <w:t>本项目预算</w:t>
            </w:r>
            <w:r>
              <w:rPr>
                <w:rFonts w:hint="eastAsia" w:ascii="宋体" w:hAnsi="宋体"/>
                <w:bCs/>
                <w:sz w:val="24"/>
                <w:szCs w:val="24"/>
                <w:highlight w:val="none"/>
              </w:rPr>
              <w:t>及最高限价</w:t>
            </w:r>
            <w:r>
              <w:rPr>
                <w:rFonts w:ascii="宋体" w:hAnsi="宋体"/>
                <w:bCs/>
                <w:sz w:val="24"/>
                <w:szCs w:val="24"/>
                <w:highlight w:val="none"/>
              </w:rPr>
              <w:t>为：</w:t>
            </w:r>
            <w:r>
              <w:rPr>
                <w:rFonts w:hint="eastAsia" w:ascii="宋体" w:hAnsi="宋体"/>
                <w:bCs/>
                <w:sz w:val="24"/>
                <w:szCs w:val="24"/>
                <w:highlight w:val="none"/>
                <w:lang w:val="en-US" w:eastAsia="zh-CN"/>
              </w:rPr>
              <w:t>24.7万</w:t>
            </w:r>
            <w:r>
              <w:rPr>
                <w:rFonts w:hint="eastAsia" w:ascii="宋体" w:hAnsi="宋体"/>
                <w:bCs/>
                <w:sz w:val="24"/>
                <w:szCs w:val="24"/>
                <w:highlight w:val="none"/>
              </w:rPr>
              <w:t>元</w:t>
            </w:r>
            <w:r>
              <w:rPr>
                <w:rFonts w:hint="eastAsia" w:ascii="宋体" w:hAnsi="宋体"/>
                <w:bCs/>
                <w:sz w:val="24"/>
                <w:szCs w:val="24"/>
                <w:highlight w:val="none"/>
                <w:lang w:eastAsia="zh-CN"/>
              </w:rPr>
              <w:t>；</w:t>
            </w:r>
            <w:r>
              <w:rPr>
                <w:rFonts w:hint="eastAsia" w:ascii="宋体" w:hAnsi="宋体"/>
                <w:bCs/>
                <w:color w:val="auto"/>
                <w:sz w:val="24"/>
                <w:szCs w:val="24"/>
                <w:highlight w:val="none"/>
              </w:rPr>
              <w:t xml:space="preserve">                            </w:t>
            </w:r>
            <w:bookmarkStart w:id="4" w:name="OLE_LINK108"/>
            <w:r>
              <w:rPr>
                <w:rFonts w:hint="eastAsia" w:ascii="宋体" w:hAnsi="宋体"/>
                <w:bCs/>
                <w:color w:val="auto"/>
                <w:sz w:val="24"/>
                <w:szCs w:val="24"/>
                <w:highlight w:val="none"/>
              </w:rPr>
              <w:t xml:space="preserve"> </w:t>
            </w:r>
            <w:bookmarkEnd w:id="4"/>
          </w:p>
        </w:tc>
      </w:tr>
      <w:tr w14:paraId="2E5E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33" w:type="dxa"/>
            <w:vMerge w:val="restart"/>
            <w:noWrap w:val="0"/>
            <w:vAlign w:val="center"/>
          </w:tcPr>
          <w:p w14:paraId="6DAF55D5">
            <w:pPr>
              <w:jc w:val="center"/>
              <w:rPr>
                <w:rFonts w:ascii="宋体" w:hAnsi="宋体"/>
                <w:bCs/>
                <w:color w:val="auto"/>
                <w:sz w:val="24"/>
                <w:szCs w:val="24"/>
                <w:highlight w:val="none"/>
              </w:rPr>
            </w:pPr>
            <w:bookmarkStart w:id="5" w:name="OLE_LINK61" w:colFirst="1" w:colLast="1"/>
            <w:r>
              <w:rPr>
                <w:rFonts w:ascii="宋体" w:hAnsi="宋体"/>
                <w:bCs/>
                <w:color w:val="auto"/>
                <w:sz w:val="24"/>
                <w:szCs w:val="24"/>
                <w:highlight w:val="none"/>
              </w:rPr>
              <w:t>2</w:t>
            </w:r>
          </w:p>
        </w:tc>
        <w:tc>
          <w:tcPr>
            <w:tcW w:w="516" w:type="dxa"/>
            <w:vMerge w:val="restart"/>
            <w:noWrap w:val="0"/>
            <w:vAlign w:val="center"/>
          </w:tcPr>
          <w:p w14:paraId="67F7B689">
            <w:pPr>
              <w:pStyle w:val="21"/>
              <w:spacing w:line="276" w:lineRule="auto"/>
              <w:rPr>
                <w:rFonts w:hint="eastAsia" w:ascii="宋体" w:hAnsi="Times New Roman" w:eastAsia="宋体" w:cs="Times New Roman"/>
                <w:highlight w:val="none"/>
                <w:lang w:val="zh-CN"/>
              </w:rPr>
            </w:pPr>
            <w:r>
              <w:rPr>
                <w:rFonts w:hint="eastAsia" w:ascii="宋体" w:hAnsi="Times New Roman" w:eastAsia="宋体" w:cs="Times New Roman"/>
                <w:highlight w:val="none"/>
                <w:lang w:val="zh-CN"/>
              </w:rPr>
              <w:t>资格审查</w:t>
            </w:r>
          </w:p>
        </w:tc>
        <w:tc>
          <w:tcPr>
            <w:tcW w:w="8391" w:type="dxa"/>
            <w:gridSpan w:val="3"/>
            <w:noWrap w:val="0"/>
            <w:vAlign w:val="top"/>
          </w:tcPr>
          <w:p w14:paraId="4332AFE9">
            <w:pPr>
              <w:pStyle w:val="21"/>
              <w:spacing w:line="276" w:lineRule="auto"/>
              <w:rPr>
                <w:rFonts w:hint="eastAsia" w:ascii="宋体" w:hAnsi="Times New Roman" w:eastAsia="宋体" w:cs="Times New Roman"/>
                <w:highlight w:val="none"/>
                <w:lang w:val="zh-CN"/>
              </w:rPr>
            </w:pPr>
            <w:r>
              <w:rPr>
                <w:rFonts w:hint="eastAsia" w:ascii="宋体" w:hAnsi="Times New Roman" w:eastAsia="宋体" w:cs="Times New Roman"/>
                <w:highlight w:val="none"/>
                <w:lang w:val="zh-CN"/>
              </w:rPr>
              <w:t>2.1投标人参加本次采购活动应具备下列资格条件：</w:t>
            </w:r>
          </w:p>
          <w:p w14:paraId="6F8B61BD">
            <w:pPr>
              <w:pStyle w:val="21"/>
              <w:spacing w:line="276" w:lineRule="auto"/>
              <w:rPr>
                <w:rFonts w:hint="eastAsia" w:ascii="宋体" w:hAnsi="Times New Roman" w:eastAsia="宋体" w:cs="Times New Roman"/>
                <w:highlight w:val="none"/>
                <w:lang w:val="zh-CN"/>
              </w:rPr>
            </w:pPr>
            <w:r>
              <w:rPr>
                <w:rFonts w:hint="eastAsia" w:ascii="宋体" w:hAnsi="Times New Roman" w:eastAsia="宋体" w:cs="Times New Roman"/>
                <w:highlight w:val="none"/>
                <w:lang w:val="zh-CN"/>
              </w:rPr>
              <w:t>①具有独立承担民事责任的能力；</w:t>
            </w:r>
          </w:p>
          <w:p w14:paraId="3C5B3672">
            <w:pPr>
              <w:pStyle w:val="21"/>
              <w:spacing w:line="276" w:lineRule="auto"/>
              <w:rPr>
                <w:rFonts w:hint="eastAsia" w:ascii="宋体" w:hAnsi="Times New Roman" w:eastAsia="宋体" w:cs="Times New Roman"/>
                <w:highlight w:val="none"/>
                <w:lang w:val="zh-CN"/>
              </w:rPr>
            </w:pPr>
            <w:r>
              <w:rPr>
                <w:rFonts w:hint="eastAsia" w:ascii="宋体" w:hAnsi="Times New Roman" w:eastAsia="宋体" w:cs="Times New Roman"/>
                <w:highlight w:val="none"/>
                <w:lang w:val="zh-CN"/>
              </w:rPr>
              <w:t>②具有良好的商业信誉和健全的财务会计制度；</w:t>
            </w:r>
          </w:p>
          <w:p w14:paraId="5C1883F8">
            <w:pPr>
              <w:pStyle w:val="21"/>
              <w:spacing w:line="276" w:lineRule="auto"/>
              <w:rPr>
                <w:rFonts w:hint="eastAsia" w:ascii="宋体" w:hAnsi="Times New Roman" w:eastAsia="宋体" w:cs="Times New Roman"/>
                <w:highlight w:val="none"/>
                <w:lang w:val="zh-CN"/>
              </w:rPr>
            </w:pPr>
            <w:r>
              <w:rPr>
                <w:rFonts w:hint="eastAsia" w:ascii="宋体" w:hAnsi="Times New Roman" w:eastAsia="宋体" w:cs="Times New Roman"/>
                <w:highlight w:val="none"/>
                <w:lang w:val="zh-CN"/>
              </w:rPr>
              <w:t>③有依法缴纳税收和社会保障资金的良好记录；</w:t>
            </w:r>
          </w:p>
          <w:p w14:paraId="02F685C9">
            <w:pPr>
              <w:pStyle w:val="21"/>
              <w:spacing w:line="276" w:lineRule="auto"/>
              <w:rPr>
                <w:rFonts w:hint="eastAsia" w:ascii="宋体" w:hAnsi="Times New Roman" w:eastAsia="宋体" w:cs="Times New Roman"/>
                <w:highlight w:val="none"/>
                <w:lang w:val="zh-CN"/>
              </w:rPr>
            </w:pPr>
            <w:r>
              <w:rPr>
                <w:rFonts w:hint="eastAsia" w:ascii="宋体" w:hAnsi="Times New Roman" w:eastAsia="宋体" w:cs="Times New Roman"/>
                <w:highlight w:val="none"/>
                <w:lang w:val="zh-CN"/>
              </w:rPr>
              <w:t>④具有履行合同所必需的设备和专业技术能力；</w:t>
            </w:r>
          </w:p>
          <w:p w14:paraId="1DA8914B">
            <w:pPr>
              <w:pStyle w:val="21"/>
              <w:spacing w:line="276" w:lineRule="auto"/>
              <w:rPr>
                <w:rFonts w:hint="eastAsia" w:ascii="宋体" w:hAnsi="Times New Roman" w:eastAsia="宋体" w:cs="Times New Roman"/>
                <w:highlight w:val="none"/>
                <w:lang w:val="zh-CN"/>
              </w:rPr>
            </w:pPr>
            <w:r>
              <w:rPr>
                <w:rFonts w:hint="eastAsia" w:ascii="宋体" w:hAnsi="Times New Roman" w:eastAsia="宋体" w:cs="Times New Roman"/>
                <w:highlight w:val="none"/>
                <w:lang w:val="zh-CN"/>
              </w:rPr>
              <w:t>⑤不接受联合体，不接受中标后分包；</w:t>
            </w:r>
          </w:p>
          <w:p w14:paraId="1E47CA8E">
            <w:pPr>
              <w:pStyle w:val="21"/>
              <w:spacing w:line="276" w:lineRule="auto"/>
              <w:rPr>
                <w:rFonts w:hint="eastAsia" w:eastAsia="宋体"/>
                <w:highlight w:val="none"/>
                <w:lang w:val="en-US" w:eastAsia="zh-CN"/>
              </w:rPr>
            </w:pPr>
            <w:r>
              <w:rPr>
                <w:rFonts w:hint="eastAsia" w:ascii="宋体" w:hAnsi="Times New Roman" w:eastAsia="宋体" w:cs="Times New Roman"/>
                <w:highlight w:val="none"/>
                <w:lang w:val="zh-CN"/>
              </w:rPr>
              <w:t>⑥</w:t>
            </w:r>
            <w:r>
              <w:rPr>
                <w:rFonts w:hint="eastAsia"/>
                <w:color w:val="auto"/>
                <w:highlight w:val="none"/>
                <w:lang w:val="zh-CN" w:eastAsia="zh-CN"/>
              </w:rPr>
              <w:t>良好的信用记录：投标截止时间之前，未被“信用中国”网站列入失信被执行人、税收违法黑名单、政府采购严重违法失信行为记录名单，未被“中国政</w:t>
            </w:r>
            <w:r>
              <w:rPr>
                <w:rFonts w:hint="eastAsia" w:ascii="宋体" w:hAnsi="Times New Roman" w:eastAsia="宋体" w:cs="Times New Roman"/>
                <w:color w:val="auto"/>
                <w:highlight w:val="none"/>
                <w:lang w:val="zh-CN" w:eastAsia="zh-CN"/>
              </w:rPr>
              <w:t>府采购网”网站列入政府采购严重违法失信行为记录名单</w:t>
            </w:r>
            <w:r>
              <w:rPr>
                <w:rFonts w:hint="eastAsia" w:cs="Times New Roman"/>
                <w:color w:val="auto"/>
                <w:highlight w:val="none"/>
                <w:lang w:val="zh-CN" w:eastAsia="zh-CN"/>
              </w:rPr>
              <w:t>。</w:t>
            </w:r>
          </w:p>
        </w:tc>
      </w:tr>
      <w:tr w14:paraId="07F1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vMerge w:val="continue"/>
            <w:noWrap w:val="0"/>
            <w:vAlign w:val="center"/>
          </w:tcPr>
          <w:p w14:paraId="6EAE6B97">
            <w:pPr>
              <w:spacing w:line="240" w:lineRule="atLeast"/>
              <w:rPr>
                <w:color w:val="auto"/>
                <w:highlight w:val="none"/>
              </w:rPr>
            </w:pPr>
          </w:p>
        </w:tc>
        <w:tc>
          <w:tcPr>
            <w:tcW w:w="516" w:type="dxa"/>
            <w:vMerge w:val="continue"/>
            <w:noWrap w:val="0"/>
            <w:vAlign w:val="top"/>
          </w:tcPr>
          <w:p w14:paraId="5A89B8A2">
            <w:pPr>
              <w:spacing w:line="240" w:lineRule="atLeast"/>
              <w:rPr>
                <w:color w:val="auto"/>
                <w:highlight w:val="none"/>
              </w:rPr>
            </w:pPr>
          </w:p>
        </w:tc>
        <w:tc>
          <w:tcPr>
            <w:tcW w:w="8391" w:type="dxa"/>
            <w:gridSpan w:val="3"/>
            <w:noWrap w:val="0"/>
            <w:vAlign w:val="top"/>
          </w:tcPr>
          <w:p w14:paraId="206954F8">
            <w:pPr>
              <w:pStyle w:val="21"/>
              <w:spacing w:line="276" w:lineRule="auto"/>
              <w:rPr>
                <w:rFonts w:hint="eastAsia"/>
                <w:color w:val="auto"/>
                <w:highlight w:val="none"/>
                <w:lang w:val="zh-CN"/>
              </w:rPr>
            </w:pPr>
            <w:r>
              <w:rPr>
                <w:rFonts w:hint="eastAsia"/>
                <w:color w:val="auto"/>
                <w:highlight w:val="none"/>
                <w:lang w:val="zh-CN"/>
              </w:rPr>
              <w:t>2.</w:t>
            </w:r>
            <w:r>
              <w:rPr>
                <w:rFonts w:hint="eastAsia"/>
                <w:color w:val="auto"/>
                <w:highlight w:val="none"/>
              </w:rPr>
              <w:t>2</w:t>
            </w:r>
            <w:r>
              <w:rPr>
                <w:rFonts w:hint="eastAsia"/>
                <w:color w:val="auto"/>
                <w:highlight w:val="none"/>
                <w:lang w:val="zh-CN"/>
              </w:rPr>
              <w:t xml:space="preserve"> 拒绝下述供应商参加本次采购活动：</w:t>
            </w:r>
          </w:p>
          <w:p w14:paraId="57310272">
            <w:pPr>
              <w:autoSpaceDE w:val="0"/>
              <w:autoSpaceDN w:val="0"/>
              <w:adjustRightInd w:val="0"/>
              <w:rPr>
                <w:rFonts w:hint="eastAsia" w:ascii="宋体" w:hAnsi="宋体"/>
                <w:bCs/>
                <w:color w:val="auto"/>
                <w:sz w:val="24"/>
                <w:szCs w:val="21"/>
                <w:highlight w:val="none"/>
              </w:rPr>
            </w:pPr>
            <w:r>
              <w:rPr>
                <w:rFonts w:hint="eastAsia" w:ascii="宋体" w:hAnsi="宋体" w:cs="宋体"/>
                <w:bCs/>
                <w:color w:val="auto"/>
                <w:sz w:val="24"/>
                <w:szCs w:val="21"/>
                <w:highlight w:val="none"/>
              </w:rPr>
              <w:t>①</w:t>
            </w:r>
            <w:r>
              <w:rPr>
                <w:rFonts w:hint="eastAsia" w:ascii="宋体" w:hAnsi="宋体"/>
                <w:bCs/>
                <w:color w:val="auto"/>
                <w:sz w:val="24"/>
                <w:szCs w:val="21"/>
                <w:highlight w:val="none"/>
              </w:rPr>
              <w:t>供应商</w:t>
            </w:r>
            <w:r>
              <w:rPr>
                <w:rFonts w:ascii="宋体" w:hAnsi="宋体"/>
                <w:bCs/>
                <w:color w:val="auto"/>
                <w:sz w:val="24"/>
                <w:szCs w:val="21"/>
                <w:highlight w:val="none"/>
              </w:rPr>
              <w:t>单位负责人为同一人或者存在直接控股、管理关系的不同供应商，不得参加同一合同项下的采购活动</w:t>
            </w:r>
            <w:r>
              <w:rPr>
                <w:rFonts w:hint="eastAsia" w:ascii="宋体" w:hAnsi="宋体"/>
                <w:bCs/>
                <w:color w:val="auto"/>
                <w:sz w:val="24"/>
                <w:szCs w:val="21"/>
                <w:highlight w:val="none"/>
              </w:rPr>
              <w:t>，否则相关投标将被认定为无效投标；</w:t>
            </w:r>
          </w:p>
          <w:p w14:paraId="2C6E04AA">
            <w:pPr>
              <w:spacing w:line="240" w:lineRule="atLeast"/>
              <w:rPr>
                <w:rFonts w:hint="eastAsia" w:ascii="宋体" w:hAnsi="宋体" w:cs="宋体"/>
                <w:bCs/>
                <w:color w:val="auto"/>
                <w:sz w:val="24"/>
                <w:szCs w:val="21"/>
                <w:highlight w:val="none"/>
              </w:rPr>
            </w:pPr>
            <w:r>
              <w:rPr>
                <w:rFonts w:hint="eastAsia" w:ascii="宋体" w:hAnsi="宋体" w:cs="宋体"/>
                <w:bCs/>
                <w:color w:val="auto"/>
                <w:sz w:val="24"/>
                <w:szCs w:val="21"/>
                <w:highlight w:val="none"/>
              </w:rPr>
              <w:t>②</w:t>
            </w:r>
            <w:r>
              <w:rPr>
                <w:rFonts w:hint="eastAsia" w:ascii="宋体" w:hAnsi="宋体"/>
                <w:bCs/>
                <w:color w:val="auto"/>
                <w:sz w:val="24"/>
                <w:szCs w:val="21"/>
                <w:highlight w:val="none"/>
              </w:rPr>
              <w:t>凡</w:t>
            </w:r>
            <w:r>
              <w:rPr>
                <w:rFonts w:ascii="宋体" w:hAnsi="宋体"/>
                <w:bCs/>
                <w:color w:val="auto"/>
                <w:sz w:val="24"/>
                <w:szCs w:val="21"/>
                <w:highlight w:val="none"/>
              </w:rPr>
              <w:t>为采购项目提供整体设计、规范编制或者项目管理、监理、检测等服务的供应商，不得再参加</w:t>
            </w:r>
            <w:r>
              <w:rPr>
                <w:rFonts w:hint="eastAsia" w:ascii="宋体" w:hAnsi="宋体"/>
                <w:bCs/>
                <w:color w:val="auto"/>
                <w:sz w:val="24"/>
                <w:szCs w:val="21"/>
                <w:highlight w:val="none"/>
              </w:rPr>
              <w:t>本</w:t>
            </w:r>
            <w:r>
              <w:rPr>
                <w:rFonts w:ascii="宋体" w:hAnsi="宋体"/>
                <w:bCs/>
                <w:color w:val="auto"/>
                <w:sz w:val="24"/>
                <w:szCs w:val="21"/>
                <w:highlight w:val="none"/>
              </w:rPr>
              <w:t>项目的采购活动</w:t>
            </w:r>
            <w:r>
              <w:rPr>
                <w:rFonts w:hint="eastAsia" w:ascii="宋体" w:hAnsi="宋体"/>
                <w:bCs/>
                <w:color w:val="auto"/>
                <w:sz w:val="24"/>
                <w:szCs w:val="21"/>
                <w:highlight w:val="none"/>
              </w:rPr>
              <w:t>，否则其投标将被认定为无效投标</w:t>
            </w:r>
            <w:r>
              <w:rPr>
                <w:rFonts w:ascii="宋体" w:hAnsi="宋体"/>
                <w:bCs/>
                <w:color w:val="auto"/>
                <w:sz w:val="24"/>
                <w:szCs w:val="21"/>
                <w:highlight w:val="none"/>
              </w:rPr>
              <w:t>。</w:t>
            </w:r>
          </w:p>
        </w:tc>
      </w:tr>
      <w:bookmarkEnd w:id="5"/>
      <w:tr w14:paraId="5CE7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3" w:type="dxa"/>
            <w:noWrap w:val="0"/>
            <w:vAlign w:val="center"/>
          </w:tcPr>
          <w:p w14:paraId="6E75114E">
            <w:pPr>
              <w:jc w:val="center"/>
              <w:rPr>
                <w:rFonts w:hint="eastAsia" w:ascii="宋体" w:hAnsi="宋体"/>
                <w:bCs/>
                <w:color w:val="auto"/>
                <w:sz w:val="24"/>
                <w:szCs w:val="24"/>
                <w:highlight w:val="none"/>
              </w:rPr>
            </w:pPr>
            <w:r>
              <w:rPr>
                <w:rFonts w:hint="eastAsia" w:ascii="宋体" w:hAnsi="宋体"/>
                <w:bCs/>
                <w:color w:val="auto"/>
                <w:sz w:val="24"/>
                <w:szCs w:val="24"/>
                <w:highlight w:val="none"/>
              </w:rPr>
              <w:t>3</w:t>
            </w:r>
          </w:p>
        </w:tc>
        <w:tc>
          <w:tcPr>
            <w:tcW w:w="8907" w:type="dxa"/>
            <w:gridSpan w:val="4"/>
            <w:noWrap w:val="0"/>
            <w:vAlign w:val="top"/>
          </w:tcPr>
          <w:p w14:paraId="2479FD94">
            <w:pPr>
              <w:pStyle w:val="21"/>
              <w:rPr>
                <w:rFonts w:hint="eastAsia" w:hAnsi="宋体"/>
                <w:bCs/>
                <w:color w:val="auto"/>
                <w:szCs w:val="24"/>
                <w:highlight w:val="none"/>
                <w:lang w:val="zh-CN"/>
              </w:rPr>
            </w:pPr>
            <w:r>
              <w:rPr>
                <w:rFonts w:hint="eastAsia" w:hAnsi="宋体"/>
                <w:bCs/>
                <w:color w:val="auto"/>
                <w:szCs w:val="24"/>
                <w:highlight w:val="none"/>
                <w:lang w:val="zh-CN"/>
              </w:rPr>
              <w:t>集中考察或答疑：无。</w:t>
            </w:r>
          </w:p>
        </w:tc>
      </w:tr>
      <w:tr w14:paraId="167C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33" w:type="dxa"/>
            <w:noWrap w:val="0"/>
            <w:vAlign w:val="center"/>
          </w:tcPr>
          <w:p w14:paraId="377493B3">
            <w:pPr>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8907" w:type="dxa"/>
            <w:gridSpan w:val="4"/>
            <w:noWrap w:val="0"/>
            <w:vAlign w:val="top"/>
          </w:tcPr>
          <w:p w14:paraId="5F419D5E">
            <w:pPr>
              <w:pStyle w:val="21"/>
              <w:ind w:left="240" w:hanging="240" w:hangingChars="100"/>
              <w:rPr>
                <w:rFonts w:hint="eastAsia" w:hAnsi="宋体" w:cs="宋体"/>
                <w:szCs w:val="24"/>
                <w:highlight w:val="none"/>
              </w:rPr>
            </w:pPr>
            <w:bookmarkStart w:id="6" w:name="OLE_LINK49"/>
            <w:r>
              <w:rPr>
                <w:rFonts w:hint="eastAsia"/>
                <w:color w:val="auto"/>
                <w:highlight w:val="none"/>
              </w:rPr>
              <w:t>采购人根据项目的实际情况，要求投标单位在</w:t>
            </w:r>
            <w:r>
              <w:rPr>
                <w:rFonts w:hint="eastAsia" w:hAnsi="宋体" w:cs="宋体"/>
                <w:szCs w:val="24"/>
                <w:highlight w:val="none"/>
              </w:rPr>
              <w:t>2025年</w:t>
            </w:r>
            <w:r>
              <w:rPr>
                <w:rFonts w:hint="eastAsia" w:hAnsi="宋体" w:cs="宋体"/>
                <w:szCs w:val="24"/>
                <w:highlight w:val="none"/>
                <w:lang w:val="en-US" w:eastAsia="zh-CN"/>
              </w:rPr>
              <w:t>5</w:t>
            </w:r>
            <w:r>
              <w:rPr>
                <w:rFonts w:hint="eastAsia" w:hAnsi="宋体" w:cs="宋体"/>
                <w:szCs w:val="24"/>
                <w:highlight w:val="none"/>
              </w:rPr>
              <w:t>月</w:t>
            </w:r>
            <w:r>
              <w:rPr>
                <w:rFonts w:hint="eastAsia" w:hAnsi="宋体" w:cs="宋体"/>
                <w:szCs w:val="24"/>
                <w:highlight w:val="none"/>
                <w:lang w:val="en-US" w:eastAsia="zh-CN"/>
              </w:rPr>
              <w:t>20</w:t>
            </w:r>
            <w:r>
              <w:rPr>
                <w:rFonts w:hint="eastAsia" w:hAnsi="宋体" w:cs="宋体"/>
                <w:szCs w:val="24"/>
                <w:highlight w:val="none"/>
              </w:rPr>
              <w:t>日17：00至2025年</w:t>
            </w:r>
          </w:p>
          <w:p w14:paraId="6D49B8BA">
            <w:pPr>
              <w:pStyle w:val="21"/>
              <w:ind w:left="240" w:hanging="240" w:hangingChars="100"/>
              <w:rPr>
                <w:rFonts w:hint="eastAsia"/>
                <w:color w:val="auto"/>
                <w:highlight w:val="none"/>
              </w:rPr>
            </w:pPr>
            <w:r>
              <w:rPr>
                <w:rFonts w:hint="eastAsia" w:hAnsi="宋体" w:cs="宋体"/>
                <w:szCs w:val="24"/>
                <w:highlight w:val="none"/>
                <w:lang w:val="en-US" w:eastAsia="zh-CN"/>
              </w:rPr>
              <w:t>5</w:t>
            </w:r>
            <w:r>
              <w:rPr>
                <w:rFonts w:hint="eastAsia" w:hAnsi="宋体" w:cs="宋体"/>
                <w:szCs w:val="24"/>
                <w:highlight w:val="none"/>
              </w:rPr>
              <w:t>月</w:t>
            </w:r>
            <w:r>
              <w:rPr>
                <w:rFonts w:hint="eastAsia" w:hAnsi="宋体" w:cs="宋体"/>
                <w:szCs w:val="24"/>
                <w:highlight w:val="none"/>
                <w:lang w:val="en-US" w:eastAsia="zh-CN"/>
              </w:rPr>
              <w:t>27</w:t>
            </w:r>
            <w:r>
              <w:rPr>
                <w:rFonts w:hint="eastAsia" w:hAnsi="宋体" w:cs="宋体"/>
                <w:szCs w:val="24"/>
                <w:highlight w:val="none"/>
              </w:rPr>
              <w:t>日08：50</w:t>
            </w:r>
            <w:r>
              <w:rPr>
                <w:rFonts w:hint="eastAsia" w:hAnsi="宋体" w:cs="宋体"/>
                <w:color w:val="auto"/>
                <w:szCs w:val="24"/>
                <w:highlight w:val="none"/>
              </w:rPr>
              <w:t>前</w:t>
            </w:r>
            <w:r>
              <w:rPr>
                <w:rFonts w:hint="eastAsia"/>
                <w:color w:val="auto"/>
                <w:highlight w:val="none"/>
              </w:rPr>
              <w:t>须交纳投标保证金</w:t>
            </w:r>
            <w:r>
              <w:rPr>
                <w:rFonts w:hint="eastAsia" w:hAnsi="宋体" w:cs="宋体"/>
                <w:szCs w:val="24"/>
                <w:highlight w:val="none"/>
                <w:lang w:val="en-US" w:eastAsia="zh-CN"/>
              </w:rPr>
              <w:t>肆仟</w:t>
            </w:r>
            <w:r>
              <w:rPr>
                <w:rFonts w:hint="eastAsia"/>
                <w:color w:val="auto"/>
                <w:highlight w:val="none"/>
              </w:rPr>
              <w:t>元人民币。</w:t>
            </w:r>
          </w:p>
          <w:bookmarkEnd w:id="6"/>
          <w:p w14:paraId="4DAC0AC8">
            <w:pPr>
              <w:pStyle w:val="21"/>
              <w:rPr>
                <w:rFonts w:hint="eastAsia"/>
                <w:color w:val="auto"/>
                <w:highlight w:val="none"/>
              </w:rPr>
            </w:pPr>
            <w:r>
              <w:rPr>
                <w:rFonts w:hint="eastAsia"/>
                <w:color w:val="auto"/>
                <w:highlight w:val="none"/>
              </w:rPr>
              <w:t>交纳投标保证金的单位名称必须与参加报价的投标单位名称一致，且</w:t>
            </w:r>
            <w:r>
              <w:rPr>
                <w:rFonts w:hint="eastAsia" w:hAnsi="宋体"/>
                <w:bCs/>
                <w:color w:val="auto"/>
                <w:kern w:val="2"/>
                <w:szCs w:val="24"/>
                <w:highlight w:val="none"/>
              </w:rPr>
              <w:t>在报价截止时间前到达以下指定账户：</w:t>
            </w:r>
          </w:p>
          <w:tbl>
            <w:tblPr>
              <w:tblStyle w:val="1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23C9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14:paraId="3B346EDA">
                  <w:pPr>
                    <w:jc w:val="center"/>
                    <w:rPr>
                      <w:rFonts w:hint="eastAsia" w:hAnsi="宋体"/>
                      <w:bCs/>
                      <w:color w:val="auto"/>
                      <w:szCs w:val="21"/>
                      <w:highlight w:val="none"/>
                      <w:lang w:val="zh-CN"/>
                    </w:rPr>
                  </w:pPr>
                  <w:bookmarkStart w:id="7" w:name="OLE_LINK159"/>
                  <w:r>
                    <w:rPr>
                      <w:rFonts w:hint="eastAsia"/>
                      <w:color w:val="auto"/>
                      <w:szCs w:val="21"/>
                      <w:highlight w:val="none"/>
                    </w:rPr>
                    <w:t>交纳投标保证金账户名称</w:t>
                  </w:r>
                </w:p>
              </w:tc>
              <w:tc>
                <w:tcPr>
                  <w:tcW w:w="3349" w:type="dxa"/>
                  <w:noWrap w:val="0"/>
                  <w:vAlign w:val="center"/>
                </w:tcPr>
                <w:p w14:paraId="28104CB3">
                  <w:pPr>
                    <w:jc w:val="center"/>
                    <w:rPr>
                      <w:rFonts w:hAnsi="宋体"/>
                      <w:bCs/>
                      <w:color w:val="auto"/>
                      <w:szCs w:val="21"/>
                      <w:highlight w:val="none"/>
                      <w:lang w:val="zh-CN"/>
                    </w:rPr>
                  </w:pPr>
                  <w:r>
                    <w:rPr>
                      <w:rFonts w:hint="eastAsia"/>
                      <w:color w:val="auto"/>
                      <w:highlight w:val="none"/>
                    </w:rPr>
                    <w:t>宜兴市公用环保集团有限公司</w:t>
                  </w:r>
                </w:p>
              </w:tc>
              <w:tc>
                <w:tcPr>
                  <w:tcW w:w="1084" w:type="dxa"/>
                  <w:vMerge w:val="restart"/>
                  <w:noWrap w:val="0"/>
                  <w:vAlign w:val="center"/>
                </w:tcPr>
                <w:p w14:paraId="2387161E">
                  <w:pPr>
                    <w:jc w:val="center"/>
                    <w:rPr>
                      <w:rFonts w:hint="eastAsia" w:hAnsi="宋体"/>
                      <w:bCs/>
                      <w:color w:val="auto"/>
                      <w:szCs w:val="21"/>
                      <w:highlight w:val="none"/>
                      <w:lang w:val="zh-CN"/>
                    </w:rPr>
                  </w:pPr>
                  <w:r>
                    <w:rPr>
                      <w:rFonts w:hint="eastAsia" w:hAnsi="宋体"/>
                      <w:bCs/>
                      <w:color w:val="auto"/>
                      <w:szCs w:val="21"/>
                      <w:highlight w:val="none"/>
                      <w:lang w:val="zh-CN"/>
                    </w:rPr>
                    <w:t>交纳</w:t>
                  </w:r>
                </w:p>
                <w:p w14:paraId="499CD113">
                  <w:pPr>
                    <w:jc w:val="center"/>
                    <w:rPr>
                      <w:rFonts w:hint="eastAsia" w:hAnsi="宋体"/>
                      <w:bCs/>
                      <w:color w:val="auto"/>
                      <w:szCs w:val="21"/>
                      <w:highlight w:val="none"/>
                      <w:lang w:val="zh-CN"/>
                    </w:rPr>
                  </w:pPr>
                  <w:r>
                    <w:rPr>
                      <w:rFonts w:hint="eastAsia" w:hAnsi="宋体"/>
                      <w:bCs/>
                      <w:color w:val="auto"/>
                      <w:szCs w:val="21"/>
                      <w:highlight w:val="none"/>
                      <w:lang w:val="zh-CN"/>
                    </w:rPr>
                    <w:t>形式</w:t>
                  </w:r>
                </w:p>
              </w:tc>
              <w:tc>
                <w:tcPr>
                  <w:tcW w:w="2663" w:type="dxa"/>
                  <w:vMerge w:val="restart"/>
                  <w:noWrap w:val="0"/>
                  <w:vAlign w:val="center"/>
                </w:tcPr>
                <w:p w14:paraId="2778310B">
                  <w:pPr>
                    <w:jc w:val="center"/>
                    <w:rPr>
                      <w:rFonts w:hint="eastAsia" w:hAnsi="宋体"/>
                      <w:bCs/>
                      <w:color w:val="auto"/>
                      <w:szCs w:val="21"/>
                      <w:highlight w:val="none"/>
                      <w:lang w:val="zh-CN"/>
                    </w:rPr>
                  </w:pPr>
                  <w:r>
                    <w:rPr>
                      <w:rFonts w:hint="eastAsia" w:ascii="宋体" w:hAnsi="宋体"/>
                      <w:bCs/>
                      <w:color w:val="auto"/>
                      <w:szCs w:val="21"/>
                      <w:highlight w:val="none"/>
                      <w:lang w:val="zh-CN"/>
                    </w:rPr>
                    <w:t>投标保证金的交纳形式限于转账、电汇（不接受其他形式的投标保证金）</w:t>
                  </w:r>
                </w:p>
              </w:tc>
            </w:tr>
            <w:tr w14:paraId="4133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0"/>
                  <w:vAlign w:val="center"/>
                </w:tcPr>
                <w:p w14:paraId="11625487">
                  <w:pPr>
                    <w:jc w:val="center"/>
                    <w:rPr>
                      <w:rFonts w:hint="eastAsia" w:hAnsi="宋体"/>
                      <w:bCs/>
                      <w:color w:val="auto"/>
                      <w:szCs w:val="21"/>
                      <w:highlight w:val="none"/>
                      <w:lang w:val="zh-CN"/>
                    </w:rPr>
                  </w:pPr>
                  <w:r>
                    <w:rPr>
                      <w:rFonts w:hint="eastAsia" w:hAnsi="宋体"/>
                      <w:bCs/>
                      <w:color w:val="auto"/>
                      <w:szCs w:val="21"/>
                      <w:highlight w:val="none"/>
                      <w:lang w:val="zh-CN"/>
                    </w:rPr>
                    <w:t>开户银行</w:t>
                  </w:r>
                  <w:r>
                    <w:rPr>
                      <w:rFonts w:hint="eastAsia" w:ascii="宋体" w:hAnsi="宋体"/>
                      <w:bCs/>
                      <w:color w:val="auto"/>
                      <w:szCs w:val="21"/>
                      <w:highlight w:val="none"/>
                      <w:lang w:val="zh-CN"/>
                    </w:rPr>
                    <w:t>及行号</w:t>
                  </w:r>
                </w:p>
              </w:tc>
              <w:tc>
                <w:tcPr>
                  <w:tcW w:w="3349" w:type="dxa"/>
                  <w:noWrap w:val="0"/>
                  <w:vAlign w:val="center"/>
                </w:tcPr>
                <w:p w14:paraId="06A0C2F1">
                  <w:pPr>
                    <w:jc w:val="center"/>
                    <w:rPr>
                      <w:rFonts w:hint="eastAsia"/>
                      <w:color w:val="auto"/>
                      <w:highlight w:val="none"/>
                    </w:rPr>
                  </w:pPr>
                  <w:r>
                    <w:rPr>
                      <w:rFonts w:hint="eastAsia"/>
                      <w:color w:val="auto"/>
                      <w:highlight w:val="none"/>
                    </w:rPr>
                    <w:t>光大银行宜兴支行</w:t>
                  </w:r>
                </w:p>
              </w:tc>
              <w:tc>
                <w:tcPr>
                  <w:tcW w:w="1084" w:type="dxa"/>
                  <w:vMerge w:val="continue"/>
                  <w:noWrap w:val="0"/>
                  <w:vAlign w:val="center"/>
                </w:tcPr>
                <w:p w14:paraId="0CE10FC4">
                  <w:pPr>
                    <w:jc w:val="center"/>
                    <w:rPr>
                      <w:rFonts w:hint="eastAsia" w:hAnsi="宋体"/>
                      <w:bCs/>
                      <w:color w:val="auto"/>
                      <w:szCs w:val="21"/>
                      <w:highlight w:val="none"/>
                      <w:lang w:val="zh-CN"/>
                    </w:rPr>
                  </w:pPr>
                </w:p>
              </w:tc>
              <w:tc>
                <w:tcPr>
                  <w:tcW w:w="2663" w:type="dxa"/>
                  <w:vMerge w:val="continue"/>
                  <w:noWrap w:val="0"/>
                  <w:vAlign w:val="center"/>
                </w:tcPr>
                <w:p w14:paraId="648C8AE6">
                  <w:pPr>
                    <w:jc w:val="center"/>
                    <w:rPr>
                      <w:rFonts w:hint="eastAsia" w:hAnsi="宋体"/>
                      <w:bCs/>
                      <w:color w:val="auto"/>
                      <w:szCs w:val="21"/>
                      <w:highlight w:val="none"/>
                      <w:lang w:val="zh-CN"/>
                    </w:rPr>
                  </w:pPr>
                </w:p>
              </w:tc>
            </w:tr>
            <w:tr w14:paraId="0958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14:paraId="6A78EF23">
                  <w:pPr>
                    <w:jc w:val="center"/>
                    <w:rPr>
                      <w:rFonts w:hint="eastAsia" w:hAnsi="宋体"/>
                      <w:bCs/>
                      <w:color w:val="auto"/>
                      <w:szCs w:val="21"/>
                      <w:highlight w:val="none"/>
                      <w:lang w:val="zh-CN"/>
                    </w:rPr>
                  </w:pPr>
                  <w:r>
                    <w:rPr>
                      <w:rFonts w:hint="eastAsia" w:hAnsi="宋体"/>
                      <w:bCs/>
                      <w:color w:val="auto"/>
                      <w:szCs w:val="21"/>
                      <w:highlight w:val="none"/>
                      <w:lang w:val="zh-CN"/>
                    </w:rPr>
                    <w:t>账</w:t>
                  </w:r>
                  <w:r>
                    <w:rPr>
                      <w:rFonts w:hint="eastAsia" w:hAnsi="宋体"/>
                      <w:bCs/>
                      <w:color w:val="auto"/>
                      <w:szCs w:val="21"/>
                      <w:highlight w:val="none"/>
                    </w:rPr>
                    <w:t xml:space="preserve"> </w:t>
                  </w:r>
                  <w:r>
                    <w:rPr>
                      <w:rFonts w:hint="eastAsia" w:hAnsi="宋体"/>
                      <w:bCs/>
                      <w:color w:val="auto"/>
                      <w:szCs w:val="21"/>
                      <w:highlight w:val="none"/>
                      <w:lang w:val="zh-CN"/>
                    </w:rPr>
                    <w:t>号</w:t>
                  </w:r>
                </w:p>
              </w:tc>
              <w:tc>
                <w:tcPr>
                  <w:tcW w:w="3349" w:type="dxa"/>
                  <w:noWrap w:val="0"/>
                  <w:vAlign w:val="center"/>
                </w:tcPr>
                <w:p w14:paraId="6ED4F3DA">
                  <w:pPr>
                    <w:jc w:val="center"/>
                    <w:rPr>
                      <w:rFonts w:hint="default" w:hAnsi="宋体" w:eastAsia="宋体"/>
                      <w:bCs/>
                      <w:color w:val="auto"/>
                      <w:szCs w:val="21"/>
                      <w:highlight w:val="none"/>
                      <w:lang w:val="en-US" w:eastAsia="zh-CN"/>
                    </w:rPr>
                  </w:pPr>
                  <w:r>
                    <w:rPr>
                      <w:rFonts w:hint="eastAsia" w:hAnsi="宋体"/>
                      <w:bCs/>
                      <w:color w:val="auto"/>
                      <w:szCs w:val="21"/>
                      <w:highlight w:val="none"/>
                      <w:lang w:val="en-US" w:eastAsia="zh-CN"/>
                    </w:rPr>
                    <w:t>51610188000290602</w:t>
                  </w:r>
                </w:p>
              </w:tc>
              <w:tc>
                <w:tcPr>
                  <w:tcW w:w="1084" w:type="dxa"/>
                  <w:vMerge w:val="continue"/>
                  <w:noWrap w:val="0"/>
                  <w:vAlign w:val="center"/>
                </w:tcPr>
                <w:p w14:paraId="0D4CDF50">
                  <w:pPr>
                    <w:jc w:val="center"/>
                    <w:rPr>
                      <w:rFonts w:hint="eastAsia" w:hAnsi="宋体"/>
                      <w:bCs/>
                      <w:color w:val="auto"/>
                      <w:szCs w:val="21"/>
                      <w:highlight w:val="none"/>
                      <w:lang w:val="zh-CN"/>
                    </w:rPr>
                  </w:pPr>
                </w:p>
              </w:tc>
              <w:tc>
                <w:tcPr>
                  <w:tcW w:w="2663" w:type="dxa"/>
                  <w:vMerge w:val="continue"/>
                  <w:noWrap w:val="0"/>
                  <w:vAlign w:val="center"/>
                </w:tcPr>
                <w:p w14:paraId="458C359C">
                  <w:pPr>
                    <w:jc w:val="center"/>
                    <w:rPr>
                      <w:rFonts w:hint="eastAsia" w:hAnsi="宋体"/>
                      <w:bCs/>
                      <w:color w:val="auto"/>
                      <w:szCs w:val="21"/>
                      <w:highlight w:val="none"/>
                      <w:lang w:val="zh-CN"/>
                    </w:rPr>
                  </w:pPr>
                </w:p>
              </w:tc>
            </w:tr>
          </w:tbl>
          <w:p w14:paraId="08A7CCC1">
            <w:pPr>
              <w:spacing w:line="240" w:lineRule="atLeast"/>
              <w:rPr>
                <w:rFonts w:hint="eastAsia" w:ascii="宋体" w:hAnsi="宋体"/>
                <w:b/>
                <w:bCs/>
                <w:color w:val="auto"/>
                <w:sz w:val="24"/>
                <w:szCs w:val="21"/>
                <w:highlight w:val="none"/>
              </w:rPr>
            </w:pPr>
            <w:r>
              <w:rPr>
                <w:rFonts w:hint="eastAsia" w:ascii="宋体" w:hAnsi="宋体"/>
                <w:b/>
                <w:bCs/>
                <w:color w:val="auto"/>
                <w:sz w:val="24"/>
                <w:szCs w:val="21"/>
                <w:highlight w:val="none"/>
                <w:lang w:val="zh-CN"/>
              </w:rPr>
              <w:t>注：</w:t>
            </w:r>
            <w:r>
              <w:rPr>
                <w:rFonts w:hint="eastAsia" w:ascii="宋体" w:hAnsi="宋体"/>
                <w:b/>
                <w:bCs/>
                <w:color w:val="auto"/>
                <w:sz w:val="24"/>
                <w:szCs w:val="21"/>
                <w:highlight w:val="none"/>
              </w:rPr>
              <w:t>投标人必须在开标前将保证金汇入以上账户，否则作废标处理</w:t>
            </w:r>
            <w:r>
              <w:rPr>
                <w:rFonts w:hint="eastAsia" w:ascii="宋体" w:hAnsi="宋体"/>
                <w:b/>
                <w:bCs/>
                <w:color w:val="auto"/>
                <w:sz w:val="24"/>
                <w:szCs w:val="21"/>
                <w:highlight w:val="none"/>
                <w:lang w:eastAsia="zh-CN"/>
              </w:rPr>
              <w:t>，</w:t>
            </w:r>
            <w:r>
              <w:rPr>
                <w:rFonts w:hint="eastAsia" w:ascii="宋体" w:hAnsi="宋体"/>
                <w:b/>
                <w:bCs/>
                <w:color w:val="auto"/>
                <w:sz w:val="24"/>
                <w:szCs w:val="21"/>
                <w:highlight w:val="none"/>
              </w:rPr>
              <w:t>缴纳投标保证金账户为涉密账户，账号随机，请投标单位仔细核对账号后缴纳投标保证金，合同签订后，无息退回。</w:t>
            </w:r>
            <w:bookmarkEnd w:id="7"/>
          </w:p>
        </w:tc>
      </w:tr>
      <w:tr w14:paraId="33D8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3" w:type="dxa"/>
            <w:noWrap w:val="0"/>
            <w:vAlign w:val="center"/>
          </w:tcPr>
          <w:p w14:paraId="683D65FC">
            <w:pPr>
              <w:jc w:val="center"/>
              <w:rPr>
                <w:rFonts w:hint="eastAsia" w:ascii="宋体" w:hAnsi="宋体"/>
                <w:bCs/>
                <w:color w:val="auto"/>
                <w:sz w:val="24"/>
                <w:szCs w:val="24"/>
                <w:highlight w:val="none"/>
              </w:rPr>
            </w:pPr>
            <w:r>
              <w:rPr>
                <w:rFonts w:hint="eastAsia" w:ascii="宋体" w:hAnsi="宋体"/>
                <w:bCs/>
                <w:color w:val="auto"/>
                <w:sz w:val="24"/>
                <w:szCs w:val="24"/>
                <w:highlight w:val="none"/>
              </w:rPr>
              <w:t>5</w:t>
            </w:r>
          </w:p>
        </w:tc>
        <w:tc>
          <w:tcPr>
            <w:tcW w:w="8907" w:type="dxa"/>
            <w:gridSpan w:val="4"/>
            <w:noWrap w:val="0"/>
            <w:vAlign w:val="top"/>
          </w:tcPr>
          <w:p w14:paraId="7ACDFF5A">
            <w:pPr>
              <w:rPr>
                <w:rFonts w:ascii="宋体" w:hAnsi="宋体"/>
                <w:bCs/>
                <w:sz w:val="24"/>
                <w:szCs w:val="24"/>
                <w:highlight w:val="none"/>
              </w:rPr>
            </w:pPr>
            <w:r>
              <w:rPr>
                <w:rFonts w:hint="eastAsia" w:ascii="宋体" w:hAnsi="宋体"/>
                <w:bCs/>
                <w:sz w:val="24"/>
                <w:szCs w:val="24"/>
                <w:highlight w:val="none"/>
              </w:rPr>
              <w:t>投标文件正本份数：</w:t>
            </w:r>
            <w:r>
              <w:rPr>
                <w:rFonts w:ascii="宋体" w:hAnsi="宋体"/>
                <w:bCs/>
                <w:sz w:val="24"/>
                <w:szCs w:val="24"/>
                <w:highlight w:val="none"/>
              </w:rPr>
              <w:t>1</w:t>
            </w:r>
            <w:r>
              <w:rPr>
                <w:rFonts w:hint="eastAsia" w:ascii="宋体" w:hAnsi="宋体"/>
                <w:bCs/>
                <w:sz w:val="24"/>
                <w:szCs w:val="24"/>
                <w:highlight w:val="none"/>
              </w:rPr>
              <w:t>份（需装订后密封）</w:t>
            </w:r>
          </w:p>
          <w:p w14:paraId="567DF2B6">
            <w:pPr>
              <w:rPr>
                <w:rFonts w:ascii="宋体" w:hAnsi="宋体"/>
                <w:bCs/>
                <w:sz w:val="24"/>
                <w:szCs w:val="24"/>
                <w:highlight w:val="none"/>
              </w:rPr>
            </w:pPr>
            <w:r>
              <w:rPr>
                <w:rFonts w:hint="eastAsia" w:ascii="宋体" w:hAnsi="宋体"/>
                <w:bCs/>
                <w:sz w:val="24"/>
                <w:szCs w:val="24"/>
                <w:highlight w:val="none"/>
              </w:rPr>
              <w:t>投标文件副本份数：</w:t>
            </w:r>
            <w:r>
              <w:rPr>
                <w:rFonts w:hint="eastAsia" w:ascii="宋体" w:hAnsi="宋体"/>
                <w:bCs/>
                <w:sz w:val="24"/>
                <w:szCs w:val="24"/>
                <w:highlight w:val="none"/>
                <w:lang w:val="en-US" w:eastAsia="zh-CN"/>
              </w:rPr>
              <w:t>2</w:t>
            </w:r>
            <w:r>
              <w:rPr>
                <w:rFonts w:hint="eastAsia" w:ascii="宋体" w:hAnsi="宋体"/>
                <w:bCs/>
                <w:sz w:val="24"/>
                <w:szCs w:val="24"/>
                <w:highlight w:val="none"/>
              </w:rPr>
              <w:t>份（需装订后密封）</w:t>
            </w:r>
          </w:p>
          <w:p w14:paraId="3C233BD3">
            <w:pPr>
              <w:rPr>
                <w:rFonts w:hint="eastAsia"/>
                <w:color w:val="auto"/>
                <w:highlight w:val="none"/>
              </w:rPr>
            </w:pPr>
            <w:r>
              <w:rPr>
                <w:rFonts w:hint="eastAsia" w:ascii="宋体" w:hAnsi="宋体"/>
                <w:bCs/>
                <w:sz w:val="24"/>
                <w:szCs w:val="24"/>
                <w:highlight w:val="none"/>
              </w:rPr>
              <w:t>资格审查原件：</w:t>
            </w:r>
            <w:r>
              <w:rPr>
                <w:rFonts w:ascii="宋体" w:hAnsi="宋体"/>
                <w:bCs/>
                <w:sz w:val="24"/>
                <w:szCs w:val="24"/>
                <w:highlight w:val="none"/>
              </w:rPr>
              <w:t>1</w:t>
            </w:r>
            <w:r>
              <w:rPr>
                <w:rFonts w:hint="eastAsia" w:ascii="宋体" w:hAnsi="宋体"/>
                <w:bCs/>
                <w:sz w:val="24"/>
                <w:szCs w:val="24"/>
                <w:highlight w:val="none"/>
              </w:rPr>
              <w:t>份（不需密封）</w:t>
            </w:r>
          </w:p>
        </w:tc>
      </w:tr>
      <w:tr w14:paraId="13DC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33" w:type="dxa"/>
            <w:noWrap w:val="0"/>
            <w:vAlign w:val="center"/>
          </w:tcPr>
          <w:p w14:paraId="2EEF92AB">
            <w:pPr>
              <w:jc w:val="center"/>
              <w:rPr>
                <w:rFonts w:hint="eastAsia" w:ascii="宋体" w:hAnsi="宋体"/>
                <w:bCs/>
                <w:color w:val="auto"/>
                <w:sz w:val="24"/>
                <w:szCs w:val="24"/>
                <w:highlight w:val="none"/>
              </w:rPr>
            </w:pPr>
            <w:r>
              <w:rPr>
                <w:rFonts w:hint="eastAsia" w:ascii="宋体" w:hAnsi="宋体"/>
                <w:bCs/>
                <w:color w:val="auto"/>
                <w:sz w:val="24"/>
                <w:szCs w:val="24"/>
                <w:highlight w:val="none"/>
              </w:rPr>
              <w:t>6</w:t>
            </w:r>
          </w:p>
        </w:tc>
        <w:tc>
          <w:tcPr>
            <w:tcW w:w="8907" w:type="dxa"/>
            <w:gridSpan w:val="4"/>
            <w:noWrap w:val="0"/>
            <w:vAlign w:val="top"/>
          </w:tcPr>
          <w:p w14:paraId="36334B38">
            <w:pPr>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zh-CN"/>
              </w:rPr>
              <w:t>投标截止时间及开标时间</w:t>
            </w:r>
            <w:r>
              <w:rPr>
                <w:rFonts w:hint="eastAsia" w:ascii="宋体" w:hAnsi="宋体"/>
                <w:bCs/>
                <w:color w:val="auto"/>
                <w:sz w:val="24"/>
                <w:szCs w:val="24"/>
                <w:highlight w:val="none"/>
              </w:rPr>
              <w:t>：</w:t>
            </w:r>
            <w:r>
              <w:rPr>
                <w:rFonts w:hint="eastAsia" w:ascii="宋体" w:hAnsi="宋体"/>
                <w:bCs/>
                <w:color w:val="auto"/>
                <w:sz w:val="24"/>
                <w:szCs w:val="24"/>
                <w:highlight w:val="none"/>
              </w:rPr>
              <w:t>202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27</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9:00</w:t>
            </w:r>
            <w:bookmarkStart w:id="110" w:name="_GoBack"/>
            <w:bookmarkEnd w:id="110"/>
          </w:p>
          <w:p w14:paraId="734BF4EF">
            <w:pPr>
              <w:rPr>
                <w:rFonts w:hint="eastAsia" w:ascii="宋体" w:hAnsi="宋体"/>
                <w:bCs/>
                <w:color w:val="auto"/>
                <w:sz w:val="24"/>
                <w:szCs w:val="24"/>
                <w:highlight w:val="none"/>
                <w:lang w:val="zh-CN"/>
              </w:rPr>
            </w:pPr>
            <w:r>
              <w:rPr>
                <w:rFonts w:hint="eastAsia" w:ascii="宋体" w:hAnsi="宋体"/>
                <w:bCs/>
                <w:color w:val="auto"/>
                <w:sz w:val="24"/>
                <w:szCs w:val="24"/>
                <w:highlight w:val="none"/>
              </w:rPr>
              <w:t>定标时间：评标结束后</w:t>
            </w:r>
            <w:r>
              <w:rPr>
                <w:rFonts w:hint="eastAsia" w:ascii="宋体" w:hAnsi="宋体"/>
                <w:bCs/>
                <w:color w:val="auto"/>
                <w:sz w:val="24"/>
                <w:szCs w:val="24"/>
                <w:highlight w:val="none"/>
                <w:lang w:val="zh-CN"/>
              </w:rPr>
              <w:t>（以北京时间为准）</w:t>
            </w:r>
          </w:p>
          <w:p w14:paraId="270EAB22">
            <w:pPr>
              <w:jc w:val="left"/>
              <w:rPr>
                <w:rFonts w:ascii="宋体" w:hAnsi="宋体"/>
                <w:bCs/>
                <w:color w:val="auto"/>
                <w:sz w:val="24"/>
                <w:szCs w:val="24"/>
                <w:highlight w:val="none"/>
              </w:rPr>
            </w:pPr>
            <w:r>
              <w:rPr>
                <w:rFonts w:hint="eastAsia" w:ascii="宋体" w:hAnsi="宋体"/>
                <w:bCs/>
                <w:color w:val="auto"/>
                <w:sz w:val="24"/>
                <w:szCs w:val="24"/>
                <w:highlight w:val="none"/>
                <w:lang w:val="zh-CN"/>
              </w:rPr>
              <w:t>投标地点及开标地点：</w:t>
            </w:r>
            <w:r>
              <w:rPr>
                <w:rFonts w:hint="eastAsia"/>
                <w:color w:val="auto"/>
                <w:sz w:val="24"/>
                <w:highlight w:val="none"/>
              </w:rPr>
              <w:t>宜兴市公用环保集团有限公司2楼开标室（211）</w:t>
            </w:r>
          </w:p>
        </w:tc>
      </w:tr>
      <w:tr w14:paraId="3E16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733" w:type="dxa"/>
            <w:vMerge w:val="restart"/>
            <w:noWrap w:val="0"/>
            <w:vAlign w:val="center"/>
          </w:tcPr>
          <w:p w14:paraId="7B8EF1E7">
            <w:pPr>
              <w:jc w:val="center"/>
              <w:rPr>
                <w:rFonts w:hint="eastAsia" w:ascii="宋体" w:hAnsi="宋体"/>
                <w:bCs/>
                <w:color w:val="auto"/>
                <w:sz w:val="24"/>
                <w:szCs w:val="24"/>
                <w:highlight w:val="none"/>
              </w:rPr>
            </w:pPr>
            <w:bookmarkStart w:id="8" w:name="OLE_LINK84" w:colFirst="1" w:colLast="2"/>
            <w:r>
              <w:rPr>
                <w:rFonts w:hint="eastAsia" w:ascii="宋体" w:hAnsi="宋体"/>
                <w:bCs/>
                <w:color w:val="auto"/>
                <w:sz w:val="24"/>
                <w:szCs w:val="24"/>
                <w:highlight w:val="none"/>
              </w:rPr>
              <w:t>8</w:t>
            </w:r>
          </w:p>
        </w:tc>
        <w:tc>
          <w:tcPr>
            <w:tcW w:w="645" w:type="dxa"/>
            <w:gridSpan w:val="2"/>
            <w:vMerge w:val="restart"/>
            <w:noWrap w:val="0"/>
            <w:vAlign w:val="center"/>
          </w:tcPr>
          <w:p w14:paraId="6632E07E">
            <w:pPr>
              <w:jc w:val="center"/>
              <w:rPr>
                <w:rFonts w:hint="eastAsia" w:ascii="宋体" w:hAnsi="宋体"/>
                <w:bCs/>
                <w:color w:val="auto"/>
                <w:sz w:val="24"/>
                <w:szCs w:val="24"/>
                <w:highlight w:val="none"/>
              </w:rPr>
            </w:pPr>
            <w:r>
              <w:rPr>
                <w:rFonts w:hint="eastAsia" w:ascii="宋体" w:hAnsi="宋体"/>
                <w:bCs/>
                <w:color w:val="auto"/>
                <w:sz w:val="24"/>
                <w:szCs w:val="24"/>
                <w:highlight w:val="none"/>
              </w:rPr>
              <w:t>联系方式</w:t>
            </w:r>
          </w:p>
        </w:tc>
        <w:tc>
          <w:tcPr>
            <w:tcW w:w="1785" w:type="dxa"/>
            <w:noWrap w:val="0"/>
            <w:vAlign w:val="center"/>
          </w:tcPr>
          <w:p w14:paraId="5B8E1F02">
            <w:pPr>
              <w:jc w:val="center"/>
              <w:rPr>
                <w:rFonts w:hint="eastAsia" w:ascii="宋体" w:hAnsi="宋体"/>
                <w:bCs/>
                <w:color w:val="auto"/>
                <w:sz w:val="24"/>
                <w:szCs w:val="24"/>
                <w:highlight w:val="none"/>
              </w:rPr>
            </w:pPr>
          </w:p>
          <w:p w14:paraId="2DE600F1">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采购人</w:t>
            </w:r>
          </w:p>
        </w:tc>
        <w:tc>
          <w:tcPr>
            <w:tcW w:w="6477" w:type="dxa"/>
            <w:noWrap w:val="0"/>
            <w:vAlign w:val="center"/>
          </w:tcPr>
          <w:p w14:paraId="37768097">
            <w:pPr>
              <w:widowControl/>
              <w:spacing w:line="320" w:lineRule="exact"/>
              <w:jc w:val="left"/>
              <w:rPr>
                <w:rFonts w:hint="eastAsia" w:ascii="Times New Roman" w:hAnsi="宋体" w:eastAsia="宋体" w:cs="Times New Roman"/>
                <w:color w:val="000000"/>
                <w:sz w:val="24"/>
                <w:highlight w:val="none"/>
                <w:lang w:eastAsia="zh-CN"/>
              </w:rPr>
            </w:pPr>
            <w:r>
              <w:rPr>
                <w:rFonts w:hint="eastAsia" w:ascii="宋体" w:hAnsi="宋体" w:eastAsia="宋体" w:cs="Times New Roman"/>
                <w:color w:val="000000"/>
                <w:sz w:val="24"/>
                <w:highlight w:val="none"/>
              </w:rPr>
              <w:t>项目负责人</w:t>
            </w:r>
            <w:r>
              <w:rPr>
                <w:rFonts w:hint="eastAsia" w:ascii="宋体" w:hAnsi="宋体" w:eastAsia="宋体" w:cs="Times New Roman"/>
                <w:color w:val="000000"/>
                <w:sz w:val="24"/>
                <w:highlight w:val="none"/>
                <w:lang w:eastAsia="zh-CN"/>
              </w:rPr>
              <w:t>（</w:t>
            </w:r>
            <w:r>
              <w:rPr>
                <w:rFonts w:hint="eastAsia" w:ascii="宋体" w:hAnsi="宋体" w:eastAsia="宋体" w:cs="Times New Roman"/>
                <w:color w:val="000000"/>
                <w:sz w:val="24"/>
                <w:highlight w:val="none"/>
                <w:lang w:val="en-US" w:eastAsia="zh-CN"/>
              </w:rPr>
              <w:t>质疑受理人</w:t>
            </w:r>
            <w:r>
              <w:rPr>
                <w:rFonts w:hint="eastAsia" w:ascii="宋体" w:hAnsi="宋体" w:eastAsia="宋体" w:cs="Times New Roman"/>
                <w:color w:val="000000"/>
                <w:sz w:val="24"/>
                <w:highlight w:val="none"/>
                <w:lang w:eastAsia="zh-CN"/>
              </w:rPr>
              <w:t>）</w:t>
            </w:r>
          </w:p>
          <w:p w14:paraId="63BFCAB4">
            <w:pPr>
              <w:widowControl/>
              <w:spacing w:line="320" w:lineRule="exact"/>
              <w:jc w:val="left"/>
              <w:rPr>
                <w:rFonts w:hint="eastAsia" w:ascii="Times New Roman" w:hAnsi="宋体" w:eastAsia="宋体" w:cs="Times New Roman"/>
                <w:color w:val="000000"/>
                <w:sz w:val="24"/>
                <w:highlight w:val="none"/>
                <w:lang w:val="en-US" w:eastAsia="zh-CN"/>
              </w:rPr>
            </w:pPr>
            <w:r>
              <w:rPr>
                <w:rFonts w:hint="eastAsia" w:ascii="宋体" w:hAnsi="宋体" w:eastAsia="宋体" w:cs="Times New Roman"/>
                <w:color w:val="000000"/>
                <w:sz w:val="24"/>
                <w:highlight w:val="none"/>
              </w:rPr>
              <w:t>联系人：</w:t>
            </w:r>
            <w:r>
              <w:rPr>
                <w:rFonts w:ascii="Times New Roman" w:hAnsi="Times New Roman" w:eastAsia="宋体" w:cs="Times New Roman"/>
                <w:color w:val="000000"/>
                <w:sz w:val="24"/>
                <w:highlight w:val="none"/>
              </w:rPr>
              <w:t xml:space="preserve"> </w:t>
            </w:r>
            <w:r>
              <w:rPr>
                <w:rFonts w:hint="eastAsia" w:ascii="宋体" w:hAnsi="宋体"/>
                <w:sz w:val="24"/>
                <w:szCs w:val="28"/>
                <w:highlight w:val="none"/>
                <w:lang w:eastAsia="zh-CN"/>
              </w:rPr>
              <w:t>毛先生</w:t>
            </w:r>
            <w:r>
              <w:rPr>
                <w:rFonts w:hint="eastAsia" w:ascii="宋体" w:hAnsi="宋体"/>
                <w:sz w:val="24"/>
                <w:szCs w:val="28"/>
                <w:highlight w:val="none"/>
              </w:rPr>
              <w:t>、陈先生</w:t>
            </w:r>
          </w:p>
          <w:p w14:paraId="1741AE58">
            <w:pPr>
              <w:widowControl/>
              <w:spacing w:line="320" w:lineRule="exact"/>
              <w:jc w:val="left"/>
              <w:rPr>
                <w:rFonts w:hint="eastAsia" w:ascii="宋体" w:hAnsi="宋体"/>
                <w:sz w:val="24"/>
                <w:szCs w:val="28"/>
                <w:highlight w:val="none"/>
              </w:rPr>
            </w:pPr>
            <w:r>
              <w:rPr>
                <w:rFonts w:hint="eastAsia" w:ascii="宋体" w:hAnsi="宋体" w:eastAsia="宋体" w:cs="Times New Roman"/>
                <w:color w:val="000000"/>
                <w:sz w:val="24"/>
                <w:highlight w:val="none"/>
              </w:rPr>
              <w:t>联系电话：</w:t>
            </w:r>
            <w:r>
              <w:rPr>
                <w:rFonts w:ascii="宋体" w:hAnsi="宋体"/>
                <w:bCs/>
                <w:sz w:val="24"/>
                <w:szCs w:val="24"/>
                <w:highlight w:val="none"/>
              </w:rPr>
              <w:t>0510-</w:t>
            </w:r>
            <w:r>
              <w:rPr>
                <w:rFonts w:hint="eastAsia" w:ascii="宋体" w:hAnsi="宋体"/>
                <w:bCs/>
                <w:sz w:val="24"/>
                <w:szCs w:val="24"/>
                <w:highlight w:val="none"/>
              </w:rPr>
              <w:t>80718867</w:t>
            </w:r>
            <w:r>
              <w:rPr>
                <w:rFonts w:hint="eastAsia" w:ascii="宋体" w:hAnsi="宋体"/>
                <w:sz w:val="24"/>
                <w:szCs w:val="28"/>
                <w:highlight w:val="none"/>
              </w:rPr>
              <w:t>、15061720320</w:t>
            </w:r>
          </w:p>
          <w:p w14:paraId="72F85779">
            <w:pPr>
              <w:widowControl/>
              <w:spacing w:line="320" w:lineRule="exact"/>
              <w:jc w:val="left"/>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联系地址：</w:t>
            </w:r>
            <w:r>
              <w:rPr>
                <w:rFonts w:hint="eastAsia" w:ascii="宋体" w:hAnsi="宋体"/>
                <w:bCs/>
                <w:color w:val="auto"/>
                <w:sz w:val="24"/>
                <w:szCs w:val="24"/>
                <w:highlight w:val="none"/>
              </w:rPr>
              <w:t>宜兴市环科园绿园路528号科技孵化园</w:t>
            </w:r>
          </w:p>
          <w:p w14:paraId="16107195">
            <w:pPr>
              <w:jc w:val="left"/>
              <w:rPr>
                <w:rFonts w:hint="eastAsia" w:ascii="宋体" w:hAnsi="宋体"/>
                <w:bCs/>
                <w:color w:val="auto"/>
                <w:sz w:val="24"/>
                <w:szCs w:val="24"/>
                <w:highlight w:val="none"/>
              </w:rPr>
            </w:pPr>
            <w:r>
              <w:rPr>
                <w:rFonts w:hint="eastAsia" w:ascii="宋体" w:hAnsi="宋体" w:eastAsia="宋体" w:cs="Times New Roman"/>
                <w:color w:val="000000"/>
                <w:sz w:val="24"/>
                <w:highlight w:val="none"/>
              </w:rPr>
              <w:t>邮政编码：214200</w:t>
            </w:r>
            <w:r>
              <w:rPr>
                <w:rFonts w:hint="eastAsia" w:ascii="宋体" w:hAnsi="宋体" w:eastAsia="宋体" w:cs="Times New Roman"/>
                <w:color w:val="000000"/>
                <w:sz w:val="24"/>
                <w:highlight w:val="none"/>
                <w:lang w:val="en-US" w:eastAsia="zh-CN"/>
              </w:rPr>
              <w:t xml:space="preserve"> </w:t>
            </w:r>
          </w:p>
        </w:tc>
      </w:tr>
      <w:tr w14:paraId="13D5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33" w:type="dxa"/>
            <w:vMerge w:val="continue"/>
            <w:noWrap w:val="0"/>
            <w:vAlign w:val="center"/>
          </w:tcPr>
          <w:p w14:paraId="74D68C3B">
            <w:pPr>
              <w:jc w:val="center"/>
              <w:rPr>
                <w:rFonts w:hint="eastAsia" w:ascii="宋体" w:hAnsi="宋体"/>
                <w:bCs/>
                <w:color w:val="auto"/>
                <w:sz w:val="24"/>
                <w:szCs w:val="24"/>
                <w:highlight w:val="none"/>
              </w:rPr>
            </w:pPr>
          </w:p>
        </w:tc>
        <w:tc>
          <w:tcPr>
            <w:tcW w:w="645" w:type="dxa"/>
            <w:gridSpan w:val="2"/>
            <w:vMerge w:val="continue"/>
            <w:noWrap w:val="0"/>
            <w:vAlign w:val="top"/>
          </w:tcPr>
          <w:p w14:paraId="797D3E7D">
            <w:pPr>
              <w:jc w:val="left"/>
              <w:rPr>
                <w:rFonts w:hint="eastAsia" w:ascii="宋体" w:hAnsi="宋体"/>
                <w:bCs/>
                <w:color w:val="auto"/>
                <w:sz w:val="24"/>
                <w:szCs w:val="24"/>
                <w:highlight w:val="none"/>
              </w:rPr>
            </w:pPr>
          </w:p>
        </w:tc>
        <w:tc>
          <w:tcPr>
            <w:tcW w:w="1785" w:type="dxa"/>
            <w:noWrap w:val="0"/>
            <w:vAlign w:val="center"/>
          </w:tcPr>
          <w:p w14:paraId="48BC8F48">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采购机构</w:t>
            </w:r>
          </w:p>
        </w:tc>
        <w:tc>
          <w:tcPr>
            <w:tcW w:w="6477" w:type="dxa"/>
            <w:noWrap w:val="0"/>
            <w:vAlign w:val="top"/>
          </w:tcPr>
          <w:p w14:paraId="13318B15">
            <w:pPr>
              <w:jc w:val="left"/>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rPr>
              <w:t>联系人：</w:t>
            </w:r>
            <w:r>
              <w:rPr>
                <w:rFonts w:hint="eastAsia" w:ascii="宋体" w:hAnsi="宋体"/>
                <w:bCs/>
                <w:color w:val="auto"/>
                <w:sz w:val="24"/>
                <w:szCs w:val="24"/>
                <w:highlight w:val="none"/>
                <w:lang w:val="en-US" w:eastAsia="zh-CN"/>
              </w:rPr>
              <w:t>沈</w:t>
            </w:r>
            <w:r>
              <w:rPr>
                <w:rFonts w:hint="eastAsia" w:ascii="宋体" w:hAnsi="宋体"/>
                <w:bCs/>
                <w:color w:val="auto"/>
                <w:sz w:val="24"/>
                <w:szCs w:val="24"/>
                <w:highlight w:val="none"/>
              </w:rPr>
              <w:t>女士，</w:t>
            </w:r>
            <w:r>
              <w:rPr>
                <w:rFonts w:hint="eastAsia" w:ascii="宋体" w:hAnsi="宋体"/>
                <w:bCs/>
                <w:color w:val="auto"/>
                <w:sz w:val="24"/>
                <w:szCs w:val="24"/>
                <w:highlight w:val="none"/>
                <w:lang w:val="en-US" w:eastAsia="zh-CN"/>
              </w:rPr>
              <w:t>15161143434</w:t>
            </w:r>
          </w:p>
          <w:p w14:paraId="7746B5ED">
            <w:pPr>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联系地址：宜兴市</w:t>
            </w:r>
            <w:r>
              <w:rPr>
                <w:rFonts w:hint="eastAsia" w:ascii="宋体" w:hAnsi="宋体"/>
                <w:bCs/>
                <w:color w:val="auto"/>
                <w:sz w:val="24"/>
                <w:szCs w:val="24"/>
                <w:highlight w:val="none"/>
                <w:lang w:val="en-US" w:eastAsia="zh-CN"/>
              </w:rPr>
              <w:t>杏园路108号科创商务中心5号楼</w:t>
            </w:r>
          </w:p>
          <w:p w14:paraId="35BBAFC1">
            <w:pPr>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3176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33" w:type="dxa"/>
            <w:vMerge w:val="continue"/>
            <w:noWrap w:val="0"/>
            <w:vAlign w:val="center"/>
          </w:tcPr>
          <w:p w14:paraId="4D5C9451">
            <w:pPr>
              <w:jc w:val="center"/>
              <w:rPr>
                <w:rFonts w:hint="eastAsia" w:ascii="宋体" w:hAnsi="宋体"/>
                <w:bCs/>
                <w:color w:val="auto"/>
                <w:sz w:val="24"/>
                <w:szCs w:val="24"/>
                <w:highlight w:val="none"/>
              </w:rPr>
            </w:pPr>
          </w:p>
        </w:tc>
        <w:tc>
          <w:tcPr>
            <w:tcW w:w="645" w:type="dxa"/>
            <w:gridSpan w:val="2"/>
            <w:vMerge w:val="continue"/>
            <w:noWrap w:val="0"/>
            <w:vAlign w:val="top"/>
          </w:tcPr>
          <w:p w14:paraId="19B5F1FB">
            <w:pPr>
              <w:jc w:val="left"/>
              <w:rPr>
                <w:rFonts w:hint="eastAsia" w:ascii="宋体" w:hAnsi="宋体"/>
                <w:bCs/>
                <w:color w:val="auto"/>
                <w:sz w:val="24"/>
                <w:szCs w:val="24"/>
                <w:highlight w:val="none"/>
              </w:rPr>
            </w:pPr>
          </w:p>
        </w:tc>
        <w:tc>
          <w:tcPr>
            <w:tcW w:w="1785" w:type="dxa"/>
            <w:noWrap w:val="0"/>
            <w:vAlign w:val="center"/>
          </w:tcPr>
          <w:p w14:paraId="52A7FA56">
            <w:pPr>
              <w:jc w:val="center"/>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val="en-US" w:eastAsia="zh-CN"/>
              </w:rPr>
              <w:t>采购监管部门</w:t>
            </w:r>
          </w:p>
        </w:tc>
        <w:tc>
          <w:tcPr>
            <w:tcW w:w="6477" w:type="dxa"/>
            <w:noWrap w:val="0"/>
            <w:vAlign w:val="center"/>
          </w:tcPr>
          <w:p w14:paraId="25403493">
            <w:pPr>
              <w:jc w:val="left"/>
              <w:rPr>
                <w:rFonts w:ascii="宋体" w:hAnsi="宋体"/>
                <w:bCs/>
                <w:color w:val="auto"/>
                <w:sz w:val="24"/>
                <w:szCs w:val="24"/>
                <w:highlight w:val="none"/>
              </w:rPr>
            </w:pPr>
            <w:r>
              <w:rPr>
                <w:rFonts w:hint="eastAsia" w:ascii="宋体" w:hAnsi="宋体"/>
                <w:bCs/>
                <w:color w:val="auto"/>
                <w:sz w:val="24"/>
                <w:szCs w:val="24"/>
                <w:highlight w:val="none"/>
              </w:rPr>
              <w:t>采购监督管理及投诉处理主体：</w:t>
            </w:r>
          </w:p>
          <w:p w14:paraId="4E023C83">
            <w:pPr>
              <w:jc w:val="left"/>
              <w:rPr>
                <w:rFonts w:ascii="宋体" w:hAnsi="宋体"/>
                <w:bCs/>
                <w:color w:val="auto"/>
                <w:sz w:val="24"/>
                <w:szCs w:val="24"/>
                <w:highlight w:val="none"/>
              </w:rPr>
            </w:pPr>
            <w:r>
              <w:rPr>
                <w:rFonts w:hint="eastAsia" w:ascii="宋体" w:hAnsi="宋体"/>
                <w:bCs/>
                <w:color w:val="auto"/>
                <w:sz w:val="24"/>
                <w:szCs w:val="24"/>
                <w:highlight w:val="none"/>
              </w:rPr>
              <w:t>宜兴市公用环保集团有限公司</w:t>
            </w:r>
          </w:p>
          <w:p w14:paraId="54A28D80">
            <w:pPr>
              <w:jc w:val="left"/>
              <w:rPr>
                <w:rFonts w:hint="eastAsia" w:ascii="宋体" w:hAnsi="宋体"/>
                <w:bCs/>
                <w:color w:val="auto"/>
                <w:sz w:val="24"/>
                <w:szCs w:val="24"/>
                <w:highlight w:val="none"/>
              </w:rPr>
            </w:pPr>
            <w:r>
              <w:rPr>
                <w:rFonts w:hint="eastAsia" w:ascii="宋体" w:hAnsi="宋体"/>
                <w:bCs/>
                <w:color w:val="auto"/>
                <w:sz w:val="24"/>
                <w:szCs w:val="24"/>
                <w:highlight w:val="none"/>
              </w:rPr>
              <w:t>联系地址：宜兴市环科园绿园路528号科技孵化园</w:t>
            </w:r>
          </w:p>
          <w:p w14:paraId="5BEFC13A">
            <w:pPr>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联系电话：0510-80702109</w:t>
            </w:r>
          </w:p>
        </w:tc>
      </w:tr>
      <w:bookmarkEnd w:id="8"/>
    </w:tbl>
    <w:p w14:paraId="10B55D57">
      <w:pPr>
        <w:spacing w:line="360" w:lineRule="auto"/>
        <w:jc w:val="center"/>
        <w:outlineLvl w:val="0"/>
        <w:rPr>
          <w:rFonts w:ascii="黑体" w:hAnsi="黑体" w:eastAsia="黑体"/>
          <w:color w:val="auto"/>
          <w:sz w:val="28"/>
          <w:highlight w:val="none"/>
        </w:rPr>
      </w:pPr>
    </w:p>
    <w:p w14:paraId="42DCD997">
      <w:pPr>
        <w:spacing w:line="360" w:lineRule="auto"/>
        <w:jc w:val="center"/>
        <w:outlineLvl w:val="0"/>
        <w:rPr>
          <w:rFonts w:hint="eastAsia" w:ascii="黑体" w:hAnsi="黑体" w:eastAsia="黑体"/>
          <w:color w:val="auto"/>
          <w:sz w:val="28"/>
          <w:highlight w:val="none"/>
        </w:rPr>
      </w:pPr>
      <w:r>
        <w:rPr>
          <w:rFonts w:ascii="黑体" w:hAnsi="黑体" w:eastAsia="黑体"/>
          <w:color w:val="auto"/>
          <w:sz w:val="28"/>
          <w:highlight w:val="none"/>
        </w:rPr>
        <w:br w:type="page"/>
      </w:r>
      <w:bookmarkStart w:id="9" w:name="OLE_LINK38"/>
      <w:bookmarkStart w:id="10" w:name="_Toc26927"/>
      <w:r>
        <w:rPr>
          <w:rFonts w:hint="eastAsia" w:ascii="黑体" w:hAnsi="黑体" w:eastAsia="黑体"/>
          <w:color w:val="auto"/>
          <w:sz w:val="28"/>
          <w:highlight w:val="none"/>
        </w:rPr>
        <w:t>第二章 投标人须知</w:t>
      </w:r>
      <w:bookmarkEnd w:id="2"/>
      <w:bookmarkEnd w:id="9"/>
      <w:bookmarkEnd w:id="10"/>
    </w:p>
    <w:p w14:paraId="5A77F52E">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一、总   则</w:t>
      </w:r>
    </w:p>
    <w:p w14:paraId="216FB01D">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1、适用法律</w:t>
      </w:r>
    </w:p>
    <w:p w14:paraId="069EEA6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1.1 符合有关法律、法规、规章和规定等。</w:t>
      </w:r>
    </w:p>
    <w:p w14:paraId="46986B57">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2、定义</w:t>
      </w:r>
    </w:p>
    <w:p w14:paraId="75AEA59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2.1 “投标人”</w:t>
      </w:r>
      <w:r>
        <w:rPr>
          <w:rFonts w:hint="eastAsia" w:ascii="宋体" w:hAnsi="宋体"/>
          <w:bCs/>
          <w:color w:val="auto"/>
          <w:sz w:val="24"/>
          <w:szCs w:val="24"/>
          <w:highlight w:val="none"/>
        </w:rPr>
        <w:t>是指参加投标竞争，并符合招标文件规定资格条件的法人、其他组织或者自然人。</w:t>
      </w:r>
    </w:p>
    <w:p w14:paraId="3793A28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2.2 </w:t>
      </w:r>
      <w:r>
        <w:rPr>
          <w:rFonts w:hint="eastAsia" w:ascii="宋体" w:hAnsi="宋体"/>
          <w:bCs/>
          <w:color w:val="auto"/>
          <w:sz w:val="24"/>
          <w:szCs w:val="24"/>
          <w:highlight w:val="none"/>
          <w:lang w:val="zh-CN"/>
        </w:rPr>
        <w:t>招标文件中的“法定代表人”是指投标人的营业执照中的“法定代表人”“执行事务合伙人”“经营者”，</w:t>
      </w:r>
      <w:bookmarkStart w:id="11" w:name="OLE_LINK254"/>
      <w:r>
        <w:rPr>
          <w:rFonts w:hint="eastAsia" w:ascii="宋体" w:hAnsi="宋体"/>
          <w:bCs/>
          <w:color w:val="auto"/>
          <w:sz w:val="24"/>
          <w:szCs w:val="24"/>
          <w:highlight w:val="none"/>
          <w:lang w:val="zh-CN"/>
        </w:rPr>
        <w:t>若自然人投标即指自然人本人。</w:t>
      </w:r>
      <w:bookmarkEnd w:id="11"/>
    </w:p>
    <w:p w14:paraId="14F0F2F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“投标人签名”是指</w:t>
      </w:r>
      <w:r>
        <w:rPr>
          <w:rFonts w:hint="eastAsia" w:ascii="宋体" w:hAnsi="宋体"/>
          <w:bCs/>
          <w:color w:val="auto"/>
          <w:sz w:val="24"/>
          <w:szCs w:val="24"/>
          <w:highlight w:val="none"/>
        </w:rPr>
        <w:t>法定代表人或法定代表人授权代表签字或盖章</w:t>
      </w:r>
      <w:r>
        <w:rPr>
          <w:rFonts w:hint="eastAsia" w:ascii="宋体" w:hAnsi="宋体"/>
          <w:bCs/>
          <w:color w:val="auto"/>
          <w:sz w:val="24"/>
          <w:szCs w:val="24"/>
          <w:highlight w:val="none"/>
          <w:lang w:val="zh-CN"/>
        </w:rPr>
        <w:t>。</w:t>
      </w:r>
    </w:p>
    <w:p w14:paraId="72381DB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 xml:space="preserve"> “投标人名称（盖章）”及“投标人公章”</w:t>
      </w:r>
      <w:r>
        <w:rPr>
          <w:rFonts w:hint="eastAsia" w:ascii="宋体" w:hAnsi="宋体"/>
          <w:bCs/>
          <w:color w:val="auto"/>
          <w:sz w:val="24"/>
          <w:szCs w:val="24"/>
          <w:highlight w:val="none"/>
        </w:rPr>
        <w:t>是指投标人的公章，</w:t>
      </w:r>
      <w:r>
        <w:rPr>
          <w:rFonts w:hint="eastAsia" w:ascii="宋体" w:hAnsi="宋体"/>
          <w:bCs/>
          <w:color w:val="auto"/>
          <w:sz w:val="24"/>
          <w:szCs w:val="24"/>
          <w:highlight w:val="none"/>
          <w:lang w:val="zh-CN"/>
        </w:rPr>
        <w:t>自然人投标即指自然人私章</w:t>
      </w:r>
      <w:r>
        <w:rPr>
          <w:rFonts w:hint="eastAsia" w:ascii="宋体" w:hAnsi="宋体"/>
          <w:bCs/>
          <w:color w:val="auto"/>
          <w:sz w:val="24"/>
          <w:szCs w:val="24"/>
          <w:highlight w:val="none"/>
        </w:rPr>
        <w:t>。</w:t>
      </w:r>
    </w:p>
    <w:p w14:paraId="2AF61A17">
      <w:pPr>
        <w:numPr>
          <w:ilvl w:val="0"/>
          <w:numId w:val="0"/>
        </w:numPr>
        <w:spacing w:line="360" w:lineRule="auto"/>
        <w:ind w:left="480" w:leftChars="0"/>
        <w:rPr>
          <w:rFonts w:hint="eastAsia" w:ascii="宋体" w:hAnsi="宋体"/>
          <w:bCs/>
          <w:color w:val="auto"/>
          <w:sz w:val="24"/>
          <w:szCs w:val="24"/>
          <w:highlight w:val="none"/>
          <w:lang w:val="zh-CN"/>
        </w:rPr>
      </w:pPr>
      <w:r>
        <w:rPr>
          <w:rFonts w:hint="eastAsia" w:ascii="宋体" w:hAnsi="宋体"/>
          <w:bCs/>
          <w:color w:val="auto"/>
          <w:sz w:val="24"/>
          <w:szCs w:val="24"/>
          <w:highlight w:val="none"/>
        </w:rPr>
        <w:t>2.5</w:t>
      </w:r>
      <w:r>
        <w:rPr>
          <w:rFonts w:hint="eastAsia" w:ascii="宋体" w:hAnsi="宋体"/>
          <w:bCs/>
          <w:color w:val="auto"/>
          <w:sz w:val="24"/>
          <w:szCs w:val="24"/>
          <w:highlight w:val="none"/>
          <w:lang w:val="zh-CN"/>
        </w:rPr>
        <w:t xml:space="preserve"> </w:t>
      </w:r>
      <w:r>
        <w:rPr>
          <w:rFonts w:hint="eastAsia" w:ascii="宋体" w:hAnsi="宋体"/>
          <w:bCs/>
          <w:sz w:val="24"/>
          <w:szCs w:val="24"/>
          <w:highlight w:val="none"/>
          <w:lang w:val="zh-CN"/>
        </w:rPr>
        <w:t>“产品”指本招标文件中所述产品及相关服务。</w:t>
      </w:r>
    </w:p>
    <w:p w14:paraId="7D90613B">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3、政策功能</w:t>
      </w:r>
    </w:p>
    <w:p w14:paraId="77B158A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无</w:t>
      </w:r>
    </w:p>
    <w:p w14:paraId="2924F13B">
      <w:pPr>
        <w:numPr>
          <w:ilvl w:val="0"/>
          <w:numId w:val="2"/>
        </w:num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投标费用</w:t>
      </w:r>
    </w:p>
    <w:p w14:paraId="7DB679F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4.1 投标人应自行承担所有与准备和参加投标有关的一切费用。</w:t>
      </w:r>
    </w:p>
    <w:p w14:paraId="42B87AB6">
      <w:pPr>
        <w:spacing w:line="360" w:lineRule="auto"/>
        <w:ind w:firstLine="480" w:firstLineChars="200"/>
        <w:rPr>
          <w:rFonts w:hint="eastAsia"/>
          <w:color w:val="auto"/>
          <w:highlight w:val="none"/>
        </w:rPr>
      </w:pPr>
      <w:r>
        <w:rPr>
          <w:rFonts w:hint="eastAsia" w:ascii="宋体" w:hAnsi="宋体"/>
          <w:bCs/>
          <w:color w:val="auto"/>
          <w:sz w:val="24"/>
          <w:szCs w:val="24"/>
          <w:highlight w:val="none"/>
        </w:rPr>
        <w:t>4.2本次招标，投标供应商需缴纳</w:t>
      </w:r>
      <w:r>
        <w:rPr>
          <w:rFonts w:hint="eastAsia" w:ascii="宋体" w:hAnsi="宋体"/>
          <w:bCs/>
          <w:color w:val="auto"/>
          <w:sz w:val="24"/>
          <w:szCs w:val="24"/>
          <w:highlight w:val="none"/>
          <w:u w:val="single"/>
        </w:rPr>
        <w:t>300元</w:t>
      </w:r>
      <w:r>
        <w:rPr>
          <w:rFonts w:hint="eastAsia" w:ascii="宋体" w:hAnsi="宋体"/>
          <w:bCs/>
          <w:color w:val="auto"/>
          <w:sz w:val="24"/>
          <w:szCs w:val="24"/>
          <w:highlight w:val="none"/>
        </w:rPr>
        <w:t>招标文件费，开标时收取。</w:t>
      </w:r>
    </w:p>
    <w:p w14:paraId="055F00C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4.3</w:t>
      </w:r>
      <w:r>
        <w:rPr>
          <w:rFonts w:hint="eastAsia" w:ascii="宋体" w:hAnsi="宋体"/>
          <w:b/>
          <w:color w:val="auto"/>
          <w:sz w:val="24"/>
          <w:szCs w:val="24"/>
          <w:highlight w:val="none"/>
        </w:rPr>
        <w:t>评审费收费标准:</w:t>
      </w:r>
      <w:r>
        <w:rPr>
          <w:rFonts w:ascii="宋体" w:hAnsi="宋体"/>
          <w:b/>
          <w:color w:val="auto"/>
          <w:sz w:val="24"/>
          <w:szCs w:val="24"/>
          <w:highlight w:val="none"/>
        </w:rPr>
        <w:t>参照苏财购</w:t>
      </w:r>
      <w:r>
        <w:rPr>
          <w:rFonts w:hint="eastAsia" w:ascii="宋体" w:hAnsi="宋体"/>
          <w:b/>
          <w:color w:val="auto"/>
          <w:sz w:val="24"/>
          <w:szCs w:val="24"/>
          <w:highlight w:val="none"/>
        </w:rPr>
        <w:t>〔2016〕48号</w:t>
      </w:r>
      <w:r>
        <w:rPr>
          <w:rFonts w:ascii="宋体" w:hAnsi="宋体"/>
          <w:b/>
          <w:color w:val="auto"/>
          <w:sz w:val="24"/>
          <w:szCs w:val="24"/>
          <w:highlight w:val="none"/>
        </w:rPr>
        <w:t>文相关规定收取费用（请各</w:t>
      </w:r>
      <w:r>
        <w:rPr>
          <w:rFonts w:hint="eastAsia" w:ascii="宋体" w:hAnsi="宋体"/>
          <w:b/>
          <w:color w:val="auto"/>
          <w:sz w:val="24"/>
          <w:szCs w:val="24"/>
          <w:highlight w:val="none"/>
        </w:rPr>
        <w:t>投标单位</w:t>
      </w:r>
      <w:r>
        <w:rPr>
          <w:rFonts w:ascii="宋体" w:hAnsi="宋体"/>
          <w:b/>
          <w:color w:val="auto"/>
          <w:sz w:val="24"/>
          <w:szCs w:val="24"/>
          <w:highlight w:val="none"/>
        </w:rPr>
        <w:t>把此费用考虑在</w:t>
      </w:r>
      <w:r>
        <w:rPr>
          <w:rFonts w:hint="eastAsia" w:ascii="宋体" w:hAnsi="宋体"/>
          <w:b/>
          <w:color w:val="auto"/>
          <w:sz w:val="24"/>
          <w:szCs w:val="24"/>
          <w:highlight w:val="none"/>
          <w:lang w:val="en-US" w:eastAsia="zh-CN"/>
        </w:rPr>
        <w:t>报价</w:t>
      </w:r>
      <w:r>
        <w:rPr>
          <w:rFonts w:ascii="宋体" w:hAnsi="宋体"/>
          <w:b/>
          <w:color w:val="auto"/>
          <w:sz w:val="24"/>
          <w:szCs w:val="24"/>
          <w:highlight w:val="none"/>
        </w:rPr>
        <w:t>内）。</w:t>
      </w:r>
    </w:p>
    <w:p w14:paraId="1CE7F9B5">
      <w:pPr>
        <w:spacing w:line="360" w:lineRule="auto"/>
        <w:ind w:firstLine="480" w:firstLineChars="20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4.4本项目招标代理服务费由中标供应商支付，收费标准按国家计委计价格[2002]1980号文件规定计取。</w:t>
      </w:r>
      <w:r>
        <w:rPr>
          <w:rFonts w:ascii="宋体" w:hAnsi="宋体"/>
          <w:b/>
          <w:color w:val="auto"/>
          <w:sz w:val="24"/>
          <w:szCs w:val="24"/>
          <w:highlight w:val="none"/>
        </w:rPr>
        <w:t>（请各</w:t>
      </w:r>
      <w:r>
        <w:rPr>
          <w:rFonts w:hint="eastAsia" w:ascii="宋体" w:hAnsi="宋体"/>
          <w:b/>
          <w:color w:val="auto"/>
          <w:sz w:val="24"/>
          <w:szCs w:val="24"/>
          <w:highlight w:val="none"/>
        </w:rPr>
        <w:t>投标单位</w:t>
      </w:r>
      <w:r>
        <w:rPr>
          <w:rFonts w:ascii="宋体" w:hAnsi="宋体"/>
          <w:b/>
          <w:color w:val="auto"/>
          <w:sz w:val="24"/>
          <w:szCs w:val="24"/>
          <w:highlight w:val="none"/>
        </w:rPr>
        <w:t>把此费用考虑在</w:t>
      </w:r>
      <w:r>
        <w:rPr>
          <w:rFonts w:hint="eastAsia" w:ascii="宋体" w:hAnsi="宋体"/>
          <w:b/>
          <w:color w:val="auto"/>
          <w:sz w:val="24"/>
          <w:szCs w:val="24"/>
          <w:highlight w:val="none"/>
          <w:lang w:val="en-US" w:eastAsia="zh-CN"/>
        </w:rPr>
        <w:t>报价</w:t>
      </w:r>
      <w:r>
        <w:rPr>
          <w:rFonts w:ascii="宋体" w:hAnsi="宋体"/>
          <w:b/>
          <w:color w:val="auto"/>
          <w:sz w:val="24"/>
          <w:szCs w:val="24"/>
          <w:highlight w:val="none"/>
        </w:rPr>
        <w:t>内）</w:t>
      </w:r>
      <w:r>
        <w:rPr>
          <w:rFonts w:hint="eastAsia" w:ascii="宋体" w:hAnsi="宋体"/>
          <w:bCs/>
          <w:color w:val="auto"/>
          <w:sz w:val="24"/>
          <w:szCs w:val="24"/>
          <w:highlight w:val="none"/>
          <w:lang w:val="en-US" w:eastAsia="zh-CN"/>
        </w:rPr>
        <w:t>。</w:t>
      </w:r>
    </w:p>
    <w:p w14:paraId="5160EE57">
      <w:pPr>
        <w:numPr>
          <w:ilvl w:val="0"/>
          <w:numId w:val="2"/>
        </w:num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保密要求</w:t>
      </w:r>
    </w:p>
    <w:p w14:paraId="604F191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5.1 采购各方当事人，对采购活动过程中获悉的国家秘密、商业秘密，应当依法予以保密。</w:t>
      </w:r>
    </w:p>
    <w:p w14:paraId="79061155">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二、招标文件</w:t>
      </w:r>
    </w:p>
    <w:p w14:paraId="1801CD2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6、</w:t>
      </w:r>
      <w:r>
        <w:rPr>
          <w:rFonts w:hint="eastAsia" w:ascii="宋体" w:hAnsi="宋体"/>
          <w:b/>
          <w:color w:val="auto"/>
          <w:sz w:val="24"/>
          <w:szCs w:val="24"/>
          <w:highlight w:val="none"/>
          <w:lang w:val="zh-CN"/>
        </w:rPr>
        <w:t>招标文件的组成</w:t>
      </w:r>
    </w:p>
    <w:p w14:paraId="7CDDDBEF">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6.1 投标人可根据采购公告要求获取采购文件及有关资料。投标人须按招标文件要求提交全部资料并对招标文件各项内容作出实质性响应，否则投标无效。</w:t>
      </w:r>
    </w:p>
    <w:p w14:paraId="0ABB27B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6.2 招标文件包括本文件目录所列全部内容及其附件，如有缺漏，请立即与</w:t>
      </w:r>
      <w:bookmarkStart w:id="12" w:name="OLE_LINK253"/>
      <w:r>
        <w:rPr>
          <w:rFonts w:hint="eastAsia" w:ascii="宋体" w:hAnsi="宋体"/>
          <w:bCs/>
          <w:color w:val="auto"/>
          <w:sz w:val="24"/>
          <w:szCs w:val="24"/>
          <w:highlight w:val="none"/>
        </w:rPr>
        <w:t>采购人或者</w:t>
      </w:r>
      <w:bookmarkEnd w:id="12"/>
      <w:r>
        <w:rPr>
          <w:rFonts w:hint="eastAsia" w:ascii="宋体" w:hAnsi="宋体"/>
          <w:bCs/>
          <w:color w:val="auto"/>
          <w:sz w:val="24"/>
          <w:szCs w:val="24"/>
          <w:highlight w:val="none"/>
        </w:rPr>
        <w:t>采购机构联系解决。</w:t>
      </w:r>
    </w:p>
    <w:p w14:paraId="642D209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6.3 招标文件如与招标公告有不一致的地方，以招标文件为准。</w:t>
      </w:r>
    </w:p>
    <w:p w14:paraId="75C17CE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7、</w:t>
      </w:r>
      <w:r>
        <w:rPr>
          <w:rFonts w:hint="eastAsia" w:ascii="宋体" w:hAnsi="宋体"/>
          <w:b/>
          <w:color w:val="auto"/>
          <w:sz w:val="24"/>
          <w:szCs w:val="24"/>
          <w:highlight w:val="none"/>
          <w:lang w:val="zh-CN"/>
        </w:rPr>
        <w:t>招标文件的解释</w:t>
      </w:r>
    </w:p>
    <w:p w14:paraId="398ABC8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7.1 </w:t>
      </w:r>
      <w:bookmarkStart w:id="13" w:name="OLE_LINK109"/>
      <w:r>
        <w:rPr>
          <w:rFonts w:hint="eastAsia" w:ascii="宋体" w:hAnsi="宋体"/>
          <w:bCs/>
          <w:color w:val="auto"/>
          <w:sz w:val="24"/>
          <w:szCs w:val="24"/>
          <w:highlight w:val="none"/>
        </w:rPr>
        <w:t>本文件“第三章 项目技术要求和有关说明”由</w:t>
      </w:r>
      <w:bookmarkStart w:id="14" w:name="OLE_LINK13"/>
      <w:r>
        <w:rPr>
          <w:rFonts w:hint="eastAsia" w:ascii="宋体" w:hAnsi="宋体"/>
          <w:bCs/>
          <w:color w:val="auto"/>
          <w:sz w:val="24"/>
          <w:szCs w:val="24"/>
          <w:highlight w:val="none"/>
        </w:rPr>
        <w:t>采购人负责解释</w:t>
      </w:r>
      <w:bookmarkEnd w:id="14"/>
      <w:r>
        <w:rPr>
          <w:rFonts w:hint="eastAsia" w:ascii="宋体" w:hAnsi="宋体"/>
          <w:bCs/>
          <w:color w:val="auto"/>
          <w:sz w:val="24"/>
          <w:szCs w:val="24"/>
          <w:highlight w:val="none"/>
        </w:rPr>
        <w:t>，其他部分由采购人和采购代理机构负责解释。</w:t>
      </w:r>
      <w:bookmarkEnd w:id="13"/>
    </w:p>
    <w:p w14:paraId="0423596A">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8、</w:t>
      </w:r>
      <w:r>
        <w:rPr>
          <w:rFonts w:hint="eastAsia" w:ascii="宋体" w:hAnsi="宋体"/>
          <w:b/>
          <w:color w:val="auto"/>
          <w:sz w:val="24"/>
          <w:szCs w:val="24"/>
          <w:highlight w:val="none"/>
          <w:lang w:val="zh-CN"/>
        </w:rPr>
        <w:t>招标文件的澄清、修改</w:t>
      </w:r>
    </w:p>
    <w:p w14:paraId="15D34B0F">
      <w:pPr>
        <w:spacing w:line="360" w:lineRule="auto"/>
        <w:ind w:firstLine="480" w:firstLineChars="200"/>
        <w:rPr>
          <w:rFonts w:hint="eastAsia" w:ascii="宋体"/>
          <w:color w:val="auto"/>
          <w:sz w:val="24"/>
          <w:szCs w:val="21"/>
          <w:highlight w:val="none"/>
          <w:lang w:val="zh-CN"/>
        </w:rPr>
      </w:pPr>
      <w:r>
        <w:rPr>
          <w:rFonts w:hint="eastAsia" w:ascii="宋体" w:hAnsi="宋体"/>
          <w:bCs/>
          <w:color w:val="auto"/>
          <w:sz w:val="24"/>
          <w:szCs w:val="24"/>
          <w:highlight w:val="none"/>
        </w:rPr>
        <w:t>8.1 采购人或者采购机构</w:t>
      </w:r>
      <w:r>
        <w:rPr>
          <w:rFonts w:hint="eastAsia" w:ascii="宋体" w:hAnsi="宋体"/>
          <w:bCs/>
          <w:color w:val="auto"/>
          <w:sz w:val="24"/>
          <w:szCs w:val="24"/>
          <w:highlight w:val="none"/>
          <w:lang w:val="zh-CN"/>
        </w:rPr>
        <w:t>对已发出的招标文件进行必要澄清或者修改的，将在投标截止时间</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日前</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在原招标公告媒体发布更正公告。不足</w:t>
      </w:r>
      <w:r>
        <w:rPr>
          <w:rFonts w:hint="eastAsia" w:ascii="宋体" w:hAnsi="宋体"/>
          <w:bCs/>
          <w:color w:val="auto"/>
          <w:sz w:val="24"/>
          <w:szCs w:val="24"/>
          <w:highlight w:val="none"/>
        </w:rPr>
        <w:t>3日的，采购人或者采购机构有权决定是否顺延投标截止时间和开标时间，</w:t>
      </w:r>
      <w:r>
        <w:rPr>
          <w:rFonts w:hint="eastAsia" w:ascii="宋体" w:hAnsi="宋体"/>
          <w:bCs/>
          <w:color w:val="auto"/>
          <w:sz w:val="24"/>
          <w:szCs w:val="24"/>
          <w:highlight w:val="none"/>
          <w:lang w:val="zh-CN"/>
        </w:rPr>
        <w:t>该澄清或者修改的内容为招标文件的组成部分。</w:t>
      </w:r>
    </w:p>
    <w:p w14:paraId="19B001FE">
      <w:pPr>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rPr>
        <w:t xml:space="preserve">8.2 </w:t>
      </w:r>
      <w:r>
        <w:rPr>
          <w:rFonts w:hint="eastAsia" w:ascii="宋体" w:hAnsi="宋体"/>
          <w:color w:val="auto"/>
          <w:sz w:val="24"/>
          <w:szCs w:val="21"/>
          <w:highlight w:val="none"/>
          <w:lang w:val="zh-CN"/>
        </w:rPr>
        <w:t>投标人应在投标截止时间前关注原采购信息发布媒体上有关本招标项目有无变更公告。如投标人未及时关注，由此造成的一切损失由投标人自行承担。</w:t>
      </w:r>
    </w:p>
    <w:p w14:paraId="2E39952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三、投标文件</w:t>
      </w:r>
    </w:p>
    <w:p w14:paraId="67F6480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9、投标文件的组成：对应第</w:t>
      </w:r>
      <w:r>
        <w:rPr>
          <w:rFonts w:hint="eastAsia" w:ascii="宋体" w:hAnsi="宋体"/>
          <w:b/>
          <w:color w:val="auto"/>
          <w:sz w:val="24"/>
          <w:szCs w:val="24"/>
          <w:highlight w:val="none"/>
          <w:lang w:val="en-US" w:eastAsia="zh-CN"/>
        </w:rPr>
        <w:t>五</w:t>
      </w:r>
      <w:r>
        <w:rPr>
          <w:rFonts w:hint="eastAsia" w:ascii="宋体" w:hAnsi="宋体"/>
          <w:b/>
          <w:color w:val="auto"/>
          <w:sz w:val="24"/>
          <w:szCs w:val="24"/>
          <w:highlight w:val="none"/>
        </w:rPr>
        <w:t>章投标文件（格式）。</w:t>
      </w:r>
    </w:p>
    <w:p w14:paraId="5E5DFE08">
      <w:pPr>
        <w:numPr>
          <w:ilvl w:val="0"/>
          <w:numId w:val="0"/>
        </w:numPr>
        <w:tabs>
          <w:tab w:val="left" w:pos="0"/>
          <w:tab w:val="left" w:pos="255"/>
        </w:tabs>
        <w:spacing w:line="360" w:lineRule="auto"/>
        <w:ind w:left="400" w:leftChars="0"/>
        <w:rPr>
          <w:rFonts w:hint="eastAsia" w:ascii="宋体" w:hAnsi="宋体"/>
          <w:color w:val="auto"/>
          <w:sz w:val="24"/>
          <w:szCs w:val="21"/>
          <w:highlight w:val="none"/>
          <w:lang w:val="zh-CN"/>
        </w:rPr>
      </w:pPr>
      <w:bookmarkStart w:id="15" w:name="OLE_LINK51"/>
      <w:r>
        <w:rPr>
          <w:rFonts w:hint="eastAsia" w:ascii="宋体" w:hAnsi="宋体"/>
          <w:color w:val="auto"/>
          <w:sz w:val="24"/>
          <w:szCs w:val="21"/>
          <w:highlight w:val="none"/>
          <w:lang w:val="en-US" w:eastAsia="zh-CN"/>
        </w:rPr>
        <w:t>9.1</w:t>
      </w:r>
      <w:r>
        <w:rPr>
          <w:rFonts w:hint="eastAsia" w:ascii="宋体" w:hAnsi="宋体"/>
          <w:color w:val="auto"/>
          <w:sz w:val="24"/>
          <w:szCs w:val="21"/>
          <w:highlight w:val="none"/>
          <w:lang w:val="zh-CN"/>
        </w:rPr>
        <w:t>投标函</w:t>
      </w:r>
    </w:p>
    <w:p w14:paraId="262B9996">
      <w:pPr>
        <w:numPr>
          <w:ilvl w:val="0"/>
          <w:numId w:val="0"/>
        </w:numPr>
        <w:tabs>
          <w:tab w:val="left" w:pos="0"/>
          <w:tab w:val="left" w:pos="255"/>
        </w:tabs>
        <w:spacing w:line="360" w:lineRule="auto"/>
        <w:ind w:left="400" w:leftChars="0"/>
        <w:rPr>
          <w:rFonts w:hint="eastAsia" w:ascii="宋体" w:hAnsi="宋体"/>
          <w:color w:val="auto"/>
          <w:sz w:val="24"/>
          <w:szCs w:val="21"/>
          <w:highlight w:val="none"/>
          <w:lang w:val="zh-CN"/>
        </w:rPr>
      </w:pPr>
      <w:r>
        <w:rPr>
          <w:rFonts w:hint="eastAsia" w:ascii="宋体" w:hAnsi="宋体"/>
          <w:color w:val="auto"/>
          <w:sz w:val="24"/>
          <w:szCs w:val="21"/>
          <w:highlight w:val="none"/>
          <w:lang w:val="en-US" w:eastAsia="zh-CN"/>
        </w:rPr>
        <w:t>9.2</w:t>
      </w:r>
      <w:r>
        <w:rPr>
          <w:rFonts w:hint="eastAsia" w:ascii="宋体" w:hAnsi="宋体"/>
          <w:color w:val="auto"/>
          <w:sz w:val="24"/>
          <w:szCs w:val="21"/>
          <w:highlight w:val="none"/>
          <w:lang w:val="zh-CN"/>
        </w:rPr>
        <w:t>报价文件：</w:t>
      </w:r>
    </w:p>
    <w:p w14:paraId="30A13150">
      <w:pPr>
        <w:numPr>
          <w:ilvl w:val="0"/>
          <w:numId w:val="0"/>
        </w:numPr>
        <w:tabs>
          <w:tab w:val="left" w:pos="0"/>
          <w:tab w:val="left" w:pos="255"/>
        </w:tabs>
        <w:spacing w:line="360" w:lineRule="auto"/>
        <w:ind w:leftChars="200"/>
        <w:rPr>
          <w:rFonts w:hint="eastAsia" w:ascii="宋体" w:hAnsi="宋体"/>
          <w:color w:val="auto"/>
          <w:sz w:val="24"/>
          <w:szCs w:val="21"/>
          <w:highlight w:val="none"/>
          <w:lang w:val="zh-CN"/>
        </w:rPr>
      </w:pPr>
      <w:r>
        <w:rPr>
          <w:rFonts w:hint="eastAsia" w:ascii="宋体" w:hAnsi="宋体"/>
          <w:color w:val="auto"/>
          <w:sz w:val="24"/>
          <w:szCs w:val="24"/>
          <w:highlight w:val="none"/>
          <w:lang w:val="en-US" w:eastAsia="zh-CN"/>
        </w:rPr>
        <w:t>9.2.1</w:t>
      </w:r>
      <w:r>
        <w:rPr>
          <w:rFonts w:hint="eastAsia" w:ascii="宋体" w:hAnsi="宋体"/>
          <w:color w:val="auto"/>
          <w:sz w:val="24"/>
          <w:szCs w:val="24"/>
          <w:highlight w:val="none"/>
          <w:lang w:val="zh-CN"/>
        </w:rPr>
        <w:t>开标一览表</w:t>
      </w:r>
      <w:r>
        <w:rPr>
          <w:rFonts w:hint="eastAsia" w:ascii="宋体" w:hAnsi="宋体"/>
          <w:color w:val="auto"/>
          <w:sz w:val="24"/>
          <w:szCs w:val="21"/>
          <w:highlight w:val="none"/>
          <w:lang w:val="zh-CN"/>
        </w:rPr>
        <w:t>；</w:t>
      </w:r>
      <w:bookmarkStart w:id="16" w:name="OLE_LINK110"/>
      <w:bookmarkStart w:id="17" w:name="OLE_LINK20"/>
    </w:p>
    <w:p w14:paraId="5BCF4D67">
      <w:pPr>
        <w:numPr>
          <w:ilvl w:val="0"/>
          <w:numId w:val="0"/>
        </w:numPr>
        <w:tabs>
          <w:tab w:val="left" w:pos="0"/>
          <w:tab w:val="left" w:pos="255"/>
        </w:tabs>
        <w:spacing w:line="360" w:lineRule="auto"/>
        <w:ind w:leftChars="200"/>
        <w:rPr>
          <w:rFonts w:hint="default" w:ascii="宋体" w:hAnsi="宋体" w:eastAsia="宋体"/>
          <w:color w:val="auto"/>
          <w:sz w:val="24"/>
          <w:szCs w:val="21"/>
          <w:highlight w:val="none"/>
          <w:lang w:val="en-US" w:eastAsia="zh-CN"/>
        </w:rPr>
      </w:pPr>
      <w:r>
        <w:rPr>
          <w:rFonts w:hint="eastAsia" w:ascii="宋体" w:hAnsi="宋体"/>
          <w:color w:val="auto"/>
          <w:sz w:val="24"/>
          <w:szCs w:val="21"/>
          <w:highlight w:val="none"/>
          <w:lang w:val="en-US" w:eastAsia="zh-CN"/>
        </w:rPr>
        <w:t>9.2.2 明细报价表。</w:t>
      </w:r>
    </w:p>
    <w:bookmarkEnd w:id="16"/>
    <w:p w14:paraId="3920C777">
      <w:pPr>
        <w:numPr>
          <w:ilvl w:val="0"/>
          <w:numId w:val="0"/>
        </w:numPr>
        <w:tabs>
          <w:tab w:val="left" w:pos="0"/>
          <w:tab w:val="left" w:pos="255"/>
        </w:tabs>
        <w:spacing w:line="360" w:lineRule="auto"/>
        <w:ind w:left="400" w:lef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9.3</w:t>
      </w:r>
      <w:r>
        <w:rPr>
          <w:rFonts w:hint="eastAsia" w:ascii="宋体" w:hAnsi="宋体"/>
          <w:color w:val="auto"/>
          <w:sz w:val="24"/>
          <w:szCs w:val="24"/>
          <w:highlight w:val="none"/>
        </w:rPr>
        <w:t>资格证明文件</w:t>
      </w:r>
      <w:bookmarkEnd w:id="17"/>
      <w:r>
        <w:rPr>
          <w:rFonts w:hint="eastAsia" w:ascii="宋体" w:hAnsi="宋体"/>
          <w:color w:val="auto"/>
          <w:sz w:val="24"/>
          <w:szCs w:val="24"/>
          <w:highlight w:val="none"/>
        </w:rPr>
        <w:t>：</w:t>
      </w:r>
    </w:p>
    <w:p w14:paraId="31A736E1">
      <w:pPr>
        <w:numPr>
          <w:ilvl w:val="0"/>
          <w:numId w:val="0"/>
        </w:numPr>
        <w:tabs>
          <w:tab w:val="left" w:pos="0"/>
          <w:tab w:val="left" w:pos="255"/>
        </w:tabs>
        <w:spacing w:line="360" w:lineRule="auto"/>
        <w:ind w:left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9.3.1</w:t>
      </w:r>
      <w:r>
        <w:rPr>
          <w:rFonts w:hint="eastAsia" w:ascii="宋体" w:hAnsi="宋体"/>
          <w:color w:val="auto"/>
          <w:sz w:val="24"/>
          <w:szCs w:val="24"/>
          <w:highlight w:val="none"/>
        </w:rPr>
        <w:t>关于资格的声明函</w:t>
      </w:r>
      <w:bookmarkStart w:id="18" w:name="OLE_LINK111"/>
      <w:r>
        <w:rPr>
          <w:rFonts w:hint="eastAsia" w:ascii="宋体" w:hAnsi="宋体"/>
          <w:color w:val="auto"/>
          <w:sz w:val="24"/>
          <w:szCs w:val="24"/>
          <w:highlight w:val="none"/>
        </w:rPr>
        <w:t>（附法定代表人身份证复印件）</w:t>
      </w:r>
      <w:bookmarkEnd w:id="18"/>
      <w:r>
        <w:rPr>
          <w:rFonts w:hint="eastAsia" w:ascii="宋体" w:hAnsi="宋体"/>
          <w:color w:val="auto"/>
          <w:sz w:val="24"/>
          <w:szCs w:val="24"/>
          <w:highlight w:val="none"/>
        </w:rPr>
        <w:t>（格式见附件）；</w:t>
      </w:r>
    </w:p>
    <w:p w14:paraId="43373F61">
      <w:pPr>
        <w:numPr>
          <w:ilvl w:val="0"/>
          <w:numId w:val="0"/>
        </w:numPr>
        <w:tabs>
          <w:tab w:val="left" w:pos="0"/>
          <w:tab w:val="left" w:pos="255"/>
        </w:tabs>
        <w:spacing w:line="360" w:lineRule="auto"/>
        <w:ind w:left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9.3.2</w:t>
      </w:r>
      <w:r>
        <w:rPr>
          <w:rFonts w:hint="eastAsia" w:ascii="宋体" w:hAnsi="宋体"/>
          <w:color w:val="auto"/>
          <w:sz w:val="24"/>
          <w:szCs w:val="24"/>
          <w:highlight w:val="none"/>
        </w:rPr>
        <w:t>投标人法定代表人授权委托书</w:t>
      </w:r>
      <w:r>
        <w:rPr>
          <w:rFonts w:hint="eastAsia" w:ascii="宋体" w:hAnsi="宋体"/>
          <w:color w:val="auto"/>
          <w:sz w:val="24"/>
          <w:szCs w:val="21"/>
          <w:highlight w:val="none"/>
        </w:rPr>
        <w:t>及被</w:t>
      </w:r>
      <w:r>
        <w:rPr>
          <w:rFonts w:hint="eastAsia" w:ascii="宋体" w:hAnsi="宋体"/>
          <w:color w:val="auto"/>
          <w:sz w:val="24"/>
          <w:szCs w:val="24"/>
          <w:highlight w:val="none"/>
        </w:rPr>
        <w:t>授权代表</w:t>
      </w:r>
      <w:r>
        <w:rPr>
          <w:rFonts w:hint="eastAsia" w:ascii="宋体" w:hAnsi="宋体"/>
          <w:color w:val="auto"/>
          <w:sz w:val="24"/>
          <w:szCs w:val="21"/>
          <w:highlight w:val="none"/>
        </w:rPr>
        <w:t>的身份证复印件</w:t>
      </w:r>
      <w:r>
        <w:rPr>
          <w:rFonts w:hint="eastAsia" w:ascii="宋体" w:hAnsi="宋体"/>
          <w:color w:val="auto"/>
          <w:sz w:val="24"/>
          <w:szCs w:val="24"/>
          <w:highlight w:val="none"/>
        </w:rPr>
        <w:t>（格式见附件，法定代表人亲自参加投标的除外，但须提供身份证复印件）；</w:t>
      </w:r>
      <w:r>
        <w:rPr>
          <w:rFonts w:hint="eastAsia" w:ascii="宋体" w:hAnsi="宋体" w:cs="宋体"/>
          <w:b/>
          <w:color w:val="auto"/>
          <w:sz w:val="24"/>
          <w:szCs w:val="24"/>
          <w:highlight w:val="none"/>
        </w:rPr>
        <w:t>（开标时提供身份证原件）</w:t>
      </w:r>
    </w:p>
    <w:p w14:paraId="4738A18A">
      <w:pPr>
        <w:numPr>
          <w:ilvl w:val="0"/>
          <w:numId w:val="0"/>
        </w:num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b w:val="0"/>
          <w:bCs/>
          <w:color w:val="auto"/>
          <w:sz w:val="24"/>
          <w:szCs w:val="24"/>
          <w:highlight w:val="none"/>
          <w:lang w:val="en-US" w:eastAsia="zh-CN"/>
        </w:rPr>
        <w:t>9.3.3</w:t>
      </w:r>
      <w:r>
        <w:rPr>
          <w:rFonts w:hint="eastAsia" w:ascii="宋体" w:hAnsi="宋体"/>
          <w:b w:val="0"/>
          <w:bCs/>
          <w:color w:val="auto"/>
          <w:sz w:val="24"/>
          <w:szCs w:val="24"/>
          <w:highlight w:val="none"/>
          <w:lang w:val="zh-CN"/>
        </w:rPr>
        <w:t>具有独立承担民事责任的能力：</w:t>
      </w:r>
      <w:r>
        <w:rPr>
          <w:rFonts w:hint="eastAsia" w:ascii="宋体" w:hAnsi="宋体"/>
          <w:bCs/>
          <w:color w:val="auto"/>
          <w:sz w:val="24"/>
          <w:szCs w:val="24"/>
          <w:highlight w:val="none"/>
          <w:lang w:val="zh-CN"/>
        </w:rPr>
        <w:t>投标人为法人或其他组织的提供营业执照或法人（登记）证书复印件，投标人为自然人的提供自然人身份证复印件；</w:t>
      </w:r>
      <w:r>
        <w:rPr>
          <w:rFonts w:hint="eastAsia" w:ascii="宋体" w:hAnsi="宋体" w:cs="宋体"/>
          <w:b/>
          <w:color w:val="auto"/>
          <w:sz w:val="24"/>
          <w:szCs w:val="24"/>
          <w:highlight w:val="none"/>
        </w:rPr>
        <w:t>（开标时提供原件或公证件）</w:t>
      </w:r>
    </w:p>
    <w:p w14:paraId="642560BC">
      <w:pPr>
        <w:numPr>
          <w:ilvl w:val="0"/>
          <w:numId w:val="0"/>
        </w:numPr>
        <w:tabs>
          <w:tab w:val="left" w:pos="420"/>
          <w:tab w:val="left" w:pos="945"/>
          <w:tab w:val="left" w:pos="1155"/>
        </w:tabs>
        <w:spacing w:line="36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lang w:val="en-US" w:eastAsia="zh-CN"/>
        </w:rPr>
        <w:t>9.3.4</w:t>
      </w:r>
      <w:r>
        <w:rPr>
          <w:rFonts w:hint="eastAsia" w:ascii="宋体" w:hAnsi="宋体"/>
          <w:color w:val="auto"/>
          <w:sz w:val="24"/>
          <w:szCs w:val="24"/>
          <w:highlight w:val="none"/>
        </w:rPr>
        <w:t>投标人依法缴纳</w:t>
      </w:r>
      <w:bookmarkStart w:id="19" w:name="OLE_LINK181"/>
      <w:r>
        <w:rPr>
          <w:rFonts w:hint="eastAsia" w:ascii="宋体" w:hAnsi="宋体"/>
          <w:color w:val="auto"/>
          <w:sz w:val="24"/>
          <w:szCs w:val="24"/>
          <w:highlight w:val="none"/>
        </w:rPr>
        <w:t>近十二个月</w:t>
      </w:r>
      <w:bookmarkEnd w:id="19"/>
      <w:r>
        <w:rPr>
          <w:rFonts w:hint="eastAsia" w:ascii="宋体" w:hAnsi="宋体"/>
          <w:color w:val="auto"/>
          <w:sz w:val="24"/>
          <w:szCs w:val="24"/>
          <w:highlight w:val="none"/>
        </w:rPr>
        <w:t>中任意一个月份税收的相关材料（提供相关主管部门证明或银行代扣证明）复印件；</w:t>
      </w:r>
    </w:p>
    <w:p w14:paraId="070CD5B1">
      <w:pPr>
        <w:numPr>
          <w:ilvl w:val="0"/>
          <w:numId w:val="0"/>
        </w:numPr>
        <w:tabs>
          <w:tab w:val="left" w:pos="420"/>
          <w:tab w:val="left" w:pos="945"/>
          <w:tab w:val="left" w:pos="1155"/>
        </w:tabs>
        <w:spacing w:line="360" w:lineRule="auto"/>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9.3.5</w:t>
      </w:r>
      <w:r>
        <w:rPr>
          <w:rFonts w:hint="eastAsia" w:ascii="宋体" w:hAnsi="宋体" w:cs="宋体"/>
          <w:color w:val="auto"/>
          <w:sz w:val="24"/>
          <w:szCs w:val="24"/>
          <w:highlight w:val="none"/>
        </w:rPr>
        <w:t>投标人依法缴纳</w:t>
      </w:r>
      <w:r>
        <w:rPr>
          <w:rFonts w:hint="eastAsia" w:ascii="宋体" w:hAnsi="宋体"/>
          <w:color w:val="auto"/>
          <w:sz w:val="24"/>
          <w:szCs w:val="24"/>
          <w:highlight w:val="none"/>
        </w:rPr>
        <w:t>近十二个月中任意一个月份</w:t>
      </w:r>
      <w:r>
        <w:rPr>
          <w:rFonts w:hint="eastAsia" w:ascii="宋体" w:hAnsi="宋体" w:cs="宋体"/>
          <w:color w:val="auto"/>
          <w:sz w:val="24"/>
          <w:szCs w:val="24"/>
          <w:highlight w:val="none"/>
        </w:rPr>
        <w:t>社会保障资金的相关材料（提供相关主管部门证明或银行代扣证明）复印件；</w:t>
      </w:r>
    </w:p>
    <w:p w14:paraId="7C3B9169">
      <w:pPr>
        <w:numPr>
          <w:ilvl w:val="0"/>
          <w:numId w:val="0"/>
        </w:numPr>
        <w:tabs>
          <w:tab w:val="left" w:pos="420"/>
          <w:tab w:val="left" w:pos="945"/>
          <w:tab w:val="left" w:pos="11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9.3.6</w:t>
      </w:r>
      <w:r>
        <w:rPr>
          <w:rFonts w:hint="eastAsia" w:ascii="宋体" w:hAnsi="宋体" w:cs="宋体"/>
          <w:color w:val="auto"/>
          <w:sz w:val="24"/>
          <w:szCs w:val="24"/>
          <w:highlight w:val="none"/>
        </w:rPr>
        <w:t>投标人为本项目被授权代表在近三个月内</w:t>
      </w:r>
      <w:r>
        <w:rPr>
          <w:rFonts w:hint="eastAsia" w:ascii="宋体" w:hAnsi="宋体"/>
          <w:color w:val="auto"/>
          <w:sz w:val="24"/>
          <w:szCs w:val="24"/>
          <w:highlight w:val="none"/>
        </w:rPr>
        <w:t>（不含投标当月）</w:t>
      </w:r>
      <w:r>
        <w:rPr>
          <w:rFonts w:hint="eastAsia" w:ascii="宋体" w:hAnsi="宋体" w:cs="宋体"/>
          <w:color w:val="auto"/>
          <w:sz w:val="24"/>
          <w:szCs w:val="24"/>
          <w:highlight w:val="none"/>
        </w:rPr>
        <w:t>任意一个月缴纳的社保证明复印件（提供相关主管部门证明或银行代扣证明，法定代表人亲自参加报价的除外）；</w:t>
      </w:r>
    </w:p>
    <w:p w14:paraId="35AC4011">
      <w:pPr>
        <w:numPr>
          <w:ilvl w:val="0"/>
          <w:numId w:val="0"/>
        </w:numPr>
        <w:tabs>
          <w:tab w:val="left" w:pos="0"/>
          <w:tab w:val="left" w:pos="255"/>
        </w:tabs>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1"/>
          <w:highlight w:val="none"/>
          <w:lang w:val="en-US" w:eastAsia="zh-CN"/>
        </w:rPr>
        <w:t>9.3.7</w:t>
      </w:r>
      <w:r>
        <w:rPr>
          <w:rFonts w:hint="eastAsia" w:ascii="宋体" w:hAnsi="宋体"/>
          <w:color w:val="auto"/>
          <w:sz w:val="24"/>
          <w:szCs w:val="21"/>
          <w:highlight w:val="none"/>
        </w:rPr>
        <w:t>投标保证金交纳证明（</w:t>
      </w:r>
      <w:r>
        <w:rPr>
          <w:rFonts w:hint="eastAsia" w:ascii="宋体" w:hAnsi="宋体"/>
          <w:color w:val="auto"/>
          <w:sz w:val="24"/>
          <w:szCs w:val="24"/>
          <w:highlight w:val="none"/>
        </w:rPr>
        <w:t>银行转账</w:t>
      </w:r>
      <w:r>
        <w:rPr>
          <w:rFonts w:hint="eastAsia" w:ascii="宋体" w:hAnsi="宋体"/>
          <w:color w:val="auto"/>
          <w:sz w:val="24"/>
          <w:szCs w:val="21"/>
          <w:highlight w:val="none"/>
        </w:rPr>
        <w:t>）复印件</w:t>
      </w:r>
      <w:r>
        <w:rPr>
          <w:rFonts w:hint="eastAsia" w:ascii="宋体" w:hAnsi="宋体"/>
          <w:bCs/>
          <w:color w:val="auto"/>
          <w:sz w:val="24"/>
          <w:szCs w:val="24"/>
          <w:highlight w:val="none"/>
        </w:rPr>
        <w:t>；</w:t>
      </w:r>
    </w:p>
    <w:p w14:paraId="577BC32D">
      <w:pPr>
        <w:numPr>
          <w:ilvl w:val="0"/>
          <w:numId w:val="0"/>
        </w:numPr>
        <w:tabs>
          <w:tab w:val="left" w:pos="0"/>
          <w:tab w:val="left" w:pos="255"/>
        </w:tabs>
        <w:spacing w:line="360" w:lineRule="auto"/>
        <w:ind w:firstLine="480" w:firstLineChars="200"/>
        <w:rPr>
          <w:rFonts w:hint="eastAsia" w:ascii="宋体" w:hAnsi="宋体"/>
          <w:b/>
          <w:bCs w:val="0"/>
          <w:color w:val="auto"/>
          <w:sz w:val="24"/>
          <w:szCs w:val="24"/>
          <w:highlight w:val="none"/>
        </w:rPr>
      </w:pPr>
      <w:r>
        <w:rPr>
          <w:rFonts w:hint="eastAsia" w:ascii="宋体" w:hAnsi="宋体"/>
          <w:bCs/>
          <w:color w:val="auto"/>
          <w:sz w:val="24"/>
          <w:szCs w:val="24"/>
          <w:highlight w:val="none"/>
          <w:lang w:val="en-US" w:eastAsia="zh-CN"/>
        </w:rPr>
        <w:t>9.3.8</w:t>
      </w:r>
      <w:r>
        <w:rPr>
          <w:rFonts w:hint="eastAsia" w:ascii="宋体" w:hAnsi="宋体"/>
          <w:bCs/>
          <w:color w:val="auto"/>
          <w:sz w:val="24"/>
          <w:szCs w:val="24"/>
          <w:highlight w:val="none"/>
        </w:rPr>
        <w:t>无不良信用记录：未被“信用中国”网站（www.creditchina.gov.cn）列入失信</w:t>
      </w:r>
      <w:r>
        <w:rPr>
          <w:rFonts w:hint="eastAsia" w:ascii="宋体" w:hAnsi="宋体"/>
          <w:bCs/>
          <w:color w:val="auto"/>
          <w:sz w:val="24"/>
          <w:szCs w:val="24"/>
          <w:highlight w:val="none"/>
          <w:lang w:val="en-US" w:eastAsia="zh-CN"/>
        </w:rPr>
        <w:t>被</w:t>
      </w:r>
      <w:r>
        <w:rPr>
          <w:rFonts w:hint="eastAsia" w:ascii="宋体" w:hAnsi="宋体"/>
          <w:bCs/>
          <w:color w:val="auto"/>
          <w:sz w:val="24"/>
          <w:szCs w:val="24"/>
          <w:highlight w:val="none"/>
        </w:rPr>
        <w:t>执行人、重大税收违法案件当事人名单、政府采购严重违法失信名单，或未在“中国政府采购网”网站（www.ccgp.gov.cn）被列入政府采购严重违法失信行为记录名单；</w:t>
      </w:r>
      <w:r>
        <w:rPr>
          <w:rFonts w:hint="eastAsia" w:ascii="宋体" w:hAnsi="宋体"/>
          <w:b/>
          <w:bCs w:val="0"/>
          <w:color w:val="auto"/>
          <w:sz w:val="24"/>
          <w:szCs w:val="24"/>
          <w:highlight w:val="none"/>
        </w:rPr>
        <w:t>（若投标人企业信息已录入以上网站的，无需提供相关证明材料；若投标人企业信息未录入以上网站的，须在投标文件中提供无不良信用记录承诺书）</w:t>
      </w:r>
    </w:p>
    <w:p w14:paraId="3A315CC9">
      <w:pPr>
        <w:tabs>
          <w:tab w:val="left" w:pos="0"/>
          <w:tab w:val="left" w:pos="255"/>
        </w:tabs>
        <w:spacing w:line="360" w:lineRule="auto"/>
        <w:rPr>
          <w:rFonts w:hint="eastAsia" w:ascii="宋体" w:hAnsi="宋体"/>
          <w:color w:val="auto"/>
          <w:sz w:val="24"/>
          <w:szCs w:val="24"/>
          <w:highlight w:val="none"/>
        </w:rPr>
      </w:pPr>
      <w:bookmarkStart w:id="20" w:name="OLE_LINK114"/>
      <w:r>
        <w:rPr>
          <w:rFonts w:hint="eastAsia" w:ascii="宋体" w:hAnsi="宋体"/>
          <w:color w:val="auto"/>
          <w:sz w:val="24"/>
          <w:szCs w:val="24"/>
          <w:highlight w:val="none"/>
        </w:rPr>
        <w:t>注：以上“近十二个月”是指投标截止日之前近十二个月（不含投标当月）。</w:t>
      </w:r>
    </w:p>
    <w:bookmarkEnd w:id="20"/>
    <w:p w14:paraId="26EFA194">
      <w:pPr>
        <w:numPr>
          <w:ilvl w:val="0"/>
          <w:numId w:val="0"/>
        </w:num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9.4</w:t>
      </w:r>
      <w:r>
        <w:rPr>
          <w:rFonts w:hint="eastAsia" w:ascii="宋体" w:hAnsi="宋体"/>
          <w:color w:val="auto"/>
          <w:sz w:val="24"/>
          <w:szCs w:val="24"/>
          <w:highlight w:val="none"/>
          <w:lang w:val="zh-CN"/>
        </w:rPr>
        <w:t>技术参数及相关要求偏离表</w:t>
      </w:r>
    </w:p>
    <w:p w14:paraId="5732B609">
      <w:pPr>
        <w:numPr>
          <w:ilvl w:val="0"/>
          <w:numId w:val="0"/>
        </w:numPr>
        <w:tabs>
          <w:tab w:val="left" w:pos="0"/>
          <w:tab w:val="left" w:pos="255"/>
        </w:tabs>
        <w:spacing w:line="360" w:lineRule="auto"/>
        <w:ind w:firstLine="480" w:firstLineChars="200"/>
        <w:rPr>
          <w:rFonts w:hint="eastAsia" w:ascii="宋体" w:hAnsi="宋体"/>
          <w:color w:val="auto"/>
          <w:sz w:val="24"/>
          <w:szCs w:val="24"/>
          <w:highlight w:val="none"/>
        </w:rPr>
      </w:pPr>
      <w:bookmarkStart w:id="21" w:name="OLE_LINK4"/>
      <w:r>
        <w:rPr>
          <w:rFonts w:hint="eastAsia" w:ascii="宋体" w:hAnsi="宋体"/>
          <w:color w:val="auto"/>
          <w:sz w:val="24"/>
          <w:szCs w:val="24"/>
          <w:highlight w:val="none"/>
          <w:lang w:val="en-US" w:eastAsia="zh-CN"/>
        </w:rPr>
        <w:t>9.5</w:t>
      </w:r>
      <w:r>
        <w:rPr>
          <w:rFonts w:hint="eastAsia" w:ascii="宋体" w:hAnsi="宋体"/>
          <w:color w:val="auto"/>
          <w:sz w:val="24"/>
          <w:szCs w:val="24"/>
          <w:highlight w:val="none"/>
        </w:rPr>
        <w:t>招标文件</w:t>
      </w:r>
      <w:bookmarkEnd w:id="21"/>
      <w:r>
        <w:rPr>
          <w:rFonts w:hint="eastAsia" w:ascii="宋体" w:hAnsi="宋体"/>
          <w:color w:val="auto"/>
          <w:sz w:val="24"/>
          <w:szCs w:val="24"/>
          <w:highlight w:val="none"/>
        </w:rPr>
        <w:t>第三章“项目技术要求和有关说明”中要求提供的相关证明材料</w:t>
      </w:r>
      <w:bookmarkStart w:id="22" w:name="OLE_LINK6"/>
      <w:r>
        <w:rPr>
          <w:rFonts w:hint="eastAsia" w:ascii="宋体" w:hAnsi="宋体"/>
          <w:color w:val="auto"/>
          <w:sz w:val="24"/>
          <w:szCs w:val="24"/>
          <w:highlight w:val="none"/>
        </w:rPr>
        <w:t>（如有自拟并自行添加）</w:t>
      </w:r>
      <w:bookmarkEnd w:id="22"/>
    </w:p>
    <w:p w14:paraId="39E9649A">
      <w:pPr>
        <w:numPr>
          <w:ilvl w:val="0"/>
          <w:numId w:val="0"/>
        </w:numPr>
        <w:tabs>
          <w:tab w:val="left" w:pos="0"/>
        </w:tabs>
        <w:spacing w:line="360" w:lineRule="auto"/>
        <w:ind w:firstLine="480" w:firstLineChars="200"/>
        <w:rPr>
          <w:rFonts w:hint="eastAsia" w:ascii="宋体" w:hAnsi="宋体"/>
          <w:color w:val="auto"/>
          <w:sz w:val="24"/>
          <w:szCs w:val="24"/>
          <w:highlight w:val="none"/>
          <w:lang w:val="zh-CN"/>
        </w:rPr>
      </w:pPr>
      <w:r>
        <w:rPr>
          <w:rFonts w:hint="eastAsia" w:ascii="宋体" w:hAnsi="宋体"/>
          <w:color w:val="auto"/>
          <w:sz w:val="24"/>
          <w:szCs w:val="24"/>
          <w:highlight w:val="none"/>
          <w:lang w:val="en-US" w:eastAsia="zh-CN"/>
        </w:rPr>
        <w:t>9.6</w:t>
      </w:r>
      <w:r>
        <w:rPr>
          <w:rFonts w:hint="eastAsia" w:ascii="宋体" w:hAnsi="宋体"/>
          <w:color w:val="auto"/>
          <w:sz w:val="24"/>
          <w:szCs w:val="24"/>
          <w:highlight w:val="none"/>
        </w:rPr>
        <w:t>要求采购人提供的配合（</w:t>
      </w:r>
      <w:bookmarkStart w:id="23" w:name="OLE_LINK3"/>
      <w:r>
        <w:rPr>
          <w:rFonts w:hint="eastAsia" w:ascii="宋体" w:hAnsi="宋体"/>
          <w:color w:val="auto"/>
          <w:sz w:val="24"/>
          <w:szCs w:val="24"/>
          <w:highlight w:val="none"/>
        </w:rPr>
        <w:t>如有自拟并自行添加</w:t>
      </w:r>
      <w:bookmarkEnd w:id="23"/>
      <w:r>
        <w:rPr>
          <w:rFonts w:hint="eastAsia" w:ascii="宋体" w:hAnsi="宋体"/>
          <w:color w:val="auto"/>
          <w:sz w:val="24"/>
          <w:szCs w:val="24"/>
          <w:highlight w:val="none"/>
        </w:rPr>
        <w:t>）</w:t>
      </w:r>
    </w:p>
    <w:p w14:paraId="2056A7C3">
      <w:pPr>
        <w:numPr>
          <w:ilvl w:val="0"/>
          <w:numId w:val="0"/>
        </w:numPr>
        <w:tabs>
          <w:tab w:val="left" w:pos="0"/>
          <w:tab w:val="left" w:pos="255"/>
        </w:tabs>
        <w:spacing w:line="360" w:lineRule="auto"/>
        <w:ind w:firstLine="480" w:firstLineChars="200"/>
        <w:rPr>
          <w:rFonts w:hint="eastAsia" w:ascii="宋体" w:hAnsi="宋体"/>
          <w:color w:val="auto"/>
          <w:sz w:val="24"/>
          <w:szCs w:val="24"/>
          <w:highlight w:val="none"/>
          <w:lang w:val="zh-CN"/>
        </w:rPr>
      </w:pPr>
      <w:r>
        <w:rPr>
          <w:rFonts w:hint="eastAsia" w:ascii="宋体" w:hAnsi="宋体"/>
          <w:color w:val="auto"/>
          <w:sz w:val="24"/>
          <w:szCs w:val="24"/>
          <w:highlight w:val="none"/>
          <w:lang w:val="en-US" w:eastAsia="zh-CN"/>
        </w:rPr>
        <w:t>9.7</w:t>
      </w:r>
      <w:r>
        <w:rPr>
          <w:rFonts w:hint="eastAsia" w:ascii="宋体" w:hAnsi="宋体"/>
          <w:color w:val="auto"/>
          <w:sz w:val="24"/>
          <w:szCs w:val="24"/>
          <w:highlight w:val="none"/>
          <w:lang w:val="zh-CN"/>
        </w:rPr>
        <w:t>其他（投标人认为有必要提供的声明和文件，</w:t>
      </w:r>
      <w:r>
        <w:rPr>
          <w:rFonts w:hint="eastAsia" w:ascii="宋体" w:hAnsi="宋体"/>
          <w:color w:val="auto"/>
          <w:sz w:val="24"/>
          <w:szCs w:val="24"/>
          <w:highlight w:val="none"/>
        </w:rPr>
        <w:t>如有自拟并自行添加）</w:t>
      </w:r>
    </w:p>
    <w:bookmarkEnd w:id="15"/>
    <w:p w14:paraId="6E79A364">
      <w:pPr>
        <w:spacing w:line="360" w:lineRule="auto"/>
        <w:ind w:firstLine="482" w:firstLineChars="200"/>
        <w:rPr>
          <w:rFonts w:hint="eastAsia" w:ascii="宋体" w:hAnsi="宋体"/>
          <w:bCs/>
          <w:color w:val="auto"/>
          <w:sz w:val="24"/>
          <w:szCs w:val="24"/>
          <w:highlight w:val="none"/>
          <w:lang w:val="zh-CN"/>
        </w:rPr>
      </w:pPr>
      <w:r>
        <w:rPr>
          <w:rFonts w:hint="eastAsia" w:ascii="宋体" w:hAnsi="宋体"/>
          <w:b/>
          <w:color w:val="auto"/>
          <w:sz w:val="24"/>
          <w:szCs w:val="24"/>
          <w:highlight w:val="none"/>
        </w:rPr>
        <w:t>上述</w:t>
      </w:r>
      <w:r>
        <w:rPr>
          <w:rFonts w:hint="eastAsia" w:ascii="宋体" w:hAnsi="宋体"/>
          <w:b/>
          <w:color w:val="auto"/>
          <w:sz w:val="24"/>
          <w:szCs w:val="24"/>
          <w:highlight w:val="none"/>
          <w:lang w:val="en-US" w:eastAsia="zh-CN"/>
        </w:rPr>
        <w:t>9.1</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9.5</w:t>
      </w:r>
      <w:r>
        <w:rPr>
          <w:rFonts w:hint="eastAsia" w:ascii="宋体" w:hAnsi="宋体"/>
          <w:b/>
          <w:color w:val="auto"/>
          <w:sz w:val="24"/>
          <w:szCs w:val="24"/>
          <w:highlight w:val="none"/>
        </w:rPr>
        <w:t>项投标人必须按要求全部提供，否则投标无效。若要求提交原件的，投标人应在</w:t>
      </w:r>
      <w:r>
        <w:rPr>
          <w:rFonts w:hint="eastAsia" w:ascii="宋体" w:hAnsi="宋体"/>
          <w:b/>
          <w:color w:val="auto"/>
          <w:sz w:val="24"/>
          <w:szCs w:val="24"/>
          <w:highlight w:val="none"/>
          <w:lang w:val="zh-CN"/>
        </w:rPr>
        <w:t>投标截止时间</w:t>
      </w:r>
      <w:r>
        <w:rPr>
          <w:rFonts w:hint="eastAsia" w:ascii="宋体" w:hAnsi="宋体"/>
          <w:b/>
          <w:color w:val="auto"/>
          <w:sz w:val="24"/>
          <w:szCs w:val="24"/>
          <w:highlight w:val="none"/>
        </w:rPr>
        <w:t>之前将相关原件与投标文件一并提交。</w:t>
      </w:r>
      <w:r>
        <w:rPr>
          <w:rFonts w:hint="eastAsia" w:ascii="宋体" w:hAnsi="宋体"/>
          <w:bCs/>
          <w:color w:val="auto"/>
          <w:sz w:val="24"/>
          <w:szCs w:val="24"/>
          <w:highlight w:val="none"/>
        </w:rPr>
        <w:t>如上述证明文件遇年检、换证，则必须提供法定年检、换证单位出具的有效证明复印件，原件一并提交。如上述“</w:t>
      </w:r>
      <w:r>
        <w:rPr>
          <w:rFonts w:hint="eastAsia" w:ascii="宋体" w:hAnsi="宋体"/>
          <w:bCs/>
          <w:color w:val="auto"/>
          <w:sz w:val="24"/>
          <w:szCs w:val="24"/>
          <w:highlight w:val="none"/>
          <w:lang w:val="en-US" w:eastAsia="zh-CN"/>
        </w:rPr>
        <w:t>9.3</w:t>
      </w:r>
      <w:r>
        <w:rPr>
          <w:rFonts w:hint="eastAsia" w:ascii="宋体" w:hAnsi="宋体"/>
          <w:bCs/>
          <w:color w:val="auto"/>
          <w:sz w:val="24"/>
          <w:szCs w:val="24"/>
          <w:highlight w:val="none"/>
        </w:rPr>
        <w:t>资格证明文件”第</w:t>
      </w:r>
      <w:r>
        <w:rPr>
          <w:rFonts w:hint="eastAsia" w:ascii="宋体" w:hAnsi="宋体" w:eastAsia="宋体" w:cs="宋体"/>
          <w:bCs/>
          <w:color w:val="auto"/>
          <w:sz w:val="24"/>
          <w:szCs w:val="24"/>
          <w:highlight w:val="none"/>
          <w:lang w:val="en-US" w:eastAsia="zh-CN"/>
        </w:rPr>
        <w:t>9.3.4、9.3.5、9.3.6</w:t>
      </w:r>
      <w:r>
        <w:rPr>
          <w:rFonts w:hint="eastAsia" w:ascii="宋体" w:hAnsi="宋体"/>
          <w:bCs/>
          <w:color w:val="auto"/>
          <w:sz w:val="24"/>
          <w:szCs w:val="24"/>
          <w:highlight w:val="none"/>
        </w:rPr>
        <w:t>项，依法免税或</w:t>
      </w:r>
      <w:bookmarkStart w:id="24" w:name="OLE_LINK19"/>
      <w:r>
        <w:rPr>
          <w:rFonts w:hint="eastAsia" w:ascii="宋体" w:hAnsi="宋体"/>
          <w:bCs/>
          <w:color w:val="auto"/>
          <w:sz w:val="24"/>
          <w:szCs w:val="24"/>
          <w:highlight w:val="none"/>
        </w:rPr>
        <w:t>不需要缴纳社会保障资金</w:t>
      </w:r>
      <w:bookmarkEnd w:id="24"/>
      <w:r>
        <w:rPr>
          <w:rFonts w:hint="eastAsia" w:ascii="宋体" w:hAnsi="宋体"/>
          <w:bCs/>
          <w:color w:val="auto"/>
          <w:sz w:val="24"/>
          <w:szCs w:val="24"/>
          <w:highlight w:val="none"/>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14:paraId="459185B9">
      <w:pPr>
        <w:spacing w:line="360" w:lineRule="auto"/>
        <w:ind w:firstLine="480" w:firstLineChars="200"/>
        <w:rPr>
          <w:rFonts w:hint="eastAsia" w:ascii="宋体" w:hAnsi="宋体"/>
          <w:bCs/>
          <w:color w:val="auto"/>
          <w:sz w:val="24"/>
          <w:szCs w:val="24"/>
          <w:highlight w:val="none"/>
        </w:rPr>
      </w:pPr>
      <w:bookmarkStart w:id="25" w:name="OLE_LINK219"/>
      <w:r>
        <w:rPr>
          <w:rFonts w:hint="eastAsia" w:ascii="宋体" w:hAnsi="宋体"/>
          <w:bCs/>
          <w:color w:val="auto"/>
          <w:sz w:val="24"/>
          <w:szCs w:val="24"/>
          <w:highlight w:val="none"/>
        </w:rPr>
        <w:t>10、</w:t>
      </w:r>
      <w:bookmarkStart w:id="26" w:name="_Toc2248"/>
      <w:bookmarkStart w:id="27" w:name="_Toc19624"/>
      <w:bookmarkStart w:id="28" w:name="_Toc23231"/>
      <w:bookmarkStart w:id="29" w:name="_Toc515647770"/>
      <w:bookmarkStart w:id="30" w:name="_Toc520356155"/>
      <w:r>
        <w:rPr>
          <w:rFonts w:hint="eastAsia" w:ascii="宋体" w:hAnsi="宋体"/>
          <w:bCs/>
          <w:color w:val="auto"/>
          <w:sz w:val="24"/>
          <w:szCs w:val="24"/>
          <w:highlight w:val="none"/>
        </w:rPr>
        <w:t>投标报价</w:t>
      </w:r>
      <w:bookmarkEnd w:id="26"/>
      <w:bookmarkEnd w:id="27"/>
      <w:bookmarkEnd w:id="28"/>
      <w:bookmarkEnd w:id="29"/>
      <w:bookmarkEnd w:id="30"/>
    </w:p>
    <w:p w14:paraId="136D472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0</w:t>
      </w: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所有投标均以人民币报价</w:t>
      </w:r>
      <w:bookmarkStart w:id="31" w:name="OLE_LINK204"/>
      <w:r>
        <w:rPr>
          <w:rFonts w:hint="eastAsia" w:ascii="宋体" w:hAnsi="宋体"/>
          <w:bCs/>
          <w:color w:val="auto"/>
          <w:sz w:val="24"/>
          <w:szCs w:val="24"/>
          <w:highlight w:val="none"/>
          <w:lang w:val="zh-CN"/>
        </w:rPr>
        <w:t>。</w:t>
      </w:r>
      <w:bookmarkEnd w:id="31"/>
      <w:r>
        <w:rPr>
          <w:rFonts w:hint="eastAsia" w:ascii="宋体" w:hAnsi="宋体"/>
          <w:bCs/>
          <w:color w:val="auto"/>
          <w:sz w:val="24"/>
          <w:szCs w:val="24"/>
          <w:highlight w:val="none"/>
          <w:lang w:val="zh-CN"/>
        </w:rPr>
        <w:t>投标人的投标报价应遵守《中华人民共和国价格法》。同时，根据《中华人民共和国政府采购法》第二条的规定，为保证公平竞争，如有货物主体部分的赠与行为，其投标将被认定为投标无效。</w:t>
      </w:r>
    </w:p>
    <w:p w14:paraId="1864A65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0</w:t>
      </w: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投标人应在投标明细报价表上标明投标货物及相关服务的单价（如适用）和总价，</w:t>
      </w:r>
    </w:p>
    <w:p w14:paraId="7CD68E8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0</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3 </w:t>
      </w:r>
      <w:r>
        <w:rPr>
          <w:rFonts w:hint="eastAsia" w:ascii="宋体" w:hAnsi="宋体"/>
          <w:bCs/>
          <w:color w:val="auto"/>
          <w:sz w:val="24"/>
          <w:szCs w:val="24"/>
          <w:highlight w:val="none"/>
          <w:lang w:val="zh-CN"/>
        </w:rPr>
        <w:t>投标人所报的各分项投标单价在合同履行过程中是固定不变的，不得以任何理由予以变更。任何包含价格调整要求的投标，其投标将被认定为投标无效。</w:t>
      </w:r>
    </w:p>
    <w:p w14:paraId="76B5703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0</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4 </w:t>
      </w:r>
      <w:r>
        <w:rPr>
          <w:rFonts w:hint="eastAsia" w:ascii="宋体" w:hAnsi="宋体"/>
          <w:bCs/>
          <w:color w:val="auto"/>
          <w:sz w:val="24"/>
          <w:szCs w:val="24"/>
          <w:highlight w:val="none"/>
          <w:lang w:val="zh-CN"/>
        </w:rPr>
        <w:t>每种服务只能有一个投标报价。采购人不接受具有附加条件的报价。</w:t>
      </w:r>
      <w:bookmarkEnd w:id="25"/>
    </w:p>
    <w:p w14:paraId="2EAAAC5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11、投标文件的制作及密封</w:t>
      </w:r>
    </w:p>
    <w:p w14:paraId="3C534AE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11.1 </w:t>
      </w:r>
      <w:r>
        <w:rPr>
          <w:rFonts w:hint="eastAsia" w:ascii="宋体" w:hAnsi="宋体"/>
          <w:bCs/>
          <w:color w:val="auto"/>
          <w:sz w:val="24"/>
          <w:szCs w:val="24"/>
          <w:highlight w:val="none"/>
          <w:lang w:val="zh-CN"/>
        </w:rPr>
        <w:t>所有文件、往来函件均应使用简体中文（规格、型号辅助符号例外）。</w:t>
      </w:r>
    </w:p>
    <w:p w14:paraId="66E7D6A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11.2 </w:t>
      </w:r>
      <w:r>
        <w:rPr>
          <w:rFonts w:hint="eastAsia" w:ascii="宋体" w:hAnsi="宋体"/>
          <w:bCs/>
          <w:color w:val="auto"/>
          <w:sz w:val="24"/>
          <w:szCs w:val="24"/>
          <w:highlight w:val="none"/>
          <w:lang w:val="zh-CN"/>
        </w:rPr>
        <w:t>投标人所使用的计量单位应为国家法定计量单位。</w:t>
      </w:r>
    </w:p>
    <w:p w14:paraId="61A9051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11.3 </w:t>
      </w:r>
      <w:r>
        <w:rPr>
          <w:rFonts w:hint="eastAsia" w:ascii="宋体" w:hAnsi="宋体"/>
          <w:bCs/>
          <w:color w:val="auto"/>
          <w:sz w:val="24"/>
          <w:szCs w:val="24"/>
          <w:highlight w:val="none"/>
          <w:lang w:val="zh-CN"/>
        </w:rPr>
        <w:t>如投标人对招标文件的相关内容有不同意见的偏离，应在投标文件中详细说明偏离的情况，如未明确作出偏离情况的说明，</w:t>
      </w:r>
      <w:bookmarkStart w:id="32" w:name="OLE_LINK119"/>
      <w:r>
        <w:rPr>
          <w:rFonts w:hint="eastAsia" w:ascii="宋体" w:hAnsi="宋体"/>
          <w:bCs/>
          <w:color w:val="auto"/>
          <w:sz w:val="24"/>
          <w:szCs w:val="24"/>
          <w:highlight w:val="none"/>
          <w:lang w:val="zh-CN"/>
        </w:rPr>
        <w:t>则视同</w:t>
      </w:r>
      <w:r>
        <w:rPr>
          <w:rFonts w:hint="eastAsia" w:ascii="宋体" w:hAnsi="宋体"/>
          <w:bCs/>
          <w:color w:val="auto"/>
          <w:sz w:val="24"/>
          <w:szCs w:val="24"/>
          <w:highlight w:val="none"/>
        </w:rPr>
        <w:t>投标人</w:t>
      </w:r>
      <w:bookmarkStart w:id="33" w:name="OLE_LINK225"/>
      <w:r>
        <w:rPr>
          <w:rFonts w:hint="eastAsia" w:ascii="宋体" w:hAnsi="宋体"/>
          <w:bCs/>
          <w:color w:val="auto"/>
          <w:sz w:val="24"/>
          <w:szCs w:val="24"/>
          <w:highlight w:val="none"/>
        </w:rPr>
        <w:t>承诺实质性响应</w:t>
      </w:r>
      <w:bookmarkEnd w:id="33"/>
      <w:r>
        <w:rPr>
          <w:rFonts w:hint="eastAsia" w:ascii="宋体" w:hAnsi="宋体"/>
          <w:bCs/>
          <w:color w:val="auto"/>
          <w:sz w:val="24"/>
          <w:szCs w:val="24"/>
          <w:highlight w:val="none"/>
        </w:rPr>
        <w:t>招标文件的要求。</w:t>
      </w:r>
      <w:bookmarkEnd w:id="32"/>
    </w:p>
    <w:p w14:paraId="57CBDB2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11</w:t>
      </w:r>
      <w:r>
        <w:rPr>
          <w:rFonts w:hint="eastAsia" w:ascii="宋体" w:hAnsi="宋体"/>
          <w:color w:val="auto"/>
          <w:sz w:val="24"/>
          <w:szCs w:val="28"/>
          <w:highlight w:val="none"/>
        </w:rPr>
        <w:t xml:space="preserve">.4 </w:t>
      </w:r>
      <w:bookmarkStart w:id="34" w:name="OLE_LINK120"/>
      <w:bookmarkStart w:id="35" w:name="OLE_LINK121"/>
      <w:r>
        <w:rPr>
          <w:rFonts w:hint="eastAsia" w:ascii="宋体" w:hAnsi="宋体"/>
          <w:color w:val="auto"/>
          <w:sz w:val="24"/>
          <w:szCs w:val="28"/>
          <w:highlight w:val="none"/>
        </w:rPr>
        <w:t>如投标人对投标文件进行了修改，则应由投标人的法定代表人或被授权代表在每一修改处签字</w:t>
      </w:r>
      <w:bookmarkEnd w:id="34"/>
      <w:r>
        <w:rPr>
          <w:rFonts w:hint="eastAsia" w:ascii="宋体" w:hAnsi="宋体"/>
          <w:color w:val="auto"/>
          <w:sz w:val="24"/>
          <w:szCs w:val="28"/>
          <w:highlight w:val="none"/>
        </w:rPr>
        <w:t>并加盖投标人公章。</w:t>
      </w:r>
      <w:bookmarkEnd w:id="35"/>
    </w:p>
    <w:p w14:paraId="4C2EFEC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11.5 投标文件可按照“投标文件的组成”顺序</w:t>
      </w:r>
      <w:r>
        <w:rPr>
          <w:rFonts w:hint="eastAsia" w:ascii="宋体" w:hAnsi="宋体"/>
          <w:bCs/>
          <w:color w:val="auto"/>
          <w:sz w:val="24"/>
          <w:szCs w:val="24"/>
          <w:highlight w:val="none"/>
          <w:lang w:val="zh-CN"/>
        </w:rPr>
        <w:t>打印或用不褪色墨水书写，装订成册，</w:t>
      </w:r>
      <w:bookmarkStart w:id="36" w:name="OLE_LINK122"/>
      <w:r>
        <w:rPr>
          <w:rFonts w:hint="eastAsia" w:ascii="宋体" w:hAnsi="宋体"/>
          <w:bCs/>
          <w:color w:val="auto"/>
          <w:sz w:val="24"/>
          <w:szCs w:val="24"/>
          <w:highlight w:val="none"/>
        </w:rPr>
        <w:t>注明“正本”“副本”字样</w:t>
      </w:r>
      <w:bookmarkEnd w:id="36"/>
      <w:r>
        <w:rPr>
          <w:rFonts w:hint="eastAsia" w:ascii="宋体" w:hAnsi="宋体"/>
          <w:bCs/>
          <w:color w:val="auto"/>
          <w:sz w:val="24"/>
          <w:szCs w:val="24"/>
          <w:highlight w:val="none"/>
          <w:lang w:val="zh-CN"/>
        </w:rPr>
        <w:t>。投标文件中有</w:t>
      </w:r>
      <w:r>
        <w:rPr>
          <w:rFonts w:hint="eastAsia" w:ascii="宋体" w:hAnsi="宋体"/>
          <w:bCs/>
          <w:color w:val="auto"/>
          <w:sz w:val="24"/>
          <w:szCs w:val="24"/>
          <w:highlight w:val="none"/>
        </w:rPr>
        <w:t>给定格式的，投标人应按照格式如实填写（编写），格式中有盖章和签名要求的，须加盖投标人公章、并由法定代表人或被授权代表签名。其中，正本上加盖的公章应为红章。</w:t>
      </w:r>
    </w:p>
    <w:p w14:paraId="6967390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11.6 </w:t>
      </w:r>
      <w:r>
        <w:rPr>
          <w:rFonts w:hint="eastAsia" w:ascii="宋体" w:hAnsi="宋体"/>
          <w:b/>
          <w:color w:val="auto"/>
          <w:sz w:val="24"/>
          <w:szCs w:val="24"/>
          <w:highlight w:val="none"/>
          <w:lang w:val="zh-CN"/>
        </w:rPr>
        <w:t>由于装订、纸张、文件排序等非实质性的格式或形式问题导致投标文件被误读或查找不到的，责任由投标人承担。</w:t>
      </w:r>
      <w:r>
        <w:rPr>
          <w:rFonts w:hint="eastAsia" w:ascii="宋体" w:hAnsi="宋体"/>
          <w:bCs/>
          <w:color w:val="auto"/>
          <w:sz w:val="24"/>
          <w:szCs w:val="24"/>
          <w:highlight w:val="none"/>
        </w:rPr>
        <w:t xml:space="preserve">   </w:t>
      </w:r>
    </w:p>
    <w:p w14:paraId="19A5EDC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11.7 </w:t>
      </w:r>
      <w:bookmarkStart w:id="37" w:name="OLE_LINK123"/>
      <w:r>
        <w:rPr>
          <w:rFonts w:hint="eastAsia" w:ascii="宋体" w:hAnsi="宋体"/>
          <w:bCs/>
          <w:color w:val="auto"/>
          <w:sz w:val="24"/>
          <w:szCs w:val="24"/>
          <w:highlight w:val="none"/>
        </w:rPr>
        <w:t>投标人须对投标文件进行密封，同时注明投标人名称。</w:t>
      </w:r>
      <w:bookmarkEnd w:id="37"/>
    </w:p>
    <w:p w14:paraId="05C1DBE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12、投标文件的真实性</w:t>
      </w:r>
    </w:p>
    <w:p w14:paraId="3553C67B">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12.1 投标人（含中标供应商）应对其投标文件中提供的所有材料的真实性负责。</w:t>
      </w:r>
    </w:p>
    <w:p w14:paraId="009B807D">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12.2 如</w:t>
      </w:r>
      <w:bookmarkStart w:id="38" w:name="OLE_LINK45"/>
      <w:r>
        <w:rPr>
          <w:rFonts w:hint="eastAsia" w:ascii="宋体" w:hAnsi="宋体"/>
          <w:color w:val="auto"/>
          <w:sz w:val="24"/>
          <w:szCs w:val="28"/>
          <w:highlight w:val="none"/>
        </w:rPr>
        <w:t>采购人、</w:t>
      </w:r>
      <w:bookmarkEnd w:id="38"/>
      <w:r>
        <w:rPr>
          <w:rFonts w:hint="eastAsia" w:ascii="宋体" w:hAnsi="宋体"/>
          <w:color w:val="auto"/>
          <w:sz w:val="24"/>
          <w:szCs w:val="28"/>
          <w:highlight w:val="none"/>
        </w:rPr>
        <w:t>采购机构、评标委员会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将视同该投标人（含中标供应商）无该材料的原件、相关证明性资料等材料，则投标人（含中标供应商）的投标文件在该材料上未实质性响应（满足）招标文件的要求。</w:t>
      </w:r>
    </w:p>
    <w:p w14:paraId="13A18C3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13、投标</w:t>
      </w:r>
    </w:p>
    <w:p w14:paraId="08C5EE0A">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szCs w:val="24"/>
          <w:highlight w:val="none"/>
        </w:rPr>
        <w:t>13.1</w:t>
      </w:r>
      <w:r>
        <w:rPr>
          <w:rStyle w:val="20"/>
          <w:rFonts w:hint="eastAsia" w:ascii="宋体" w:hAnsi="宋体"/>
          <w:bCs/>
          <w:color w:val="auto"/>
          <w:sz w:val="24"/>
          <w:szCs w:val="24"/>
          <w:highlight w:val="none"/>
          <w:u w:val="none"/>
        </w:rPr>
        <w:t>供应商应在招标文件规定的投标截止时间之前，将投标文件及相关资料送达招标文件指定地点，并递交给采购人或采购代理机构现场工作人员。</w:t>
      </w:r>
    </w:p>
    <w:p w14:paraId="2AE1079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14、有下列情形之一的投标文件将被拒收</w:t>
      </w:r>
    </w:p>
    <w:p w14:paraId="636A06DD">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14.1 在招标文件要求的投标截止时间之后送达的；</w:t>
      </w:r>
    </w:p>
    <w:p w14:paraId="717EFD4B">
      <w:pPr>
        <w:spacing w:line="360" w:lineRule="auto"/>
        <w:ind w:firstLine="480" w:firstLineChars="200"/>
        <w:rPr>
          <w:rFonts w:ascii="宋体" w:hAnsi="宋体" w:cs="宋体"/>
          <w:color w:val="auto"/>
          <w:sz w:val="24"/>
          <w:szCs w:val="24"/>
          <w:highlight w:val="none"/>
        </w:rPr>
      </w:pPr>
      <w:r>
        <w:rPr>
          <w:rFonts w:hint="eastAsia" w:ascii="宋体" w:hAnsi="宋体"/>
          <w:bCs/>
          <w:color w:val="auto"/>
          <w:sz w:val="24"/>
          <w:szCs w:val="24"/>
          <w:highlight w:val="none"/>
        </w:rPr>
        <w:t xml:space="preserve">14.2 </w:t>
      </w:r>
      <w:r>
        <w:rPr>
          <w:rFonts w:hint="eastAsia" w:ascii="宋体" w:hAnsi="宋体" w:cs="宋体"/>
          <w:color w:val="auto"/>
          <w:sz w:val="24"/>
          <w:szCs w:val="24"/>
          <w:highlight w:val="none"/>
        </w:rPr>
        <w:t>未按照招标文件要求密封的。</w:t>
      </w:r>
    </w:p>
    <w:p w14:paraId="5E45475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15、投标文件的有效期</w:t>
      </w:r>
    </w:p>
    <w:p w14:paraId="199F1E7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15.1 投标文件的有效期为投标截止之日起的60天（含提交当日）。在特殊情况下，采购人、</w:t>
      </w:r>
      <w:r>
        <w:rPr>
          <w:rFonts w:hint="eastAsia" w:ascii="宋体" w:hAnsi="宋体"/>
          <w:color w:val="auto"/>
          <w:sz w:val="24"/>
          <w:szCs w:val="28"/>
          <w:highlight w:val="none"/>
        </w:rPr>
        <w:t>采购机构</w:t>
      </w:r>
      <w:r>
        <w:rPr>
          <w:rFonts w:hint="eastAsia" w:ascii="宋体" w:hAnsi="宋体"/>
          <w:bCs/>
          <w:color w:val="auto"/>
          <w:sz w:val="24"/>
          <w:szCs w:val="24"/>
          <w:highlight w:val="none"/>
        </w:rPr>
        <w:t>可与投标人协商延长投标文件的有效期。</w:t>
      </w:r>
    </w:p>
    <w:p w14:paraId="30EE016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16、投标文件的退还</w:t>
      </w:r>
    </w:p>
    <w:p w14:paraId="029CA31F">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16.1 投标截止时间后，采购人和采购机构对所有投标人的投标文件一律不予退还。</w:t>
      </w:r>
    </w:p>
    <w:p w14:paraId="0034C083">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17、投标文件的</w:t>
      </w:r>
      <w:bookmarkStart w:id="39" w:name="OLE_LINK260"/>
      <w:r>
        <w:rPr>
          <w:rFonts w:hint="eastAsia" w:ascii="宋体" w:hAnsi="宋体"/>
          <w:b/>
          <w:color w:val="auto"/>
          <w:sz w:val="24"/>
          <w:szCs w:val="24"/>
          <w:highlight w:val="none"/>
        </w:rPr>
        <w:t>补充、修改或者撤回</w:t>
      </w:r>
      <w:bookmarkEnd w:id="39"/>
    </w:p>
    <w:p w14:paraId="1F6941F2">
      <w:pPr>
        <w:spacing w:line="360" w:lineRule="auto"/>
        <w:ind w:firstLine="480" w:firstLineChars="200"/>
        <w:rPr>
          <w:rFonts w:hint="eastAsia" w:ascii="宋体" w:hAnsi="宋体"/>
          <w:bCs/>
          <w:color w:val="auto"/>
          <w:sz w:val="24"/>
          <w:szCs w:val="24"/>
          <w:highlight w:val="none"/>
          <w:lang w:val="zh-CN"/>
        </w:rPr>
      </w:pPr>
      <w:bookmarkStart w:id="40" w:name="OLE_LINK221"/>
      <w:r>
        <w:rPr>
          <w:rFonts w:hint="eastAsia" w:ascii="宋体" w:hAnsi="宋体"/>
          <w:bCs/>
          <w:color w:val="auto"/>
          <w:sz w:val="24"/>
          <w:szCs w:val="24"/>
          <w:highlight w:val="none"/>
        </w:rPr>
        <w:t>17.1</w:t>
      </w:r>
      <w:r>
        <w:rPr>
          <w:rFonts w:hint="eastAsia" w:ascii="宋体" w:hAnsi="宋体"/>
          <w:bCs/>
          <w:color w:val="auto"/>
          <w:sz w:val="24"/>
          <w:szCs w:val="24"/>
          <w:highlight w:val="none"/>
          <w:lang w:val="zh-CN"/>
        </w:rPr>
        <w:t>投标人在投标截止时间前，可以对所递交的投标文件进行补充、修改或撤回，并书面通知</w:t>
      </w:r>
      <w:bookmarkStart w:id="41" w:name="OLE_LINK294"/>
      <w:r>
        <w:rPr>
          <w:rFonts w:hint="eastAsia" w:ascii="宋体" w:hAnsi="宋体"/>
          <w:bCs/>
          <w:color w:val="auto"/>
          <w:sz w:val="24"/>
          <w:szCs w:val="24"/>
          <w:highlight w:val="none"/>
          <w:lang w:val="zh-CN"/>
        </w:rPr>
        <w:t>采购人或者</w:t>
      </w:r>
      <w:bookmarkEnd w:id="41"/>
      <w:r>
        <w:rPr>
          <w:rFonts w:hint="eastAsia" w:ascii="宋体" w:hAnsi="宋体"/>
          <w:bCs/>
          <w:color w:val="auto"/>
          <w:sz w:val="24"/>
          <w:szCs w:val="24"/>
          <w:highlight w:val="none"/>
          <w:lang w:val="zh-CN"/>
        </w:rPr>
        <w:t>采购代理机构。补充、修改的内容应当按照招标文件要求签署、盖章、密封后，并作为投标文件的组成部分。</w:t>
      </w:r>
    </w:p>
    <w:p w14:paraId="6386B17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17.2 在投标截止时间之后，采购人、采购机构、评标委员会不接受投标人主动对其投标文件做任何补充、修改。</w:t>
      </w:r>
      <w:bookmarkEnd w:id="40"/>
    </w:p>
    <w:p w14:paraId="1CB252B8">
      <w:pPr>
        <w:spacing w:line="360" w:lineRule="auto"/>
        <w:rPr>
          <w:rFonts w:hint="eastAsia" w:ascii="宋体" w:hAnsi="宋体"/>
          <w:b/>
          <w:color w:val="auto"/>
          <w:sz w:val="24"/>
          <w:szCs w:val="24"/>
          <w:highlight w:val="none"/>
          <w:lang w:val="zh-CN"/>
        </w:rPr>
      </w:pPr>
      <w:r>
        <w:rPr>
          <w:rFonts w:hint="eastAsia" w:ascii="宋体" w:hAnsi="宋体"/>
          <w:b/>
          <w:color w:val="auto"/>
          <w:sz w:val="24"/>
          <w:szCs w:val="24"/>
          <w:highlight w:val="none"/>
        </w:rPr>
        <w:t xml:space="preserve">    18、</w:t>
      </w:r>
      <w:r>
        <w:rPr>
          <w:rFonts w:hint="eastAsia" w:ascii="宋体" w:hAnsi="宋体"/>
          <w:b/>
          <w:color w:val="auto"/>
          <w:sz w:val="24"/>
          <w:szCs w:val="24"/>
          <w:highlight w:val="none"/>
          <w:lang w:val="zh-CN"/>
        </w:rPr>
        <w:t>无效投标的确认</w:t>
      </w:r>
    </w:p>
    <w:p w14:paraId="56F7FF9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18.1 </w:t>
      </w:r>
      <w:r>
        <w:rPr>
          <w:rFonts w:hint="eastAsia" w:ascii="宋体" w:hAnsi="宋体"/>
          <w:bCs/>
          <w:color w:val="auto"/>
          <w:sz w:val="24"/>
          <w:szCs w:val="24"/>
          <w:highlight w:val="none"/>
          <w:lang w:val="zh-CN"/>
        </w:rPr>
        <w:t>投标人有下列情况之一者，其投标无效：</w:t>
      </w:r>
    </w:p>
    <w:p w14:paraId="128D67A7">
      <w:pPr>
        <w:numPr>
          <w:ilvl w:val="0"/>
          <w:numId w:val="0"/>
        </w:num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lang w:val="en-US" w:eastAsia="zh-CN"/>
        </w:rPr>
        <w:t>18.1.1</w:t>
      </w:r>
      <w:r>
        <w:rPr>
          <w:rFonts w:hint="eastAsia" w:ascii="宋体" w:hAnsi="宋体" w:cs="宋体"/>
          <w:color w:val="auto"/>
          <w:sz w:val="24"/>
          <w:szCs w:val="24"/>
          <w:highlight w:val="none"/>
        </w:rPr>
        <w:t>未按照招标文件的规定提交投标保证金的；</w:t>
      </w:r>
    </w:p>
    <w:p w14:paraId="0AFCF647">
      <w:pPr>
        <w:numPr>
          <w:ilvl w:val="0"/>
          <w:numId w:val="0"/>
        </w:num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lang w:val="en-US" w:eastAsia="zh-CN"/>
        </w:rPr>
        <w:t>18.1.2</w:t>
      </w:r>
      <w:r>
        <w:rPr>
          <w:rFonts w:hint="eastAsia" w:ascii="宋体" w:hAnsi="宋体" w:cs="宋体"/>
          <w:color w:val="auto"/>
          <w:sz w:val="24"/>
          <w:szCs w:val="24"/>
          <w:highlight w:val="none"/>
        </w:rPr>
        <w:t>投标文件未按招标文件给定格式如实填写（编写）的或未按要求签署、盖章的；</w:t>
      </w:r>
    </w:p>
    <w:p w14:paraId="1164A1A2">
      <w:pPr>
        <w:numPr>
          <w:ilvl w:val="0"/>
          <w:numId w:val="0"/>
        </w:num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lang w:val="en-US" w:eastAsia="zh-CN"/>
        </w:rPr>
        <w:t>18.1.3</w:t>
      </w:r>
      <w:r>
        <w:rPr>
          <w:rFonts w:hint="eastAsia" w:ascii="宋体" w:hAnsi="宋体" w:cs="宋体"/>
          <w:color w:val="auto"/>
          <w:sz w:val="24"/>
          <w:szCs w:val="24"/>
          <w:highlight w:val="none"/>
        </w:rPr>
        <w:t>不具备招标文件投标邀请函中“2.1投标人参加本次采购活动</w:t>
      </w:r>
      <w:r>
        <w:rPr>
          <w:rFonts w:hint="eastAsia" w:ascii="宋体" w:hAnsi="宋体" w:cs="宋体"/>
          <w:color w:val="auto"/>
          <w:sz w:val="24"/>
          <w:szCs w:val="24"/>
          <w:highlight w:val="none"/>
          <w:lang w:val="zh-CN"/>
        </w:rPr>
        <w:t>应具备的资格条件</w:t>
      </w:r>
      <w:r>
        <w:rPr>
          <w:rFonts w:hint="eastAsia" w:ascii="宋体" w:hAnsi="宋体" w:cs="宋体"/>
          <w:color w:val="auto"/>
          <w:sz w:val="24"/>
          <w:szCs w:val="24"/>
          <w:highlight w:val="none"/>
        </w:rPr>
        <w:t>”</w:t>
      </w:r>
      <w:r>
        <w:rPr>
          <w:rFonts w:hint="eastAsia" w:ascii="宋体" w:hAnsi="宋体"/>
          <w:bCs/>
          <w:color w:val="auto"/>
          <w:sz w:val="24"/>
          <w:szCs w:val="24"/>
          <w:highlight w:val="none"/>
          <w:lang w:val="zh-CN"/>
        </w:rPr>
        <w:t>或未按招标文件规定的要求提供资格证明文件的；</w:t>
      </w:r>
    </w:p>
    <w:p w14:paraId="0500503D">
      <w:pPr>
        <w:numPr>
          <w:ilvl w:val="0"/>
          <w:numId w:val="0"/>
        </w:num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18.1.4</w:t>
      </w:r>
      <w:r>
        <w:rPr>
          <w:rFonts w:hint="eastAsia" w:ascii="宋体" w:hAnsi="宋体"/>
          <w:bCs/>
          <w:color w:val="auto"/>
          <w:sz w:val="24"/>
          <w:szCs w:val="24"/>
          <w:highlight w:val="none"/>
          <w:lang w:val="zh-CN"/>
        </w:rPr>
        <w:t>报价</w:t>
      </w:r>
      <w:r>
        <w:rPr>
          <w:rFonts w:hint="eastAsia" w:ascii="宋体" w:hAnsi="宋体" w:cs="宋体"/>
          <w:color w:val="auto"/>
          <w:sz w:val="24"/>
          <w:szCs w:val="24"/>
          <w:highlight w:val="none"/>
        </w:rPr>
        <w:t>超过招标文件中规定的预算金额或者分项、分包最高限价的</w:t>
      </w:r>
      <w:r>
        <w:rPr>
          <w:rFonts w:hint="eastAsia" w:ascii="宋体" w:hAnsi="宋体"/>
          <w:bCs/>
          <w:color w:val="auto"/>
          <w:sz w:val="24"/>
          <w:szCs w:val="24"/>
          <w:highlight w:val="none"/>
          <w:lang w:val="zh-CN"/>
        </w:rPr>
        <w:t>；</w:t>
      </w:r>
    </w:p>
    <w:p w14:paraId="1D6EEAD2">
      <w:pPr>
        <w:numPr>
          <w:ilvl w:val="0"/>
          <w:numId w:val="0"/>
        </w:num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18.1.5</w:t>
      </w:r>
      <w:r>
        <w:rPr>
          <w:rFonts w:hint="eastAsia" w:ascii="宋体" w:hAnsi="宋体"/>
          <w:bCs/>
          <w:color w:val="auto"/>
          <w:sz w:val="24"/>
          <w:szCs w:val="24"/>
          <w:highlight w:val="none"/>
          <w:lang w:val="zh-CN"/>
        </w:rPr>
        <w:t>单个细项或整个项目的报价不明确，出现选择性报价的；</w:t>
      </w:r>
    </w:p>
    <w:p w14:paraId="642B887E">
      <w:pPr>
        <w:numPr>
          <w:ilvl w:val="0"/>
          <w:numId w:val="0"/>
        </w:num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18.1.6</w:t>
      </w:r>
      <w:r>
        <w:rPr>
          <w:rFonts w:hint="eastAsia" w:ascii="宋体" w:hAnsi="宋体"/>
          <w:bCs/>
          <w:color w:val="auto"/>
          <w:sz w:val="24"/>
          <w:szCs w:val="24"/>
          <w:highlight w:val="none"/>
          <w:lang w:val="zh-CN"/>
        </w:rPr>
        <w:t>投标文件报价</w:t>
      </w:r>
      <w:r>
        <w:rPr>
          <w:rFonts w:hint="eastAsia" w:ascii="宋体" w:hAnsi="宋体" w:cs="宋体"/>
          <w:color w:val="auto"/>
          <w:sz w:val="24"/>
          <w:szCs w:val="24"/>
          <w:highlight w:val="none"/>
        </w:rPr>
        <w:t>出现前后不一致，且投标人拒绝修正的；</w:t>
      </w:r>
    </w:p>
    <w:p w14:paraId="43086710">
      <w:pPr>
        <w:numPr>
          <w:ilvl w:val="0"/>
          <w:numId w:val="0"/>
        </w:num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lang w:val="en-US" w:eastAsia="zh-CN"/>
        </w:rPr>
        <w:t>18.1.7</w:t>
      </w:r>
      <w:r>
        <w:rPr>
          <w:rFonts w:hint="eastAsia" w:ascii="宋体" w:hAnsi="宋体" w:cs="宋体"/>
          <w:color w:val="auto"/>
          <w:sz w:val="24"/>
          <w:szCs w:val="24"/>
          <w:highlight w:val="none"/>
        </w:rPr>
        <w:t>投标文件含有采购人不能接受的附加条件的；</w:t>
      </w:r>
    </w:p>
    <w:p w14:paraId="7DC904C6">
      <w:pPr>
        <w:numPr>
          <w:ilvl w:val="0"/>
          <w:numId w:val="0"/>
        </w:num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lang w:val="en-US" w:eastAsia="zh-CN"/>
        </w:rPr>
        <w:t>18.1.8</w:t>
      </w: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评标委员会认为投标人的报价明显低于其他通过符合性审查投标人的报价，有可能影响产品质量或者不能诚信履约，且投标人不能证明其报价合理性的；</w:t>
      </w:r>
    </w:p>
    <w:p w14:paraId="63B79607">
      <w:pPr>
        <w:numPr>
          <w:ilvl w:val="0"/>
          <w:numId w:val="0"/>
        </w:num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lang w:val="en-US" w:eastAsia="zh-CN"/>
        </w:rPr>
        <w:t>18.1.9</w:t>
      </w:r>
      <w:r>
        <w:rPr>
          <w:rFonts w:hint="eastAsia" w:ascii="宋体" w:hAnsi="宋体" w:cs="宋体"/>
          <w:color w:val="auto"/>
          <w:sz w:val="24"/>
          <w:szCs w:val="24"/>
          <w:highlight w:val="none"/>
        </w:rPr>
        <w:t>与其他投标人恶意串通的，包括但不限于以下几种情况：</w:t>
      </w:r>
    </w:p>
    <w:p w14:paraId="6D009AAC">
      <w:pPr>
        <w:numPr>
          <w:ilvl w:val="0"/>
          <w:numId w:val="3"/>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不同投标人的投标文件由同一单位或者个人编制</w:t>
      </w:r>
      <w:r>
        <w:rPr>
          <w:rFonts w:hint="eastAsia" w:ascii="宋体" w:hAnsi="宋体"/>
          <w:bCs/>
          <w:color w:val="auto"/>
          <w:sz w:val="24"/>
          <w:szCs w:val="24"/>
          <w:highlight w:val="none"/>
          <w:lang w:val="zh-CN"/>
        </w:rPr>
        <w:t>；</w:t>
      </w:r>
    </w:p>
    <w:p w14:paraId="22EDB237">
      <w:pPr>
        <w:numPr>
          <w:ilvl w:val="0"/>
          <w:numId w:val="3"/>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不同投标人委托同一单位或者个人办理投标事宜</w:t>
      </w:r>
      <w:r>
        <w:rPr>
          <w:rFonts w:hint="eastAsia" w:ascii="宋体" w:hAnsi="宋体"/>
          <w:bCs/>
          <w:color w:val="auto"/>
          <w:sz w:val="24"/>
          <w:szCs w:val="24"/>
          <w:highlight w:val="none"/>
          <w:lang w:val="zh-CN"/>
        </w:rPr>
        <w:t>；</w:t>
      </w:r>
    </w:p>
    <w:p w14:paraId="24863F46">
      <w:pPr>
        <w:numPr>
          <w:ilvl w:val="0"/>
          <w:numId w:val="3"/>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不同投标人的投标文件载明的项目管理成员或者联系人员为同一人</w:t>
      </w:r>
      <w:r>
        <w:rPr>
          <w:rFonts w:hint="eastAsia" w:ascii="宋体" w:hAnsi="宋体"/>
          <w:bCs/>
          <w:color w:val="auto"/>
          <w:sz w:val="24"/>
          <w:szCs w:val="24"/>
          <w:highlight w:val="none"/>
          <w:lang w:val="zh-CN"/>
        </w:rPr>
        <w:t>；</w:t>
      </w:r>
    </w:p>
    <w:p w14:paraId="667B290D">
      <w:pPr>
        <w:numPr>
          <w:ilvl w:val="0"/>
          <w:numId w:val="3"/>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不同投标人的投标文件异常一致或者投标报价呈规律性差异</w:t>
      </w:r>
      <w:r>
        <w:rPr>
          <w:rFonts w:hint="eastAsia" w:ascii="宋体" w:hAnsi="宋体"/>
          <w:bCs/>
          <w:color w:val="auto"/>
          <w:sz w:val="24"/>
          <w:szCs w:val="24"/>
          <w:highlight w:val="none"/>
          <w:lang w:val="zh-CN"/>
        </w:rPr>
        <w:t>；</w:t>
      </w:r>
    </w:p>
    <w:p w14:paraId="666952B8">
      <w:pPr>
        <w:numPr>
          <w:ilvl w:val="0"/>
          <w:numId w:val="3"/>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不同投标人的投标文件相互混装</w:t>
      </w:r>
      <w:r>
        <w:rPr>
          <w:rFonts w:hint="eastAsia" w:ascii="宋体" w:hAnsi="宋体"/>
          <w:bCs/>
          <w:color w:val="auto"/>
          <w:sz w:val="24"/>
          <w:szCs w:val="24"/>
          <w:highlight w:val="none"/>
          <w:lang w:val="zh-CN"/>
        </w:rPr>
        <w:t>；</w:t>
      </w:r>
    </w:p>
    <w:p w14:paraId="70E9E921">
      <w:pPr>
        <w:numPr>
          <w:ilvl w:val="0"/>
          <w:numId w:val="3"/>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不同投标人的投标保证金从同一单位或者个人的账户转出</w:t>
      </w:r>
      <w:r>
        <w:rPr>
          <w:rFonts w:hint="eastAsia" w:ascii="宋体" w:hAnsi="宋体" w:cs="宋体"/>
          <w:color w:val="auto"/>
          <w:sz w:val="24"/>
          <w:szCs w:val="24"/>
          <w:highlight w:val="none"/>
          <w:lang w:eastAsia="zh-CN"/>
        </w:rPr>
        <w:t>。</w:t>
      </w:r>
    </w:p>
    <w:p w14:paraId="7F041EC1">
      <w:pPr>
        <w:numPr>
          <w:ilvl w:val="0"/>
          <w:numId w:val="0"/>
        </w:num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18.1.10</w:t>
      </w:r>
      <w:r>
        <w:rPr>
          <w:rFonts w:hint="eastAsia" w:ascii="宋体" w:hAnsi="宋体"/>
          <w:bCs/>
          <w:color w:val="auto"/>
          <w:sz w:val="24"/>
          <w:szCs w:val="24"/>
          <w:highlight w:val="none"/>
          <w:lang w:val="zh-CN"/>
        </w:rPr>
        <w:t>提供虚假材料</w:t>
      </w:r>
      <w:r>
        <w:rPr>
          <w:rFonts w:hint="eastAsia" w:ascii="宋体" w:hAnsi="宋体" w:cs="宋体"/>
          <w:color w:val="auto"/>
          <w:sz w:val="24"/>
          <w:szCs w:val="24"/>
          <w:highlight w:val="none"/>
          <w:lang w:val="zh-CN"/>
        </w:rPr>
        <w:t>（含虚假承诺）</w:t>
      </w:r>
      <w:r>
        <w:rPr>
          <w:rFonts w:hint="eastAsia" w:ascii="宋体" w:hAnsi="宋体"/>
          <w:bCs/>
          <w:color w:val="auto"/>
          <w:sz w:val="24"/>
          <w:szCs w:val="24"/>
          <w:highlight w:val="none"/>
          <w:lang w:val="zh-CN"/>
        </w:rPr>
        <w:t>的；</w:t>
      </w:r>
    </w:p>
    <w:p w14:paraId="550DA9C7">
      <w:pPr>
        <w:numPr>
          <w:ilvl w:val="0"/>
          <w:numId w:val="0"/>
        </w:num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18.1.11</w:t>
      </w:r>
      <w:r>
        <w:rPr>
          <w:rFonts w:hint="eastAsia" w:ascii="宋体" w:hAnsi="宋体"/>
          <w:bCs/>
          <w:color w:val="auto"/>
          <w:sz w:val="24"/>
          <w:szCs w:val="24"/>
          <w:highlight w:val="none"/>
          <w:lang w:val="zh-CN"/>
        </w:rPr>
        <w:t>投标文件内容不全、自相矛盾或不符合法律法规和招标文件中规定的其它实质性要求的；</w:t>
      </w:r>
    </w:p>
    <w:p w14:paraId="6ED7A45C">
      <w:pPr>
        <w:numPr>
          <w:ilvl w:val="0"/>
          <w:numId w:val="0"/>
        </w:numPr>
        <w:tabs>
          <w:tab w:val="left" w:pos="425"/>
        </w:tabs>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lang w:val="en-US" w:eastAsia="zh-CN"/>
        </w:rPr>
        <w:t>18.1.12</w:t>
      </w:r>
      <w:r>
        <w:rPr>
          <w:rFonts w:hint="eastAsia" w:ascii="宋体" w:hAnsi="宋体"/>
          <w:bCs/>
          <w:color w:val="auto"/>
          <w:sz w:val="24"/>
          <w:szCs w:val="24"/>
          <w:highlight w:val="none"/>
          <w:lang w:val="zh-CN"/>
        </w:rPr>
        <w:t>法律</w:t>
      </w:r>
      <w:r>
        <w:rPr>
          <w:rFonts w:hint="eastAsia" w:ascii="宋体" w:hAnsi="宋体" w:cs="宋体"/>
          <w:color w:val="auto"/>
          <w:sz w:val="24"/>
          <w:szCs w:val="24"/>
          <w:highlight w:val="none"/>
        </w:rPr>
        <w:t>、法规和招标文件规定的其他无效情形</w:t>
      </w:r>
      <w:r>
        <w:rPr>
          <w:rFonts w:hint="eastAsia" w:ascii="宋体" w:hAnsi="宋体"/>
          <w:bCs/>
          <w:color w:val="auto"/>
          <w:sz w:val="24"/>
          <w:szCs w:val="24"/>
          <w:highlight w:val="none"/>
          <w:lang w:val="zh-CN"/>
        </w:rPr>
        <w:t>。</w:t>
      </w:r>
    </w:p>
    <w:p w14:paraId="0A25268C">
      <w:pPr>
        <w:numPr>
          <w:ilvl w:val="0"/>
          <w:numId w:val="4"/>
        </w:num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联合体投标、</w:t>
      </w:r>
      <w:r>
        <w:rPr>
          <w:rFonts w:hint="eastAsia" w:ascii="宋体" w:hAnsi="宋体" w:cs="宋体"/>
          <w:b/>
          <w:color w:val="auto"/>
          <w:sz w:val="24"/>
          <w:szCs w:val="24"/>
          <w:highlight w:val="none"/>
        </w:rPr>
        <w:t>中标后分包</w:t>
      </w:r>
    </w:p>
    <w:p w14:paraId="3F09A83C">
      <w:pPr>
        <w:spacing w:line="360" w:lineRule="auto"/>
        <w:ind w:left="482"/>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19.</w:t>
      </w:r>
      <w:r>
        <w:rPr>
          <w:rFonts w:hint="eastAsia" w:ascii="宋体" w:hAnsi="宋体"/>
          <w:b/>
          <w:color w:val="auto"/>
          <w:sz w:val="24"/>
          <w:szCs w:val="24"/>
          <w:highlight w:val="none"/>
        </w:rPr>
        <w:t>本项目不接受联合体投标、中标后分包。</w:t>
      </w:r>
    </w:p>
    <w:p w14:paraId="69A6A921">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五、</w:t>
      </w:r>
      <w:r>
        <w:rPr>
          <w:rFonts w:hint="eastAsia" w:ascii="宋体" w:hAnsi="宋体"/>
          <w:b/>
          <w:color w:val="auto"/>
          <w:sz w:val="24"/>
          <w:szCs w:val="24"/>
          <w:highlight w:val="none"/>
          <w:lang w:val="zh-CN"/>
        </w:rPr>
        <w:t>开标、资审、评标、定标、废标</w:t>
      </w:r>
    </w:p>
    <w:p w14:paraId="114FC65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20、开标</w:t>
      </w:r>
    </w:p>
    <w:p w14:paraId="45E3167E">
      <w:pPr>
        <w:spacing w:line="360" w:lineRule="auto"/>
        <w:ind w:firstLine="480" w:firstLineChars="200"/>
        <w:rPr>
          <w:rFonts w:hint="eastAsia" w:ascii="宋体" w:hAnsi="宋体"/>
          <w:bCs/>
          <w:color w:val="auto"/>
          <w:sz w:val="24"/>
          <w:szCs w:val="24"/>
          <w:highlight w:val="none"/>
          <w:lang w:val="zh-CN"/>
        </w:rPr>
      </w:pPr>
      <w:bookmarkStart w:id="42" w:name="OLE_LINK224"/>
      <w:r>
        <w:rPr>
          <w:rFonts w:hint="eastAsia" w:ascii="宋体" w:hAnsi="宋体"/>
          <w:bCs/>
          <w:color w:val="auto"/>
          <w:sz w:val="24"/>
          <w:szCs w:val="24"/>
          <w:highlight w:val="none"/>
        </w:rPr>
        <w:t>20</w:t>
      </w:r>
      <w:r>
        <w:rPr>
          <w:rFonts w:hint="eastAsia" w:ascii="宋体" w:hAnsi="宋体"/>
          <w:bCs/>
          <w:color w:val="auto"/>
          <w:sz w:val="24"/>
          <w:szCs w:val="24"/>
          <w:highlight w:val="none"/>
          <w:lang w:val="zh-CN"/>
        </w:rPr>
        <w:t xml:space="preserve">.1 </w:t>
      </w:r>
      <w:bookmarkStart w:id="43" w:name="OLE_LINK276"/>
      <w:r>
        <w:rPr>
          <w:rFonts w:hint="eastAsia" w:ascii="宋体" w:hAnsi="宋体"/>
          <w:bCs/>
          <w:color w:val="auto"/>
          <w:sz w:val="24"/>
          <w:szCs w:val="24"/>
          <w:highlight w:val="none"/>
          <w:lang w:val="zh-CN"/>
        </w:rPr>
        <w:t>采购人按招标文件规定的时间在</w:t>
      </w:r>
      <w:r>
        <w:rPr>
          <w:rFonts w:hint="eastAsia" w:ascii="宋体" w:hAnsi="宋体"/>
          <w:bCs/>
          <w:color w:val="auto"/>
          <w:sz w:val="24"/>
          <w:szCs w:val="24"/>
          <w:highlight w:val="none"/>
        </w:rPr>
        <w:t>宜兴市公用环保集团</w:t>
      </w:r>
      <w:r>
        <w:rPr>
          <w:rFonts w:hint="eastAsia" w:ascii="宋体" w:hAnsi="宋体"/>
          <w:bCs/>
          <w:color w:val="auto"/>
          <w:sz w:val="24"/>
          <w:szCs w:val="24"/>
          <w:highlight w:val="none"/>
          <w:lang w:val="zh-CN"/>
        </w:rPr>
        <w:t>召开开标大会，邀请所有投标人代表参加。</w:t>
      </w:r>
    </w:p>
    <w:p w14:paraId="36FB07F5">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投标人不足</w:t>
      </w:r>
      <w:r>
        <w:rPr>
          <w:rFonts w:hint="eastAsia" w:ascii="宋体" w:hAnsi="宋体"/>
          <w:bCs/>
          <w:color w:val="auto"/>
          <w:sz w:val="24"/>
          <w:szCs w:val="24"/>
          <w:highlight w:val="none"/>
        </w:rPr>
        <w:t>3家的，不得开标。</w:t>
      </w:r>
    </w:p>
    <w:bookmarkEnd w:id="43"/>
    <w:p w14:paraId="4082DE64">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rPr>
        <w:t xml:space="preserve">20.2 </w:t>
      </w:r>
      <w:r>
        <w:rPr>
          <w:rFonts w:hint="eastAsia" w:ascii="宋体" w:hAnsi="宋体"/>
          <w:bCs/>
          <w:color w:val="auto"/>
          <w:sz w:val="24"/>
          <w:szCs w:val="24"/>
          <w:highlight w:val="none"/>
          <w:lang w:val="zh-CN"/>
        </w:rPr>
        <w:t>开标时由投标人自行检查其投标文件的密封情况，经确认无误后，采购人或采购机构当众拆封，宣布投标人名称、投标价格（开标一览表中合计金额（大写金额））和招标文件规定的需要宣布的其他内容。</w:t>
      </w:r>
    </w:p>
    <w:p w14:paraId="711ADD9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20</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开标</w:t>
      </w:r>
      <w:bookmarkStart w:id="44" w:name="OLE_LINK130"/>
      <w:r>
        <w:rPr>
          <w:rFonts w:hint="eastAsia" w:ascii="宋体" w:hAnsi="宋体"/>
          <w:bCs/>
          <w:color w:val="auto"/>
          <w:sz w:val="24"/>
          <w:szCs w:val="24"/>
          <w:highlight w:val="none"/>
          <w:lang w:val="zh-CN"/>
        </w:rPr>
        <w:t>过程由采购人或者采购机构负责记录，由参加开标的各投标人代表和相关工作人员签字确认后随采购文件一并存档。</w:t>
      </w:r>
      <w:bookmarkEnd w:id="44"/>
      <w:r>
        <w:rPr>
          <w:rFonts w:hint="eastAsia" w:ascii="宋体" w:hAnsi="宋体"/>
          <w:bCs/>
          <w:color w:val="auto"/>
          <w:sz w:val="24"/>
          <w:szCs w:val="24"/>
          <w:highlight w:val="none"/>
          <w:lang w:val="zh-CN"/>
        </w:rPr>
        <w:t>投标人未参加开标的，视同认可开标结果。</w:t>
      </w:r>
    </w:p>
    <w:p w14:paraId="7175E69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20.4 </w:t>
      </w:r>
      <w:bookmarkStart w:id="45" w:name="OLE_LINK131"/>
      <w:bookmarkStart w:id="46" w:name="OLE_LINK179"/>
      <w:r>
        <w:rPr>
          <w:rFonts w:hint="eastAsia" w:ascii="宋体" w:hAnsi="宋体"/>
          <w:bCs/>
          <w:color w:val="auto"/>
          <w:sz w:val="24"/>
          <w:szCs w:val="24"/>
          <w:highlight w:val="none"/>
        </w:rPr>
        <w:t>投标人对开标过程和开标记录有疑义，以及认为采购人、采购机构相关工作人员有需要回避的情形的，应当场提出询问或者回避申请。</w:t>
      </w:r>
      <w:bookmarkEnd w:id="45"/>
      <w:bookmarkStart w:id="47" w:name="OLE_LINK176"/>
      <w:r>
        <w:rPr>
          <w:rFonts w:hint="eastAsia" w:ascii="宋体" w:hAnsi="宋体"/>
          <w:bCs/>
          <w:color w:val="auto"/>
          <w:sz w:val="24"/>
          <w:szCs w:val="24"/>
          <w:highlight w:val="none"/>
        </w:rPr>
        <w:t>对投标文件报价前后不一致的修正，待进入评标环节以后，由</w:t>
      </w:r>
      <w:r>
        <w:rPr>
          <w:rFonts w:hint="eastAsia" w:ascii="宋体" w:hAnsi="宋体"/>
          <w:bCs/>
          <w:color w:val="auto"/>
          <w:sz w:val="24"/>
          <w:szCs w:val="24"/>
          <w:highlight w:val="none"/>
          <w:lang w:val="zh-CN"/>
        </w:rPr>
        <w:t>评标委员会做出认定</w:t>
      </w:r>
      <w:bookmarkEnd w:id="46"/>
      <w:bookmarkEnd w:id="47"/>
      <w:r>
        <w:rPr>
          <w:rFonts w:hint="eastAsia" w:ascii="宋体" w:hAnsi="宋体"/>
          <w:bCs/>
          <w:color w:val="auto"/>
          <w:sz w:val="24"/>
          <w:szCs w:val="24"/>
          <w:highlight w:val="none"/>
          <w:lang w:val="zh-CN"/>
        </w:rPr>
        <w:t>。</w:t>
      </w:r>
    </w:p>
    <w:bookmarkEnd w:id="42"/>
    <w:p w14:paraId="4A2BB30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21、资格审查</w:t>
      </w:r>
    </w:p>
    <w:p w14:paraId="3872DA23">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21.1 开标结束后，</w:t>
      </w:r>
      <w:r>
        <w:rPr>
          <w:rFonts w:hint="eastAsia" w:ascii="宋体" w:hAnsi="宋体" w:cs="宋体"/>
          <w:color w:val="auto"/>
          <w:sz w:val="24"/>
          <w:szCs w:val="24"/>
          <w:highlight w:val="none"/>
        </w:rPr>
        <w:t>采购人现场依法对投标人的资格进行审查。</w:t>
      </w:r>
    </w:p>
    <w:p w14:paraId="32E449F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合格投标人不足3家的，不得评标。</w:t>
      </w:r>
    </w:p>
    <w:p w14:paraId="0EF8EC7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21.2 资格审查包括两部分内容：</w:t>
      </w:r>
    </w:p>
    <w:p w14:paraId="3DF7DEE8">
      <w:pPr>
        <w:spacing w:line="360" w:lineRule="auto"/>
        <w:ind w:firstLine="480" w:firstLineChars="200"/>
        <w:rPr>
          <w:rFonts w:hint="eastAsia" w:ascii="宋体" w:hAnsi="宋体" w:cs="宋体"/>
          <w:color w:val="auto"/>
          <w:sz w:val="24"/>
          <w:szCs w:val="24"/>
          <w:highlight w:val="none"/>
        </w:rPr>
      </w:pPr>
      <w:bookmarkStart w:id="48" w:name="OLE_LINK257"/>
      <w:bookmarkStart w:id="49" w:name="OLE_LINK261"/>
      <w:r>
        <w:rPr>
          <w:rFonts w:hint="eastAsia" w:ascii="宋体" w:hAnsi="宋体" w:cs="宋体"/>
          <w:color w:val="auto"/>
          <w:sz w:val="24"/>
          <w:szCs w:val="24"/>
          <w:highlight w:val="none"/>
        </w:rPr>
        <w:t xml:space="preserve">21.2.1 </w:t>
      </w:r>
      <w:bookmarkEnd w:id="48"/>
      <w:r>
        <w:rPr>
          <w:rFonts w:hint="eastAsia" w:ascii="宋体" w:hAnsi="宋体" w:cs="宋体"/>
          <w:color w:val="auto"/>
          <w:sz w:val="24"/>
          <w:szCs w:val="24"/>
          <w:highlight w:val="none"/>
        </w:rPr>
        <w:t>按照本须知“9、投标文件的组成”中“</w:t>
      </w:r>
      <w:r>
        <w:rPr>
          <w:rFonts w:hint="eastAsia" w:ascii="宋体" w:hAnsi="宋体" w:cs="宋体"/>
          <w:color w:val="auto"/>
          <w:sz w:val="24"/>
          <w:szCs w:val="24"/>
          <w:highlight w:val="none"/>
          <w:lang w:val="en-US" w:eastAsia="zh-CN"/>
        </w:rPr>
        <w:t>9.3</w:t>
      </w:r>
      <w:r>
        <w:rPr>
          <w:rFonts w:hint="eastAsia" w:ascii="宋体" w:hAnsi="宋体" w:cs="宋体"/>
          <w:color w:val="auto"/>
          <w:sz w:val="24"/>
          <w:szCs w:val="24"/>
          <w:highlight w:val="none"/>
        </w:rPr>
        <w:t>资格证明文件”的要求依法对投标人的资格进行审查。</w:t>
      </w:r>
    </w:p>
    <w:p w14:paraId="2D37F2C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21.2.2 信用查询。</w:t>
      </w:r>
    </w:p>
    <w:p w14:paraId="3A7F1DD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 查询时间：采购人将在资审环节查询投标人的信用记录，投标人存在不良信用记录的，其投标将被认定为投标无效。</w:t>
      </w:r>
    </w:p>
    <w:p w14:paraId="625859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 不良信用记录指：按照</w:t>
      </w:r>
      <w:r>
        <w:rPr>
          <w:rFonts w:ascii="宋体" w:hAnsi="宋体" w:cs="宋体"/>
          <w:color w:val="auto"/>
          <w:kern w:val="0"/>
          <w:sz w:val="24"/>
          <w:szCs w:val="24"/>
          <w:highlight w:val="none"/>
          <w:lang w:bidi="ar"/>
        </w:rPr>
        <w:t>《财政部关于在政府采购活动中查询及使用信用记录有关问题的通知》</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财库〔2016〕125号</w:t>
      </w:r>
      <w:r>
        <w:rPr>
          <w:rFonts w:hint="eastAsia" w:ascii="宋体" w:hAnsi="宋体" w:cs="宋体"/>
          <w:color w:val="auto"/>
          <w:kern w:val="0"/>
          <w:sz w:val="24"/>
          <w:szCs w:val="24"/>
          <w:highlight w:val="none"/>
          <w:lang w:bidi="ar"/>
        </w:rPr>
        <w:t>）要求，</w:t>
      </w:r>
      <w:r>
        <w:rPr>
          <w:rFonts w:hint="eastAsia" w:ascii="宋体" w:hAnsi="宋体" w:cs="宋体"/>
          <w:color w:val="auto"/>
          <w:sz w:val="24"/>
          <w:szCs w:val="24"/>
          <w:highlight w:val="none"/>
        </w:rPr>
        <w:t>在“信用中国”网站（www.creditchina.gov.cn）被列入失信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执行人、重大税收违法案件当事人名单、政府采购严重违法失信名单，或在“中国政府采购网”网站（www.ccgp.gov.cn）被列入政府采购严重违法失信行为记录名单。</w:t>
      </w:r>
    </w:p>
    <w:p w14:paraId="242FECC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③ 查询及记录方式：采购人将查询网页打印、签字并存档备查。投标人不良信用记录以采购人现场实时查询结果为准，投标人自行提供的与网站信息不一致的其他证明材料不作为资格审查依据。</w:t>
      </w:r>
      <w:bookmarkEnd w:id="49"/>
    </w:p>
    <w:p w14:paraId="72079B88">
      <w:pPr>
        <w:spacing w:line="360" w:lineRule="auto"/>
        <w:ind w:firstLine="482" w:firstLineChars="200"/>
        <w:rPr>
          <w:rFonts w:hint="eastAsia" w:ascii="宋体" w:hAnsi="宋体"/>
          <w:b/>
          <w:color w:val="auto"/>
          <w:sz w:val="24"/>
          <w:szCs w:val="24"/>
          <w:highlight w:val="none"/>
        </w:rPr>
      </w:pPr>
      <w:bookmarkStart w:id="50" w:name="OLE_LINK18"/>
      <w:r>
        <w:rPr>
          <w:rFonts w:hint="eastAsia" w:ascii="宋体" w:hAnsi="宋体"/>
          <w:b/>
          <w:color w:val="auto"/>
          <w:sz w:val="24"/>
          <w:szCs w:val="24"/>
          <w:highlight w:val="none"/>
        </w:rPr>
        <w:t>22、评标</w:t>
      </w:r>
      <w:bookmarkEnd w:id="50"/>
    </w:p>
    <w:p w14:paraId="677CA1B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22.1 具体评标事务由采购人依法组建的评标委员会负责。</w:t>
      </w:r>
    </w:p>
    <w:p w14:paraId="0833091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22.2 评标委员会对通过资格性审查的投标人的投标文件进行符合性审查，以确定其是否满足招标文件的实质性要求。</w:t>
      </w:r>
    </w:p>
    <w:p w14:paraId="5DCD779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22.3</w:t>
      </w:r>
      <w:r>
        <w:rPr>
          <w:rFonts w:hint="eastAsia" w:ascii="宋体" w:hAnsi="宋体"/>
          <w:b/>
          <w:color w:val="auto"/>
          <w:sz w:val="24"/>
          <w:szCs w:val="24"/>
          <w:highlight w:val="none"/>
        </w:rPr>
        <w:t xml:space="preserve"> 澄清有关问题。</w:t>
      </w:r>
      <w:r>
        <w:rPr>
          <w:rFonts w:hint="eastAsia" w:ascii="宋体" w:hAnsi="宋体" w:cs="宋体"/>
          <w:color w:val="auto"/>
          <w:sz w:val="24"/>
          <w:szCs w:val="24"/>
          <w:highlight w:val="none"/>
        </w:rPr>
        <w:t>对投标文件中含义不明确、同类问题表述不一致或者有明显文字和计算错误的内容</w:t>
      </w:r>
      <w:r>
        <w:rPr>
          <w:rFonts w:hint="eastAsia" w:ascii="宋体" w:hAnsi="宋体"/>
          <w:bCs/>
          <w:color w:val="auto"/>
          <w:sz w:val="24"/>
          <w:szCs w:val="24"/>
          <w:highlight w:val="none"/>
        </w:rPr>
        <w:t>，</w:t>
      </w:r>
      <w:r>
        <w:rPr>
          <w:rFonts w:hint="eastAsia" w:ascii="宋体" w:hAnsi="宋体" w:cs="宋体"/>
          <w:color w:val="auto"/>
          <w:sz w:val="24"/>
          <w:szCs w:val="24"/>
          <w:highlight w:val="none"/>
        </w:rPr>
        <w:t>评标委员会应当以书面形式要求投标人作出必要的澄清、说明或者补正</w:t>
      </w:r>
      <w:r>
        <w:rPr>
          <w:rFonts w:hint="eastAsia" w:ascii="宋体" w:hAnsi="宋体"/>
          <w:bCs/>
          <w:color w:val="auto"/>
          <w:sz w:val="24"/>
          <w:szCs w:val="24"/>
          <w:highlight w:val="none"/>
        </w:rPr>
        <w:t>。</w:t>
      </w:r>
      <w:bookmarkStart w:id="51" w:name="OLE_LINK26"/>
      <w:r>
        <w:rPr>
          <w:rFonts w:hint="eastAsia" w:ascii="宋体" w:hAnsi="宋体" w:cs="宋体"/>
          <w:color w:val="auto"/>
          <w:sz w:val="24"/>
          <w:szCs w:val="24"/>
          <w:highlight w:val="none"/>
        </w:rPr>
        <w:t>投标人的澄清、说明或者补正应当采用书面形式，并加盖公章，或者由法定代表人或其授权的代表签字</w:t>
      </w:r>
      <w:bookmarkEnd w:id="51"/>
      <w:r>
        <w:rPr>
          <w:rFonts w:hint="eastAsia" w:ascii="宋体" w:hAnsi="宋体" w:cs="宋体"/>
          <w:color w:val="auto"/>
          <w:sz w:val="24"/>
          <w:szCs w:val="24"/>
          <w:highlight w:val="none"/>
        </w:rPr>
        <w:t>。投标人的澄清、说明或者补正不得超出投标文件的范围或者改变投标文件的实质性内容。若</w:t>
      </w:r>
      <w:r>
        <w:rPr>
          <w:rFonts w:hint="eastAsia" w:ascii="宋体" w:hAnsi="宋体"/>
          <w:bCs/>
          <w:color w:val="auto"/>
          <w:sz w:val="24"/>
          <w:szCs w:val="24"/>
          <w:highlight w:val="none"/>
        </w:rPr>
        <w:t>对不同文字文本投标文件的解释发生异议的，以中文文本为准；正本与副本不一致的，以正本为准。</w:t>
      </w:r>
    </w:p>
    <w:p w14:paraId="3A8F297A">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szCs w:val="24"/>
          <w:highlight w:val="none"/>
        </w:rPr>
        <w:t xml:space="preserve">22.4 </w:t>
      </w:r>
      <w:r>
        <w:rPr>
          <w:rFonts w:hint="eastAsia" w:ascii="宋体" w:hAnsi="宋体"/>
          <w:b/>
          <w:color w:val="auto"/>
          <w:sz w:val="24"/>
          <w:szCs w:val="24"/>
          <w:highlight w:val="none"/>
        </w:rPr>
        <w:t>比</w:t>
      </w:r>
      <w:r>
        <w:rPr>
          <w:rFonts w:hint="eastAsia" w:ascii="宋体" w:hAnsi="宋体"/>
          <w:b/>
          <w:color w:val="auto"/>
          <w:sz w:val="24"/>
          <w:highlight w:val="none"/>
        </w:rPr>
        <w:t>较与评价</w:t>
      </w:r>
      <w:r>
        <w:rPr>
          <w:rFonts w:hint="eastAsia" w:ascii="宋体" w:hAnsi="宋体"/>
          <w:bCs/>
          <w:color w:val="auto"/>
          <w:sz w:val="24"/>
          <w:highlight w:val="none"/>
        </w:rPr>
        <w:t>。</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2E4863E5">
      <w:pPr>
        <w:tabs>
          <w:tab w:val="left" w:pos="945"/>
        </w:tabs>
        <w:spacing w:line="360" w:lineRule="auto"/>
        <w:ind w:firstLine="523" w:firstLineChars="218"/>
        <w:rPr>
          <w:rFonts w:hint="eastAsia" w:ascii="宋体" w:hAnsi="宋体"/>
          <w:bCs/>
          <w:color w:val="auto"/>
          <w:sz w:val="24"/>
          <w:highlight w:val="none"/>
        </w:rPr>
      </w:pPr>
      <w:bookmarkStart w:id="52" w:name="OLE_LINK12"/>
      <w:r>
        <w:rPr>
          <w:rFonts w:hint="eastAsia" w:ascii="宋体" w:hAnsi="宋体"/>
          <w:bCs/>
          <w:color w:val="auto"/>
          <w:sz w:val="24"/>
          <w:highlight w:val="none"/>
        </w:rPr>
        <w:t>22.</w:t>
      </w:r>
      <w:r>
        <w:rPr>
          <w:rFonts w:hint="eastAsia" w:ascii="宋体"/>
          <w:bCs/>
          <w:color w:val="auto"/>
          <w:sz w:val="24"/>
          <w:szCs w:val="24"/>
          <w:highlight w:val="none"/>
        </w:rPr>
        <w:t xml:space="preserve">5 </w:t>
      </w:r>
      <w:bookmarkEnd w:id="52"/>
      <w:r>
        <w:rPr>
          <w:rFonts w:hint="eastAsia" w:ascii="宋体" w:hAnsi="宋体"/>
          <w:b/>
          <w:color w:val="auto"/>
          <w:sz w:val="24"/>
          <w:highlight w:val="none"/>
        </w:rPr>
        <w:t>评标方法和标准</w:t>
      </w:r>
      <w:r>
        <w:rPr>
          <w:rFonts w:hint="eastAsia" w:ascii="宋体" w:hAnsi="宋体"/>
          <w:bCs/>
          <w:color w:val="auto"/>
          <w:sz w:val="24"/>
          <w:highlight w:val="none"/>
        </w:rPr>
        <w:t>。</w:t>
      </w:r>
    </w:p>
    <w:p w14:paraId="043810E5">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w:t>
      </w:r>
      <w:r>
        <w:rPr>
          <w:rFonts w:hint="eastAsia" w:ascii="宋体"/>
          <w:bCs/>
          <w:color w:val="auto"/>
          <w:sz w:val="24"/>
          <w:szCs w:val="24"/>
          <w:highlight w:val="none"/>
        </w:rPr>
        <w:t xml:space="preserve">5.1 </w:t>
      </w:r>
      <w:r>
        <w:rPr>
          <w:rFonts w:hint="eastAsia" w:ascii="宋体" w:hAnsi="宋体"/>
          <w:bCs/>
          <w:color w:val="auto"/>
          <w:sz w:val="24"/>
          <w:highlight w:val="none"/>
        </w:rPr>
        <w:t>本次招标采用最低评标价法。</w:t>
      </w:r>
    </w:p>
    <w:p w14:paraId="46379ADB">
      <w:pPr>
        <w:tabs>
          <w:tab w:val="left" w:pos="945"/>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（1）评标委员会在资格性检查、符合性检查的基础上，且在符合采购需求、质量和服务相等的前提下（即质量和服务均能满足招标文件实质性响应要求），按投标报价由低到高顺序排列，推荐三名中标候选人。</w:t>
      </w:r>
    </w:p>
    <w:p w14:paraId="68FC6F10">
      <w:pPr>
        <w:tabs>
          <w:tab w:val="left" w:pos="945"/>
        </w:tabs>
        <w:spacing w:line="360" w:lineRule="auto"/>
        <w:ind w:left="420"/>
        <w:rPr>
          <w:rFonts w:ascii="宋体" w:hAnsi="宋体"/>
          <w:bCs/>
          <w:color w:val="auto"/>
          <w:sz w:val="24"/>
          <w:highlight w:val="none"/>
        </w:rPr>
      </w:pPr>
      <w:bookmarkStart w:id="53" w:name="OLE_LINK134"/>
      <w:r>
        <w:rPr>
          <w:rFonts w:hint="eastAsia" w:ascii="宋体" w:hAnsi="宋体"/>
          <w:bCs/>
          <w:color w:val="auto"/>
          <w:sz w:val="24"/>
          <w:highlight w:val="none"/>
        </w:rPr>
        <w:t>若投标报价相同的，则抽签决定顺序排列。</w:t>
      </w:r>
    </w:p>
    <w:p w14:paraId="7F748DE0">
      <w:pPr>
        <w:tabs>
          <w:tab w:val="left" w:pos="945"/>
        </w:tabs>
        <w:spacing w:line="360" w:lineRule="auto"/>
        <w:ind w:left="420" w:leftChars="200"/>
        <w:rPr>
          <w:rFonts w:ascii="宋体" w:hAnsi="宋体"/>
          <w:bCs/>
          <w:color w:val="auto"/>
          <w:sz w:val="24"/>
          <w:highlight w:val="none"/>
        </w:rPr>
      </w:pPr>
      <w:r>
        <w:rPr>
          <w:rFonts w:hint="eastAsia" w:ascii="宋体" w:hAnsi="宋体"/>
          <w:bCs/>
          <w:color w:val="auto"/>
          <w:sz w:val="24"/>
          <w:highlight w:val="none"/>
        </w:rPr>
        <w:t>（2）投标文件报价出现前后不一致的，除招标文件另有规定外，按照下列规定修正：</w:t>
      </w:r>
    </w:p>
    <w:p w14:paraId="5160FA45">
      <w:pPr>
        <w:numPr>
          <w:ilvl w:val="0"/>
          <w:numId w:val="5"/>
        </w:numPr>
        <w:tabs>
          <w:tab w:val="left" w:pos="945"/>
        </w:tabs>
        <w:spacing w:line="360" w:lineRule="auto"/>
        <w:ind w:firstLine="638" w:firstLineChars="266"/>
        <w:rPr>
          <w:rFonts w:ascii="宋体" w:hAnsi="宋体"/>
          <w:bCs/>
          <w:color w:val="auto"/>
          <w:sz w:val="24"/>
          <w:highlight w:val="none"/>
        </w:rPr>
      </w:pPr>
      <w:r>
        <w:rPr>
          <w:rFonts w:hint="eastAsia" w:ascii="宋体" w:hAnsi="宋体"/>
          <w:bCs/>
          <w:color w:val="auto"/>
          <w:sz w:val="24"/>
          <w:highlight w:val="none"/>
        </w:rPr>
        <w:t>投标文件中开标一览表内容与投标文件中相应内容不一致的，以开标一览表为准；</w:t>
      </w:r>
    </w:p>
    <w:p w14:paraId="5525FFC6">
      <w:pPr>
        <w:numPr>
          <w:ilvl w:val="0"/>
          <w:numId w:val="5"/>
        </w:numPr>
        <w:tabs>
          <w:tab w:val="left" w:pos="945"/>
        </w:tabs>
        <w:spacing w:line="360" w:lineRule="auto"/>
        <w:ind w:firstLine="638" w:firstLineChars="266"/>
        <w:rPr>
          <w:rFonts w:ascii="宋体" w:hAnsi="宋体"/>
          <w:bCs/>
          <w:color w:val="auto"/>
          <w:sz w:val="24"/>
          <w:highlight w:val="none"/>
        </w:rPr>
      </w:pPr>
      <w:r>
        <w:rPr>
          <w:rFonts w:hint="eastAsia" w:ascii="宋体" w:hAnsi="宋体"/>
          <w:bCs/>
          <w:color w:val="auto"/>
          <w:sz w:val="24"/>
          <w:highlight w:val="none"/>
        </w:rPr>
        <w:t>大写金额和小写金额不一致的，以大写金额为准；</w:t>
      </w:r>
    </w:p>
    <w:p w14:paraId="1EF666F3">
      <w:pPr>
        <w:numPr>
          <w:ilvl w:val="0"/>
          <w:numId w:val="5"/>
        </w:numPr>
        <w:tabs>
          <w:tab w:val="left" w:pos="945"/>
        </w:tabs>
        <w:spacing w:line="360" w:lineRule="auto"/>
        <w:ind w:firstLine="638" w:firstLineChars="266"/>
        <w:rPr>
          <w:rFonts w:ascii="宋体" w:hAnsi="宋体"/>
          <w:bCs/>
          <w:color w:val="auto"/>
          <w:sz w:val="24"/>
          <w:highlight w:val="none"/>
        </w:rPr>
      </w:pPr>
      <w:r>
        <w:rPr>
          <w:rFonts w:hint="eastAsia" w:ascii="宋体" w:hAnsi="宋体"/>
          <w:bCs/>
          <w:color w:val="auto"/>
          <w:sz w:val="24"/>
          <w:highlight w:val="none"/>
        </w:rPr>
        <w:t>单价金额小数点或者百分比有明显错位的，以开标一览表的总价为准，并修改单价；</w:t>
      </w:r>
    </w:p>
    <w:p w14:paraId="714360C4">
      <w:pPr>
        <w:numPr>
          <w:ilvl w:val="0"/>
          <w:numId w:val="5"/>
        </w:numPr>
        <w:tabs>
          <w:tab w:val="left" w:pos="945"/>
        </w:tabs>
        <w:spacing w:line="360" w:lineRule="auto"/>
        <w:ind w:firstLine="638" w:firstLineChars="266"/>
        <w:rPr>
          <w:rFonts w:ascii="宋体" w:hAnsi="宋体"/>
          <w:bCs/>
          <w:color w:val="auto"/>
          <w:sz w:val="24"/>
          <w:highlight w:val="none"/>
        </w:rPr>
      </w:pPr>
      <w:r>
        <w:rPr>
          <w:rFonts w:hint="eastAsia" w:ascii="宋体" w:hAnsi="宋体"/>
          <w:bCs/>
          <w:color w:val="auto"/>
          <w:sz w:val="24"/>
          <w:highlight w:val="none"/>
        </w:rPr>
        <w:t>总价金额与按单价汇总金额不一致的，以单价金额计算结果为准。</w:t>
      </w:r>
    </w:p>
    <w:p w14:paraId="4C51E2F5">
      <w:pPr>
        <w:tabs>
          <w:tab w:val="left" w:pos="945"/>
        </w:tabs>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注：同时出现两种以上不一致的，按照前款规定的顺序修正。修正后的报价须</w:t>
      </w:r>
      <w:r>
        <w:rPr>
          <w:rFonts w:hint="eastAsia" w:ascii="宋体" w:hAnsi="宋体" w:cs="宋体"/>
          <w:color w:val="auto"/>
          <w:sz w:val="24"/>
          <w:szCs w:val="24"/>
          <w:highlight w:val="none"/>
        </w:rPr>
        <w:t>加盖投标人公章，或由法定代表人或其授权的代表签字。</w:t>
      </w:r>
      <w:r>
        <w:rPr>
          <w:rFonts w:hint="eastAsia" w:ascii="宋体" w:hAnsi="宋体"/>
          <w:bCs/>
          <w:color w:val="auto"/>
          <w:sz w:val="24"/>
          <w:highlight w:val="none"/>
        </w:rPr>
        <w:t>投标人不确认的，其投标无效。</w:t>
      </w:r>
      <w:bookmarkEnd w:id="53"/>
    </w:p>
    <w:p w14:paraId="7F4E3DED">
      <w:pPr>
        <w:spacing w:line="360" w:lineRule="auto"/>
        <w:ind w:firstLine="480" w:firstLineChars="200"/>
        <w:rPr>
          <w:rFonts w:ascii="宋体" w:hAnsi="宋体"/>
          <w:bCs/>
          <w:color w:val="auto"/>
          <w:sz w:val="24"/>
          <w:szCs w:val="24"/>
          <w:highlight w:val="none"/>
          <w:lang w:val="zh-CN"/>
        </w:rPr>
      </w:pPr>
      <w:r>
        <w:rPr>
          <w:rFonts w:hint="eastAsia" w:ascii="宋体" w:hAnsi="宋体"/>
          <w:bCs/>
          <w:color w:val="auto"/>
          <w:sz w:val="24"/>
          <w:highlight w:val="none"/>
        </w:rPr>
        <w:t xml:space="preserve">22.6 </w:t>
      </w:r>
      <w:r>
        <w:rPr>
          <w:rFonts w:hint="eastAsia" w:ascii="宋体" w:hAnsi="宋体"/>
          <w:bCs/>
          <w:color w:val="auto"/>
          <w:sz w:val="24"/>
          <w:szCs w:val="24"/>
          <w:highlight w:val="none"/>
          <w:lang w:val="zh-CN"/>
        </w:rPr>
        <w:t>评标委员会根据评审结果，完成评审报告的制作。</w:t>
      </w:r>
    </w:p>
    <w:p w14:paraId="2E9D1DFC">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22.7 采购人或</w:t>
      </w:r>
      <w:r>
        <w:rPr>
          <w:rFonts w:hint="eastAsia" w:ascii="宋体" w:hAnsi="宋体"/>
          <w:bCs/>
          <w:color w:val="auto"/>
          <w:sz w:val="24"/>
          <w:szCs w:val="24"/>
          <w:highlight w:val="none"/>
          <w:lang w:val="zh-CN"/>
        </w:rPr>
        <w:t>采购代理机构</w:t>
      </w:r>
      <w:r>
        <w:rPr>
          <w:rFonts w:hint="eastAsia" w:ascii="宋体" w:hAnsi="宋体"/>
          <w:bCs/>
          <w:color w:val="auto"/>
          <w:sz w:val="24"/>
          <w:highlight w:val="none"/>
        </w:rPr>
        <w:t>宣读</w:t>
      </w:r>
      <w:r>
        <w:rPr>
          <w:rFonts w:hint="eastAsia" w:ascii="宋体" w:hAnsi="宋体"/>
          <w:bCs/>
          <w:color w:val="auto"/>
          <w:sz w:val="24"/>
          <w:szCs w:val="24"/>
          <w:highlight w:val="none"/>
          <w:lang w:val="zh-CN"/>
        </w:rPr>
        <w:t>评标委员会初步评审意见。</w:t>
      </w:r>
    </w:p>
    <w:p w14:paraId="739A7D5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23、定标</w:t>
      </w:r>
    </w:p>
    <w:p w14:paraId="46B7F0D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23.1 </w:t>
      </w:r>
      <w:r>
        <w:rPr>
          <w:rFonts w:hint="eastAsia" w:ascii="宋体" w:hAnsi="宋体"/>
          <w:bCs/>
          <w:color w:val="auto"/>
          <w:sz w:val="24"/>
          <w:szCs w:val="24"/>
          <w:highlight w:val="none"/>
          <w:lang w:val="zh-CN"/>
        </w:rPr>
        <w:t>评审结束后，采购人依照法律规定在收到评审报告后5个工作日内，在评审报告推荐的中标候选人中按顺序确定中标供应商。</w:t>
      </w:r>
    </w:p>
    <w:p w14:paraId="5338800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23.2 </w:t>
      </w:r>
      <w:r>
        <w:rPr>
          <w:rFonts w:hint="eastAsia" w:ascii="宋体" w:hAnsi="宋体"/>
          <w:bCs/>
          <w:color w:val="auto"/>
          <w:sz w:val="24"/>
          <w:szCs w:val="24"/>
          <w:highlight w:val="none"/>
          <w:lang w:val="zh-CN"/>
        </w:rPr>
        <w:t>采购人和采购机构向中标供应商发出中标通知书。</w:t>
      </w:r>
    </w:p>
    <w:p w14:paraId="7B1C42D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24、投标截止后投标人不足3家或者通过资格审查或符合性审查的投标人不足3家的，除采购任务取消情形外，按照以下方式处理：</w:t>
      </w:r>
    </w:p>
    <w:p w14:paraId="2AA8DFA7">
      <w:pPr>
        <w:numPr>
          <w:ilvl w:val="0"/>
          <w:numId w:val="0"/>
        </w:num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24.1</w:t>
      </w:r>
      <w:r>
        <w:rPr>
          <w:rFonts w:hint="eastAsia" w:ascii="宋体" w:hAnsi="宋体"/>
          <w:bCs/>
          <w:color w:val="auto"/>
          <w:sz w:val="24"/>
          <w:szCs w:val="24"/>
          <w:highlight w:val="none"/>
        </w:rPr>
        <w:t>招标文件存在不合理条款或者招标程序不符合规定的，采购人、采购机构改正后依法重新招标；</w:t>
      </w:r>
    </w:p>
    <w:p w14:paraId="402BF5B0">
      <w:pPr>
        <w:numPr>
          <w:ilvl w:val="0"/>
          <w:numId w:val="0"/>
        </w:num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24.2</w:t>
      </w:r>
      <w:r>
        <w:rPr>
          <w:rFonts w:hint="eastAsia" w:ascii="宋体" w:hAnsi="宋体"/>
          <w:bCs/>
          <w:color w:val="auto"/>
          <w:sz w:val="24"/>
          <w:szCs w:val="24"/>
          <w:highlight w:val="none"/>
        </w:rPr>
        <w:t>招标文件没有不合理条款、招标程序符合规定，采购人依法报</w:t>
      </w:r>
      <w:r>
        <w:rPr>
          <w:rFonts w:hint="eastAsia" w:ascii="宋体" w:hAnsi="宋体"/>
          <w:bCs/>
          <w:color w:val="auto"/>
          <w:sz w:val="24"/>
          <w:szCs w:val="24"/>
          <w:highlight w:val="none"/>
          <w:lang w:val="en-US" w:eastAsia="zh-CN"/>
        </w:rPr>
        <w:t>监管</w:t>
      </w:r>
      <w:r>
        <w:rPr>
          <w:rFonts w:hint="eastAsia" w:ascii="宋体" w:hAnsi="宋体"/>
          <w:bCs/>
          <w:color w:val="auto"/>
          <w:sz w:val="24"/>
          <w:szCs w:val="24"/>
          <w:highlight w:val="none"/>
        </w:rPr>
        <w:t>部门批准后可以采用其他采购方式采购。</w:t>
      </w:r>
    </w:p>
    <w:p w14:paraId="4E0C76C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25、废标的确认</w:t>
      </w:r>
    </w:p>
    <w:p w14:paraId="5AB29FB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25.1 有下列情形之一的予以废标，同时由</w:t>
      </w:r>
      <w:r>
        <w:rPr>
          <w:rFonts w:hint="eastAsia" w:ascii="宋体" w:hAnsi="宋体"/>
          <w:bCs/>
          <w:color w:val="auto"/>
          <w:sz w:val="24"/>
          <w:highlight w:val="none"/>
        </w:rPr>
        <w:t>采购人或</w:t>
      </w:r>
      <w:r>
        <w:rPr>
          <w:rFonts w:hint="eastAsia" w:ascii="宋体" w:hAnsi="宋体"/>
          <w:bCs/>
          <w:color w:val="auto"/>
          <w:sz w:val="24"/>
          <w:szCs w:val="24"/>
          <w:highlight w:val="none"/>
          <w:lang w:val="zh-CN"/>
        </w:rPr>
        <w:t>采购机构</w:t>
      </w:r>
      <w:r>
        <w:rPr>
          <w:rFonts w:hint="eastAsia" w:ascii="宋体" w:hAnsi="宋体"/>
          <w:bCs/>
          <w:color w:val="auto"/>
          <w:sz w:val="24"/>
          <w:szCs w:val="24"/>
          <w:highlight w:val="none"/>
        </w:rPr>
        <w:t>将废标理由通知所有投标人：</w:t>
      </w:r>
    </w:p>
    <w:p w14:paraId="126C403F">
      <w:pPr>
        <w:numPr>
          <w:ilvl w:val="0"/>
          <w:numId w:val="0"/>
        </w:numPr>
        <w:spacing w:line="360" w:lineRule="auto"/>
        <w:ind w:left="420" w:leftChars="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25.1.1.</w:t>
      </w:r>
      <w:r>
        <w:rPr>
          <w:rFonts w:hint="eastAsia" w:ascii="宋体" w:hAnsi="宋体"/>
          <w:bCs/>
          <w:color w:val="auto"/>
          <w:sz w:val="24"/>
          <w:szCs w:val="24"/>
          <w:highlight w:val="none"/>
          <w:lang w:val="zh-CN"/>
        </w:rPr>
        <w:t>符合专业条件的投标人或者对招标文件作出实质性响应的投标人不足</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家，且未采用其他采购方式的；</w:t>
      </w:r>
    </w:p>
    <w:p w14:paraId="34818168">
      <w:pPr>
        <w:numPr>
          <w:ilvl w:val="0"/>
          <w:numId w:val="0"/>
        </w:numPr>
        <w:spacing w:line="360" w:lineRule="auto"/>
        <w:ind w:left="420" w:leftChars="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25.1.2</w:t>
      </w:r>
      <w:r>
        <w:rPr>
          <w:rFonts w:hint="eastAsia" w:ascii="宋体" w:hAnsi="宋体"/>
          <w:bCs/>
          <w:color w:val="auto"/>
          <w:sz w:val="24"/>
          <w:szCs w:val="24"/>
          <w:highlight w:val="none"/>
          <w:lang w:val="zh-CN"/>
        </w:rPr>
        <w:t>出现影响采购公正的违法、违规行为；</w:t>
      </w:r>
    </w:p>
    <w:p w14:paraId="27562FD5">
      <w:pPr>
        <w:numPr>
          <w:ilvl w:val="0"/>
          <w:numId w:val="0"/>
        </w:numPr>
        <w:spacing w:line="360" w:lineRule="auto"/>
        <w:ind w:left="420" w:leftChars="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25.1.3</w:t>
      </w:r>
      <w:r>
        <w:rPr>
          <w:rFonts w:hint="eastAsia" w:ascii="宋体" w:hAnsi="宋体"/>
          <w:bCs/>
          <w:color w:val="auto"/>
          <w:sz w:val="24"/>
          <w:szCs w:val="24"/>
          <w:highlight w:val="none"/>
          <w:lang w:val="zh-CN"/>
        </w:rPr>
        <w:t>投标人的报价均超过采购预算，采购人不能支付；</w:t>
      </w:r>
    </w:p>
    <w:p w14:paraId="310F112F">
      <w:pPr>
        <w:numPr>
          <w:ilvl w:val="0"/>
          <w:numId w:val="0"/>
        </w:numPr>
        <w:spacing w:line="360" w:lineRule="auto"/>
        <w:ind w:left="420" w:leftChars="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25.1.4</w:t>
      </w:r>
      <w:r>
        <w:rPr>
          <w:rFonts w:hint="eastAsia" w:ascii="宋体" w:hAnsi="宋体"/>
          <w:bCs/>
          <w:color w:val="auto"/>
          <w:sz w:val="24"/>
          <w:szCs w:val="24"/>
          <w:highlight w:val="none"/>
          <w:lang w:val="zh-CN"/>
        </w:rPr>
        <w:t>因重大变故，采购任务取消。</w:t>
      </w:r>
    </w:p>
    <w:p w14:paraId="4BF5CEF3">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六、投标保证金</w:t>
      </w:r>
    </w:p>
    <w:p w14:paraId="2F57C6AD">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26.1 投标保证金应按照投标邀请规定的数额和办法交纳。</w:t>
      </w:r>
    </w:p>
    <w:p w14:paraId="67E2922A">
      <w:pPr>
        <w:spacing w:line="360" w:lineRule="auto"/>
        <w:ind w:left="479" w:leftChars="228"/>
        <w:rPr>
          <w:rFonts w:hint="eastAsia" w:ascii="宋体" w:hAnsi="宋体"/>
          <w:bCs/>
          <w:color w:val="auto"/>
          <w:sz w:val="24"/>
          <w:szCs w:val="24"/>
          <w:highlight w:val="none"/>
        </w:rPr>
      </w:pPr>
      <w:r>
        <w:rPr>
          <w:rFonts w:hint="eastAsia" w:ascii="宋体" w:hAnsi="宋体"/>
          <w:bCs/>
          <w:color w:val="auto"/>
          <w:sz w:val="24"/>
          <w:szCs w:val="24"/>
          <w:highlight w:val="none"/>
        </w:rPr>
        <w:t>26.2 招标活动结束后，中标单位的投标保证金在合同签订后的</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个</w:t>
      </w:r>
      <w:r>
        <w:rPr>
          <w:rFonts w:hint="eastAsia" w:ascii="宋体" w:hAnsi="宋体"/>
          <w:bCs/>
          <w:color w:val="auto"/>
          <w:sz w:val="24"/>
          <w:szCs w:val="24"/>
          <w:highlight w:val="none"/>
        </w:rPr>
        <w:t>工作日内无息退还；中标通知书发出后</w:t>
      </w:r>
      <w:r>
        <w:rPr>
          <w:rFonts w:hint="eastAsia" w:ascii="宋体" w:hAnsi="宋体"/>
          <w:bCs/>
          <w:color w:val="auto"/>
          <w:sz w:val="24"/>
          <w:szCs w:val="24"/>
          <w:highlight w:val="none"/>
        </w:rPr>
        <w:t>5个</w:t>
      </w:r>
      <w:r>
        <w:rPr>
          <w:rFonts w:hint="eastAsia" w:ascii="宋体" w:hAnsi="宋体"/>
          <w:bCs/>
          <w:color w:val="auto"/>
          <w:sz w:val="24"/>
          <w:szCs w:val="24"/>
          <w:highlight w:val="none"/>
        </w:rPr>
        <w:t>工作日内退还未中标单位的投标保证金，不计利息。</w:t>
      </w:r>
    </w:p>
    <w:p w14:paraId="7F68A612">
      <w:pPr>
        <w:spacing w:line="360" w:lineRule="auto"/>
        <w:ind w:left="479" w:leftChars="228"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退还投标保证金的手续，由投标人自行与宜兴市公用环保集团有限公司联系办理退还事宜。</w:t>
      </w:r>
    </w:p>
    <w:p w14:paraId="17E10BA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26.</w:t>
      </w:r>
      <w:r>
        <w:rPr>
          <w:rFonts w:hint="eastAsia" w:ascii="宋体" w:hAnsi="宋体"/>
          <w:bCs/>
          <w:color w:val="auto"/>
          <w:sz w:val="24"/>
          <w:szCs w:val="24"/>
          <w:highlight w:val="none"/>
          <w:lang w:val="en-US" w:eastAsia="zh-CN"/>
        </w:rPr>
        <w:t xml:space="preserve">3 </w:t>
      </w:r>
      <w:r>
        <w:rPr>
          <w:rFonts w:hint="eastAsia" w:ascii="宋体" w:hAnsi="宋体"/>
          <w:bCs/>
          <w:color w:val="auto"/>
          <w:sz w:val="24"/>
          <w:szCs w:val="24"/>
          <w:highlight w:val="none"/>
        </w:rPr>
        <w:t>投标人有下列情形之一的，其交纳的投标保证金不予退还：</w:t>
      </w:r>
    </w:p>
    <w:p w14:paraId="22F32EA7">
      <w:pPr>
        <w:spacing w:line="360" w:lineRule="auto"/>
        <w:ind w:left="479" w:leftChars="228"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26.3.1</w:t>
      </w:r>
      <w:r>
        <w:rPr>
          <w:rFonts w:hint="eastAsia" w:ascii="宋体" w:hAnsi="宋体"/>
          <w:bCs/>
          <w:color w:val="auto"/>
          <w:sz w:val="24"/>
          <w:szCs w:val="24"/>
          <w:highlight w:val="none"/>
        </w:rPr>
        <w:t>在提交投标文件截止时间后撤回投标文件的；</w:t>
      </w:r>
    </w:p>
    <w:p w14:paraId="56582D17">
      <w:pPr>
        <w:spacing w:line="360" w:lineRule="auto"/>
        <w:ind w:left="479" w:leftChars="228"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26.3.2</w:t>
      </w:r>
      <w:r>
        <w:rPr>
          <w:rFonts w:hint="eastAsia" w:ascii="宋体" w:hAnsi="宋体"/>
          <w:bCs/>
          <w:color w:val="auto"/>
          <w:sz w:val="24"/>
          <w:szCs w:val="24"/>
          <w:highlight w:val="none"/>
        </w:rPr>
        <w:t>在投标文件中提供虚假材料的；</w:t>
      </w:r>
    </w:p>
    <w:p w14:paraId="7586FA3C">
      <w:pPr>
        <w:spacing w:line="360" w:lineRule="auto"/>
        <w:ind w:left="479" w:leftChars="228"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26.3.3</w:t>
      </w:r>
      <w:r>
        <w:rPr>
          <w:rFonts w:hint="eastAsia" w:ascii="宋体" w:hAnsi="宋体"/>
          <w:bCs/>
          <w:color w:val="auto"/>
          <w:sz w:val="24"/>
          <w:szCs w:val="24"/>
          <w:highlight w:val="none"/>
        </w:rPr>
        <w:t>除因不可抗力或招标文件认可的情形以外，中标单位不与采购人签订合同的；</w:t>
      </w:r>
    </w:p>
    <w:p w14:paraId="64E6C2C3">
      <w:pPr>
        <w:spacing w:line="360" w:lineRule="auto"/>
        <w:ind w:left="479" w:leftChars="228"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26.3.4</w:t>
      </w:r>
      <w:r>
        <w:rPr>
          <w:rFonts w:hint="eastAsia" w:ascii="宋体" w:hAnsi="宋体"/>
          <w:bCs/>
          <w:color w:val="auto"/>
          <w:sz w:val="24"/>
          <w:szCs w:val="24"/>
          <w:highlight w:val="none"/>
        </w:rPr>
        <w:t>与采购人、其他投标人或者采购代理机构恶意串通的；</w:t>
      </w:r>
    </w:p>
    <w:p w14:paraId="7F2ED6B8">
      <w:pPr>
        <w:spacing w:line="360" w:lineRule="auto"/>
        <w:ind w:left="479" w:leftChars="228"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26.3.5</w:t>
      </w:r>
      <w:r>
        <w:rPr>
          <w:rFonts w:hint="eastAsia" w:ascii="宋体" w:hAnsi="宋体"/>
          <w:bCs/>
          <w:color w:val="auto"/>
          <w:sz w:val="24"/>
          <w:szCs w:val="24"/>
          <w:highlight w:val="none"/>
        </w:rPr>
        <w:t>招标文件规定的其他情形。</w:t>
      </w:r>
    </w:p>
    <w:p w14:paraId="12DAEA3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七、签订合同</w:t>
      </w:r>
    </w:p>
    <w:p w14:paraId="20751ED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27、签订合同</w:t>
      </w:r>
    </w:p>
    <w:p w14:paraId="33365A3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27.1 </w:t>
      </w:r>
      <w:r>
        <w:rPr>
          <w:rFonts w:hint="eastAsia" w:ascii="宋体" w:hAnsi="宋体"/>
          <w:bCs/>
          <w:color w:val="auto"/>
          <w:sz w:val="24"/>
          <w:szCs w:val="24"/>
          <w:highlight w:val="none"/>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31B91BD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27.2 </w:t>
      </w:r>
      <w:r>
        <w:rPr>
          <w:rFonts w:hint="eastAsia" w:ascii="宋体" w:hAnsi="宋体"/>
          <w:bCs/>
          <w:color w:val="auto"/>
          <w:sz w:val="24"/>
          <w:szCs w:val="24"/>
          <w:highlight w:val="none"/>
          <w:lang w:val="zh-CN"/>
        </w:rPr>
        <w:t>中标供应商应于中标公告发布之日起7个工作日内，办理签订合同前的相关手续;并于中标通知书发出之日起30日内，按照招标文件确定的事项与采购人签订采购合同。</w:t>
      </w:r>
    </w:p>
    <w:p w14:paraId="0089693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中标供应商如逾期不办理相关手续、签订合同，</w:t>
      </w:r>
      <w:r>
        <w:rPr>
          <w:rFonts w:hint="eastAsia" w:ascii="宋体" w:hAnsi="宋体"/>
          <w:bCs/>
          <w:color w:val="auto"/>
          <w:sz w:val="24"/>
          <w:szCs w:val="24"/>
          <w:highlight w:val="none"/>
          <w:lang w:val="en-US" w:eastAsia="zh-CN"/>
        </w:rPr>
        <w:t>监管</w:t>
      </w:r>
      <w:r>
        <w:rPr>
          <w:rFonts w:hint="eastAsia" w:ascii="宋体" w:hAnsi="宋体"/>
          <w:bCs/>
          <w:color w:val="auto"/>
          <w:sz w:val="24"/>
          <w:szCs w:val="24"/>
          <w:highlight w:val="none"/>
          <w:lang w:val="zh-CN"/>
        </w:rPr>
        <w:t>部门将依据有关规定进行处理。</w:t>
      </w:r>
    </w:p>
    <w:p w14:paraId="6F1B5DD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如遇特殊情况，采购人及</w:t>
      </w:r>
      <w:r>
        <w:rPr>
          <w:rFonts w:hint="eastAsia" w:ascii="宋体" w:hAnsi="宋体"/>
          <w:bCs/>
          <w:color w:val="auto"/>
          <w:sz w:val="24"/>
          <w:szCs w:val="24"/>
          <w:highlight w:val="none"/>
          <w:lang w:val="en-US" w:eastAsia="zh-CN"/>
        </w:rPr>
        <w:t>监管</w:t>
      </w:r>
      <w:r>
        <w:rPr>
          <w:rFonts w:hint="eastAsia" w:ascii="宋体" w:hAnsi="宋体"/>
          <w:bCs/>
          <w:color w:val="auto"/>
          <w:sz w:val="24"/>
          <w:szCs w:val="24"/>
          <w:highlight w:val="none"/>
          <w:lang w:val="zh-CN"/>
        </w:rPr>
        <w:t>部门可延期签订合同。</w:t>
      </w:r>
    </w:p>
    <w:p w14:paraId="741ED15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27.3 </w:t>
      </w:r>
      <w:r>
        <w:rPr>
          <w:rFonts w:hint="eastAsia" w:ascii="宋体" w:hAnsi="宋体"/>
          <w:bCs/>
          <w:color w:val="auto"/>
          <w:sz w:val="24"/>
          <w:szCs w:val="24"/>
          <w:highlight w:val="none"/>
          <w:lang w:val="zh-CN"/>
        </w:rPr>
        <w:t>签订合同书及合同条款应以招标文件和中标供应商的投标文件为依据。</w:t>
      </w:r>
    </w:p>
    <w:p w14:paraId="115F6B3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27.4 </w:t>
      </w:r>
      <w:r>
        <w:rPr>
          <w:rFonts w:hint="eastAsia" w:ascii="宋体" w:hAnsi="宋体"/>
          <w:bCs/>
          <w:color w:val="auto"/>
          <w:sz w:val="24"/>
          <w:szCs w:val="24"/>
          <w:highlight w:val="none"/>
          <w:lang w:val="zh-CN"/>
        </w:rPr>
        <w:t>签订合同前，中标供应商须按要求交纳中标合同总金额</w:t>
      </w:r>
      <w:r>
        <w:rPr>
          <w:rFonts w:hint="eastAsia" w:ascii="宋体" w:hAnsi="宋体"/>
          <w:color w:val="auto"/>
          <w:sz w:val="24"/>
          <w:szCs w:val="24"/>
          <w:highlight w:val="none"/>
        </w:rPr>
        <w:t>10</w:t>
      </w:r>
      <w:r>
        <w:rPr>
          <w:rFonts w:hint="eastAsia" w:ascii="宋体" w:hAnsi="宋体"/>
          <w:color w:val="auto"/>
          <w:sz w:val="24"/>
          <w:szCs w:val="24"/>
          <w:highlight w:val="none"/>
          <w:lang w:val="zh-CN"/>
        </w:rPr>
        <w:t>%</w:t>
      </w:r>
      <w:r>
        <w:rPr>
          <w:rFonts w:hint="eastAsia" w:ascii="宋体" w:hAnsi="宋体"/>
          <w:bCs/>
          <w:color w:val="auto"/>
          <w:sz w:val="24"/>
          <w:szCs w:val="24"/>
          <w:highlight w:val="none"/>
          <w:lang w:val="zh-CN"/>
        </w:rPr>
        <w:t>的履约保证金</w:t>
      </w:r>
      <w:r>
        <w:rPr>
          <w:rFonts w:hint="eastAsia" w:ascii="宋体" w:hAnsi="宋体"/>
          <w:bCs/>
          <w:color w:val="auto"/>
          <w:sz w:val="24"/>
          <w:szCs w:val="24"/>
          <w:highlight w:val="none"/>
          <w:lang w:val="zh-CN"/>
        </w:rPr>
        <w:t>。履约保证金于合同履约结束之日起三十个工作日内无息退还。</w:t>
      </w:r>
    </w:p>
    <w:tbl>
      <w:tblPr>
        <w:tblStyle w:val="15"/>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260"/>
        <w:gridCol w:w="1134"/>
        <w:gridCol w:w="3040"/>
      </w:tblGrid>
      <w:tr w14:paraId="5C7E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1AD16F7D">
            <w:pPr>
              <w:jc w:val="center"/>
              <w:rPr>
                <w:rFonts w:hint="eastAsia" w:hAnsi="宋体"/>
                <w:bCs/>
                <w:color w:val="auto"/>
                <w:szCs w:val="21"/>
                <w:highlight w:val="none"/>
                <w:lang w:val="zh-CN"/>
              </w:rPr>
            </w:pPr>
            <w:bookmarkStart w:id="54" w:name="OLE_LINK136"/>
            <w:r>
              <w:rPr>
                <w:rFonts w:hint="eastAsia"/>
                <w:color w:val="auto"/>
                <w:szCs w:val="21"/>
                <w:highlight w:val="none"/>
              </w:rPr>
              <w:t>交纳履约保证金账户名称</w:t>
            </w:r>
          </w:p>
        </w:tc>
        <w:tc>
          <w:tcPr>
            <w:tcW w:w="3260" w:type="dxa"/>
            <w:noWrap w:val="0"/>
            <w:vAlign w:val="center"/>
          </w:tcPr>
          <w:p w14:paraId="0B0B83B7">
            <w:pPr>
              <w:jc w:val="center"/>
              <w:rPr>
                <w:rFonts w:hint="eastAsia" w:ascii="宋体" w:hAnsi="宋体" w:eastAsia="宋体"/>
                <w:bCs/>
                <w:color w:val="auto"/>
                <w:sz w:val="24"/>
                <w:szCs w:val="21"/>
                <w:highlight w:val="none"/>
                <w:lang w:val="zh-CN" w:eastAsia="zh-CN"/>
              </w:rPr>
            </w:pPr>
            <w:r>
              <w:rPr>
                <w:rFonts w:hint="eastAsia"/>
                <w:highlight w:val="none"/>
              </w:rPr>
              <w:t>江苏宜公投蓝藻资源开发有限公司</w:t>
            </w:r>
          </w:p>
        </w:tc>
        <w:tc>
          <w:tcPr>
            <w:tcW w:w="1134" w:type="dxa"/>
            <w:vMerge w:val="restart"/>
            <w:noWrap w:val="0"/>
            <w:vAlign w:val="center"/>
          </w:tcPr>
          <w:p w14:paraId="3E4DBCEB">
            <w:pPr>
              <w:jc w:val="center"/>
              <w:rPr>
                <w:rFonts w:hint="eastAsia" w:hAnsi="宋体"/>
                <w:bCs/>
                <w:color w:val="auto"/>
                <w:szCs w:val="21"/>
                <w:highlight w:val="none"/>
                <w:lang w:val="zh-CN"/>
              </w:rPr>
            </w:pPr>
            <w:r>
              <w:rPr>
                <w:rFonts w:hint="eastAsia" w:hAnsi="宋体"/>
                <w:bCs/>
                <w:color w:val="auto"/>
                <w:szCs w:val="21"/>
                <w:highlight w:val="none"/>
                <w:lang w:val="zh-CN"/>
              </w:rPr>
              <w:t>交纳</w:t>
            </w:r>
          </w:p>
          <w:p w14:paraId="2F382E81">
            <w:pPr>
              <w:jc w:val="center"/>
              <w:rPr>
                <w:rFonts w:hint="eastAsia" w:hAnsi="宋体"/>
                <w:bCs/>
                <w:color w:val="auto"/>
                <w:szCs w:val="21"/>
                <w:highlight w:val="none"/>
                <w:lang w:val="zh-CN"/>
              </w:rPr>
            </w:pPr>
            <w:r>
              <w:rPr>
                <w:rFonts w:hint="eastAsia" w:hAnsi="宋体"/>
                <w:bCs/>
                <w:color w:val="auto"/>
                <w:szCs w:val="21"/>
                <w:highlight w:val="none"/>
                <w:lang w:val="zh-CN"/>
              </w:rPr>
              <w:t>形式</w:t>
            </w:r>
          </w:p>
        </w:tc>
        <w:tc>
          <w:tcPr>
            <w:tcW w:w="3040" w:type="dxa"/>
            <w:vMerge w:val="restart"/>
            <w:noWrap w:val="0"/>
            <w:vAlign w:val="center"/>
          </w:tcPr>
          <w:p w14:paraId="7E31DCA2">
            <w:pPr>
              <w:jc w:val="center"/>
              <w:rPr>
                <w:rFonts w:hint="eastAsia" w:hAnsi="宋体"/>
                <w:bCs/>
                <w:color w:val="auto"/>
                <w:szCs w:val="21"/>
                <w:highlight w:val="none"/>
                <w:lang w:val="zh-CN"/>
              </w:rPr>
            </w:pPr>
            <w:r>
              <w:rPr>
                <w:rFonts w:hint="eastAsia" w:ascii="宋体" w:hAnsi="宋体"/>
                <w:bCs/>
                <w:color w:val="auto"/>
                <w:szCs w:val="21"/>
                <w:highlight w:val="none"/>
                <w:lang w:val="zh-CN"/>
              </w:rPr>
              <w:t>履约保证金的交纳形式限于转账、电汇、本票、银行汇票、</w:t>
            </w:r>
            <w:r>
              <w:rPr>
                <w:rFonts w:hint="eastAsia" w:ascii="宋体" w:hAnsi="宋体"/>
                <w:bCs/>
                <w:color w:val="auto"/>
                <w:szCs w:val="21"/>
                <w:highlight w:val="none"/>
                <w:lang w:val="en-US" w:eastAsia="zh-CN"/>
              </w:rPr>
              <w:t>银行保函</w:t>
            </w:r>
            <w:r>
              <w:rPr>
                <w:rFonts w:hint="eastAsia" w:ascii="宋体" w:hAnsi="宋体"/>
                <w:bCs/>
                <w:color w:val="auto"/>
                <w:szCs w:val="21"/>
                <w:highlight w:val="none"/>
                <w:lang w:val="zh-CN"/>
              </w:rPr>
              <w:t>（不接受其他形式的履约保证金）</w:t>
            </w:r>
          </w:p>
        </w:tc>
      </w:tr>
      <w:tr w14:paraId="720D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4941AC61">
            <w:pPr>
              <w:spacing w:line="360" w:lineRule="auto"/>
              <w:jc w:val="center"/>
              <w:rPr>
                <w:rFonts w:hint="eastAsia" w:ascii="宋体" w:hAnsi="宋体"/>
                <w:bCs/>
                <w:color w:val="auto"/>
                <w:szCs w:val="21"/>
                <w:highlight w:val="none"/>
                <w:lang w:val="zh-CN"/>
              </w:rPr>
            </w:pPr>
            <w:r>
              <w:rPr>
                <w:rFonts w:hint="eastAsia" w:hAnsi="宋体"/>
                <w:bCs/>
                <w:color w:val="auto"/>
                <w:szCs w:val="21"/>
                <w:highlight w:val="none"/>
                <w:lang w:val="zh-CN"/>
              </w:rPr>
              <w:t>开户银行</w:t>
            </w:r>
          </w:p>
        </w:tc>
        <w:tc>
          <w:tcPr>
            <w:tcW w:w="3260" w:type="dxa"/>
            <w:noWrap w:val="0"/>
            <w:vAlign w:val="center"/>
          </w:tcPr>
          <w:p w14:paraId="175071D8">
            <w:pPr>
              <w:jc w:val="center"/>
              <w:rPr>
                <w:rFonts w:hAnsi="宋体"/>
                <w:bCs/>
                <w:color w:val="auto"/>
                <w:szCs w:val="21"/>
                <w:highlight w:val="none"/>
                <w:lang w:val="zh-CN"/>
              </w:rPr>
            </w:pPr>
            <w:r>
              <w:rPr>
                <w:rFonts w:hint="eastAsia" w:hAnsi="宋体"/>
                <w:bCs/>
                <w:szCs w:val="21"/>
                <w:highlight w:val="none"/>
              </w:rPr>
              <w:t>中国银行宜兴周铁支行</w:t>
            </w:r>
          </w:p>
        </w:tc>
        <w:tc>
          <w:tcPr>
            <w:tcW w:w="1134" w:type="dxa"/>
            <w:vMerge w:val="continue"/>
            <w:noWrap w:val="0"/>
            <w:vAlign w:val="center"/>
          </w:tcPr>
          <w:p w14:paraId="14DFCE8B">
            <w:pPr>
              <w:spacing w:line="360" w:lineRule="auto"/>
              <w:jc w:val="center"/>
              <w:rPr>
                <w:rFonts w:hint="eastAsia" w:ascii="宋体" w:hAnsi="宋体"/>
                <w:bCs/>
                <w:color w:val="auto"/>
                <w:szCs w:val="21"/>
                <w:highlight w:val="none"/>
                <w:lang w:val="zh-CN"/>
              </w:rPr>
            </w:pPr>
          </w:p>
        </w:tc>
        <w:tc>
          <w:tcPr>
            <w:tcW w:w="3040" w:type="dxa"/>
            <w:vMerge w:val="continue"/>
            <w:noWrap w:val="0"/>
            <w:vAlign w:val="center"/>
          </w:tcPr>
          <w:p w14:paraId="1A6DB164">
            <w:pPr>
              <w:spacing w:line="360" w:lineRule="auto"/>
              <w:jc w:val="center"/>
              <w:rPr>
                <w:rFonts w:hint="eastAsia" w:ascii="宋体" w:hAnsi="宋体"/>
                <w:bCs/>
                <w:color w:val="auto"/>
                <w:szCs w:val="21"/>
                <w:highlight w:val="none"/>
                <w:lang w:val="zh-CN"/>
              </w:rPr>
            </w:pPr>
          </w:p>
        </w:tc>
      </w:tr>
      <w:tr w14:paraId="5880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766" w:type="dxa"/>
            <w:noWrap w:val="0"/>
            <w:vAlign w:val="center"/>
          </w:tcPr>
          <w:p w14:paraId="532276DA">
            <w:pPr>
              <w:spacing w:line="360" w:lineRule="auto"/>
              <w:jc w:val="center"/>
              <w:rPr>
                <w:rFonts w:hint="eastAsia" w:ascii="宋体" w:hAnsi="宋体"/>
                <w:bCs/>
                <w:color w:val="auto"/>
                <w:szCs w:val="21"/>
                <w:highlight w:val="none"/>
                <w:lang w:val="zh-CN"/>
              </w:rPr>
            </w:pPr>
            <w:r>
              <w:rPr>
                <w:rFonts w:hint="eastAsia" w:hAnsi="宋体"/>
                <w:bCs/>
                <w:color w:val="auto"/>
                <w:szCs w:val="21"/>
                <w:highlight w:val="none"/>
                <w:lang w:val="zh-CN"/>
              </w:rPr>
              <w:t>账</w:t>
            </w:r>
            <w:r>
              <w:rPr>
                <w:rFonts w:hint="eastAsia" w:hAnsi="宋体"/>
                <w:bCs/>
                <w:color w:val="auto"/>
                <w:szCs w:val="21"/>
                <w:highlight w:val="none"/>
              </w:rPr>
              <w:t xml:space="preserve"> </w:t>
            </w:r>
            <w:r>
              <w:rPr>
                <w:rFonts w:hint="eastAsia" w:hAnsi="宋体"/>
                <w:bCs/>
                <w:color w:val="auto"/>
                <w:szCs w:val="21"/>
                <w:highlight w:val="none"/>
                <w:lang w:val="zh-CN"/>
              </w:rPr>
              <w:t>号</w:t>
            </w:r>
          </w:p>
        </w:tc>
        <w:tc>
          <w:tcPr>
            <w:tcW w:w="3260" w:type="dxa"/>
            <w:noWrap w:val="0"/>
            <w:vAlign w:val="center"/>
          </w:tcPr>
          <w:p w14:paraId="3B171A66">
            <w:pPr>
              <w:jc w:val="center"/>
              <w:rPr>
                <w:rFonts w:hAnsi="宋体"/>
                <w:bCs/>
                <w:color w:val="auto"/>
                <w:szCs w:val="21"/>
                <w:highlight w:val="none"/>
                <w:lang w:val="zh-CN"/>
              </w:rPr>
            </w:pPr>
            <w:r>
              <w:rPr>
                <w:rFonts w:hint="eastAsia" w:hAnsi="宋体"/>
                <w:bCs/>
                <w:szCs w:val="21"/>
                <w:highlight w:val="none"/>
              </w:rPr>
              <w:t>519674450517</w:t>
            </w:r>
          </w:p>
        </w:tc>
        <w:tc>
          <w:tcPr>
            <w:tcW w:w="1134" w:type="dxa"/>
            <w:vMerge w:val="continue"/>
            <w:noWrap w:val="0"/>
            <w:vAlign w:val="center"/>
          </w:tcPr>
          <w:p w14:paraId="7417EC4F">
            <w:pPr>
              <w:spacing w:line="360" w:lineRule="auto"/>
              <w:jc w:val="center"/>
              <w:rPr>
                <w:rFonts w:hint="eastAsia" w:ascii="宋体" w:hAnsi="宋体"/>
                <w:bCs/>
                <w:color w:val="auto"/>
                <w:szCs w:val="21"/>
                <w:highlight w:val="none"/>
                <w:lang w:val="zh-CN"/>
              </w:rPr>
            </w:pPr>
          </w:p>
        </w:tc>
        <w:tc>
          <w:tcPr>
            <w:tcW w:w="3040" w:type="dxa"/>
            <w:vMerge w:val="continue"/>
            <w:noWrap w:val="0"/>
            <w:vAlign w:val="center"/>
          </w:tcPr>
          <w:p w14:paraId="098BF376">
            <w:pPr>
              <w:spacing w:line="360" w:lineRule="auto"/>
              <w:jc w:val="center"/>
              <w:rPr>
                <w:rFonts w:hint="eastAsia" w:ascii="宋体" w:hAnsi="宋体"/>
                <w:bCs/>
                <w:color w:val="auto"/>
                <w:szCs w:val="21"/>
                <w:highlight w:val="none"/>
                <w:lang w:val="zh-CN"/>
              </w:rPr>
            </w:pPr>
          </w:p>
        </w:tc>
      </w:tr>
      <w:bookmarkEnd w:id="54"/>
    </w:tbl>
    <w:p w14:paraId="262553B0">
      <w:pPr>
        <w:spacing w:line="360" w:lineRule="auto"/>
        <w:ind w:firstLine="480" w:firstLineChars="200"/>
        <w:rPr>
          <w:rFonts w:hint="eastAsia" w:ascii="宋体" w:hAnsi="宋体"/>
          <w:bCs/>
          <w:color w:val="auto"/>
          <w:sz w:val="24"/>
          <w:szCs w:val="24"/>
          <w:highlight w:val="none"/>
        </w:rPr>
      </w:pPr>
      <w:r>
        <w:rPr>
          <w:rFonts w:hint="eastAsia" w:ascii="宋体" w:hAnsi="宋体"/>
          <w:bCs/>
          <w:sz w:val="24"/>
          <w:szCs w:val="24"/>
          <w:highlight w:val="none"/>
        </w:rPr>
        <w:t>注：履约保证金于合同履约结束之日起三十个工作日内无息退还。</w:t>
      </w:r>
      <w:r>
        <w:rPr>
          <w:rFonts w:hint="eastAsia" w:ascii="宋体" w:hAnsi="宋体"/>
          <w:bCs/>
          <w:color w:val="0000FF"/>
          <w:sz w:val="24"/>
          <w:szCs w:val="24"/>
          <w:highlight w:val="none"/>
        </w:rPr>
        <w:t>若</w:t>
      </w:r>
      <w:r>
        <w:rPr>
          <w:rFonts w:hint="eastAsia" w:ascii="宋体" w:hAnsi="宋体"/>
          <w:bCs/>
          <w:color w:val="0000FF"/>
          <w:sz w:val="24"/>
          <w:szCs w:val="24"/>
          <w:highlight w:val="none"/>
          <w:lang w:val="en-US" w:eastAsia="zh-CN"/>
        </w:rPr>
        <w:t>中标</w:t>
      </w:r>
      <w:r>
        <w:rPr>
          <w:rFonts w:hint="eastAsia" w:ascii="宋体" w:hAnsi="宋体"/>
          <w:bCs/>
          <w:color w:val="0000FF"/>
          <w:sz w:val="24"/>
          <w:szCs w:val="24"/>
          <w:highlight w:val="none"/>
          <w:lang w:val="zh-CN"/>
        </w:rPr>
        <w:t>供应商</w:t>
      </w:r>
      <w:r>
        <w:rPr>
          <w:rFonts w:hint="eastAsia" w:ascii="宋体" w:hAnsi="宋体"/>
          <w:bCs/>
          <w:color w:val="0000FF"/>
          <w:sz w:val="24"/>
          <w:szCs w:val="24"/>
          <w:highlight w:val="none"/>
        </w:rPr>
        <w:t>缴纳履约保证金的形式为开具银行保函，需确保保函有效期覆盖合同期。若合同在执行过程中保函即将过期，</w:t>
      </w:r>
      <w:r>
        <w:rPr>
          <w:rFonts w:hint="eastAsia" w:ascii="宋体" w:hAnsi="宋体"/>
          <w:bCs/>
          <w:color w:val="0000FF"/>
          <w:sz w:val="24"/>
          <w:szCs w:val="24"/>
          <w:highlight w:val="none"/>
          <w:lang w:val="en-US" w:eastAsia="zh-CN"/>
        </w:rPr>
        <w:t>中标</w:t>
      </w:r>
      <w:r>
        <w:rPr>
          <w:rFonts w:hint="eastAsia" w:ascii="宋体" w:hAnsi="宋体"/>
          <w:bCs/>
          <w:color w:val="0000FF"/>
          <w:sz w:val="24"/>
          <w:szCs w:val="24"/>
          <w:highlight w:val="none"/>
          <w:lang w:val="zh-CN"/>
        </w:rPr>
        <w:t>供应商</w:t>
      </w:r>
      <w:r>
        <w:rPr>
          <w:rFonts w:hint="eastAsia" w:ascii="宋体" w:hAnsi="宋体"/>
          <w:bCs/>
          <w:color w:val="0000FF"/>
          <w:sz w:val="24"/>
          <w:szCs w:val="24"/>
          <w:highlight w:val="none"/>
        </w:rPr>
        <w:t>需提前一个月重新开具银行保函交至采购人，否则采购人将停付进度款。</w:t>
      </w:r>
    </w:p>
    <w:p w14:paraId="2392B01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27.5 </w:t>
      </w:r>
      <w:bookmarkStart w:id="55" w:name="OLE_LINK5"/>
      <w:r>
        <w:rPr>
          <w:rFonts w:hint="eastAsia" w:ascii="宋体" w:hAnsi="宋体"/>
          <w:bCs/>
          <w:color w:val="auto"/>
          <w:sz w:val="24"/>
          <w:szCs w:val="24"/>
          <w:highlight w:val="none"/>
          <w:lang w:val="zh-CN"/>
        </w:rPr>
        <w:t>中标供应商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相关部门将视情对其处以</w:t>
      </w:r>
      <w:r>
        <w:rPr>
          <w:rFonts w:ascii="宋体" w:hAnsi="宋体"/>
          <w:bCs/>
          <w:color w:val="auto"/>
          <w:sz w:val="24"/>
          <w:szCs w:val="24"/>
          <w:highlight w:val="none"/>
          <w:lang w:val="zh-CN"/>
        </w:rPr>
        <w:t>采购金额千分之五以上千分之十以下的罚款，列入不良行为记录名单，在一至三年内禁止参加</w:t>
      </w:r>
      <w:bookmarkStart w:id="56" w:name="OLE_LINK2"/>
      <w:r>
        <w:rPr>
          <w:rFonts w:hint="eastAsia" w:ascii="宋体" w:hAnsi="宋体"/>
          <w:bCs/>
          <w:color w:val="auto"/>
          <w:sz w:val="24"/>
          <w:szCs w:val="24"/>
          <w:highlight w:val="none"/>
        </w:rPr>
        <w:t>宜兴市公用环保集团有限公司及其所有下属子公司的</w:t>
      </w:r>
      <w:r>
        <w:rPr>
          <w:rFonts w:ascii="宋体" w:hAnsi="宋体"/>
          <w:bCs/>
          <w:color w:val="auto"/>
          <w:sz w:val="24"/>
          <w:szCs w:val="24"/>
          <w:highlight w:val="none"/>
          <w:lang w:val="zh-CN"/>
        </w:rPr>
        <w:t>采购活动</w:t>
      </w:r>
      <w:r>
        <w:rPr>
          <w:rFonts w:hint="eastAsia" w:ascii="宋体" w:hAnsi="宋体"/>
          <w:bCs/>
          <w:color w:val="auto"/>
          <w:sz w:val="24"/>
          <w:szCs w:val="24"/>
          <w:highlight w:val="none"/>
          <w:lang w:val="zh-CN"/>
        </w:rPr>
        <w:t>。</w:t>
      </w:r>
      <w:bookmarkEnd w:id="55"/>
      <w:bookmarkEnd w:id="56"/>
      <w:r>
        <w:rPr>
          <w:rFonts w:ascii="宋体" w:hAnsi="宋体"/>
          <w:bCs/>
          <w:color w:val="auto"/>
          <w:sz w:val="24"/>
          <w:szCs w:val="24"/>
          <w:highlight w:val="none"/>
          <w:lang w:val="zh-CN"/>
        </w:rPr>
        <w:t>拒绝签订采购合同的</w:t>
      </w:r>
      <w:r>
        <w:rPr>
          <w:rFonts w:hint="eastAsia" w:ascii="宋体" w:hAnsi="宋体"/>
          <w:bCs/>
          <w:color w:val="auto"/>
          <w:sz w:val="24"/>
          <w:szCs w:val="24"/>
          <w:highlight w:val="none"/>
          <w:lang w:val="zh-CN"/>
        </w:rPr>
        <w:t>中标供应商不得参加对该项目重新开展的采购活动。</w:t>
      </w:r>
    </w:p>
    <w:p w14:paraId="70F98AC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中标候选人放弃中标资格的，参照前款进行处理。</w:t>
      </w:r>
    </w:p>
    <w:p w14:paraId="4DA835E0">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7.6</w:t>
      </w:r>
      <w:r>
        <w:rPr>
          <w:rFonts w:hint="eastAsia" w:ascii="宋体" w:hAnsi="宋体"/>
          <w:bCs/>
          <w:color w:val="auto"/>
          <w:sz w:val="24"/>
          <w:szCs w:val="24"/>
          <w:highlight w:val="none"/>
          <w:lang w:val="zh-CN"/>
        </w:rPr>
        <w:t xml:space="preserve"> </w:t>
      </w:r>
      <w:r>
        <w:rPr>
          <w:rFonts w:hint="eastAsia" w:ascii="宋体" w:hAnsi="宋体"/>
          <w:bCs/>
          <w:sz w:val="24"/>
          <w:szCs w:val="24"/>
          <w:highlight w:val="none"/>
          <w:lang w:val="zh-CN"/>
        </w:rPr>
        <w:t>采购合同履行中，采购人需追加与合同标的相同货物的，在不改变合同其他条款的前提下，可以与中标</w:t>
      </w:r>
      <w:r>
        <w:rPr>
          <w:rFonts w:hint="eastAsia" w:ascii="宋体" w:hAnsi="宋体"/>
          <w:sz w:val="24"/>
          <w:szCs w:val="28"/>
          <w:highlight w:val="none"/>
        </w:rPr>
        <w:t>单位</w:t>
      </w:r>
      <w:r>
        <w:rPr>
          <w:rFonts w:hint="eastAsia" w:ascii="宋体" w:hAnsi="宋体"/>
          <w:bCs/>
          <w:sz w:val="24"/>
          <w:szCs w:val="24"/>
          <w:highlight w:val="none"/>
          <w:lang w:val="zh-CN"/>
        </w:rPr>
        <w:t>协商签订补充合同，但所有补充合同的采购金额不得超过原合同采购金额的百分之十。</w:t>
      </w:r>
    </w:p>
    <w:p w14:paraId="6E23E526">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八、投标行为及投标产品</w:t>
      </w:r>
    </w:p>
    <w:p w14:paraId="2388F3F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28、投标行为及投标产品：</w:t>
      </w:r>
    </w:p>
    <w:p w14:paraId="1B3549E0">
      <w:pPr>
        <w:numPr>
          <w:ilvl w:val="0"/>
          <w:numId w:val="0"/>
        </w:num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28.1</w:t>
      </w:r>
      <w:r>
        <w:rPr>
          <w:rFonts w:hint="eastAsia" w:ascii="宋体" w:hAnsi="宋体"/>
          <w:bCs/>
          <w:color w:val="auto"/>
          <w:sz w:val="24"/>
          <w:szCs w:val="24"/>
          <w:highlight w:val="none"/>
          <w:lang w:val="zh-CN"/>
        </w:rPr>
        <w:t>投标人的投标行为必须遵守各项法律、法规、规章及相关制度的规定。</w:t>
      </w:r>
    </w:p>
    <w:p w14:paraId="46615A19">
      <w:pPr>
        <w:numPr>
          <w:ilvl w:val="0"/>
          <w:numId w:val="0"/>
        </w:num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28.2</w:t>
      </w:r>
      <w:r>
        <w:rPr>
          <w:rFonts w:hint="eastAsia" w:ascii="宋体" w:hAnsi="宋体"/>
          <w:bCs/>
          <w:color w:val="auto"/>
          <w:sz w:val="24"/>
          <w:szCs w:val="24"/>
          <w:highlight w:val="none"/>
          <w:lang w:val="zh-CN"/>
        </w:rPr>
        <w:t>投标产品、产品安装（施工）及服务质量等应符合国家、行业等相关标准及要求。</w:t>
      </w:r>
    </w:p>
    <w:p w14:paraId="357C149A">
      <w:pPr>
        <w:numPr>
          <w:ilvl w:val="0"/>
          <w:numId w:val="0"/>
        </w:num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28.3</w:t>
      </w:r>
      <w:r>
        <w:rPr>
          <w:rFonts w:hint="eastAsia" w:ascii="宋体" w:hAnsi="宋体"/>
          <w:bCs/>
          <w:color w:val="auto"/>
          <w:sz w:val="24"/>
          <w:szCs w:val="24"/>
          <w:highlight w:val="none"/>
          <w:lang w:val="zh-CN"/>
        </w:rPr>
        <w:t>如投标产品为进口产品的，则投标产品必须为通过中国海关报关验放进入中国境内且产自关境外的产品。</w:t>
      </w:r>
    </w:p>
    <w:p w14:paraId="2D4BE8C8">
      <w:pPr>
        <w:numPr>
          <w:ilvl w:val="0"/>
          <w:numId w:val="0"/>
        </w:num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28.4</w:t>
      </w:r>
      <w:r>
        <w:rPr>
          <w:rFonts w:hint="eastAsia" w:ascii="宋体" w:hAnsi="宋体"/>
          <w:bCs/>
          <w:color w:val="auto"/>
          <w:sz w:val="24"/>
          <w:szCs w:val="24"/>
          <w:highlight w:val="none"/>
          <w:lang w:val="zh-CN"/>
        </w:rPr>
        <w:t>投标人提供的产品应是全新、未使用过的原装合格正品。投标人中标后，在供货期内如遇产品平滑（自然）升级，中标供应商应提供平滑升级商品不补差价（招标文件中有特殊要求的除外）。</w:t>
      </w:r>
    </w:p>
    <w:p w14:paraId="22499433">
      <w:pPr>
        <w:numPr>
          <w:ilvl w:val="0"/>
          <w:numId w:val="0"/>
        </w:num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28.5</w:t>
      </w:r>
      <w:r>
        <w:rPr>
          <w:rFonts w:hint="eastAsia" w:ascii="宋体" w:hAnsi="宋体"/>
          <w:bCs/>
          <w:color w:val="auto"/>
          <w:sz w:val="24"/>
          <w:szCs w:val="24"/>
          <w:highlight w:val="none"/>
          <w:lang w:val="zh-CN"/>
        </w:rPr>
        <w:t>招标文件中要求投标人出具的证书等相关材料，均应在有效期限内，即有效期限应覆盖投标文件评审当日。</w:t>
      </w:r>
    </w:p>
    <w:p w14:paraId="3B3AF231">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九、验收</w:t>
      </w:r>
    </w:p>
    <w:p w14:paraId="03CF3C59">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29、</w:t>
      </w:r>
      <w:r>
        <w:rPr>
          <w:rFonts w:ascii="宋体" w:hAnsi="宋体"/>
          <w:bCs/>
          <w:color w:val="auto"/>
          <w:sz w:val="24"/>
          <w:szCs w:val="24"/>
          <w:highlight w:val="none"/>
          <w:lang w:val="zh-CN"/>
        </w:rPr>
        <w:t>采购人</w:t>
      </w:r>
      <w:r>
        <w:rPr>
          <w:rFonts w:hint="eastAsia" w:ascii="宋体" w:hAnsi="宋体"/>
          <w:bCs/>
          <w:color w:val="auto"/>
          <w:sz w:val="24"/>
          <w:szCs w:val="24"/>
          <w:highlight w:val="none"/>
          <w:lang w:val="zh-CN"/>
        </w:rPr>
        <w:t>将按照</w:t>
      </w:r>
      <w:r>
        <w:rPr>
          <w:rFonts w:ascii="宋体" w:hAnsi="宋体"/>
          <w:bCs/>
          <w:color w:val="auto"/>
          <w:sz w:val="24"/>
          <w:szCs w:val="24"/>
          <w:highlight w:val="none"/>
          <w:lang w:val="zh-CN"/>
        </w:rPr>
        <w:t>采购合同</w:t>
      </w:r>
      <w:r>
        <w:rPr>
          <w:rFonts w:hint="eastAsia" w:ascii="宋体" w:hAnsi="宋体"/>
          <w:bCs/>
          <w:color w:val="auto"/>
          <w:sz w:val="24"/>
          <w:szCs w:val="24"/>
          <w:highlight w:val="none"/>
          <w:lang w:val="zh-CN"/>
        </w:rPr>
        <w:t>和招标文件的</w:t>
      </w:r>
      <w:r>
        <w:rPr>
          <w:rFonts w:ascii="宋体" w:hAnsi="宋体"/>
          <w:bCs/>
          <w:color w:val="auto"/>
          <w:sz w:val="24"/>
          <w:szCs w:val="24"/>
          <w:highlight w:val="none"/>
          <w:lang w:val="zh-CN"/>
        </w:rPr>
        <w:t>规定</w:t>
      </w:r>
      <w:r>
        <w:rPr>
          <w:rFonts w:hint="eastAsia" w:ascii="宋体" w:hAnsi="宋体"/>
          <w:bCs/>
          <w:color w:val="auto"/>
          <w:sz w:val="24"/>
          <w:szCs w:val="24"/>
          <w:highlight w:val="none"/>
          <w:lang w:val="zh-CN"/>
        </w:rPr>
        <w:t>以及投标人提供的</w:t>
      </w:r>
      <w:r>
        <w:rPr>
          <w:rFonts w:ascii="宋体" w:hAnsi="宋体"/>
          <w:bCs/>
          <w:color w:val="auto"/>
          <w:sz w:val="24"/>
          <w:szCs w:val="24"/>
          <w:highlight w:val="none"/>
          <w:lang w:val="zh-CN"/>
        </w:rPr>
        <w:t>技术、服务、安全标准</w:t>
      </w:r>
      <w:r>
        <w:rPr>
          <w:rFonts w:hint="eastAsia" w:ascii="宋体" w:hAnsi="宋体"/>
          <w:bCs/>
          <w:color w:val="auto"/>
          <w:sz w:val="24"/>
          <w:szCs w:val="24"/>
          <w:highlight w:val="none"/>
          <w:lang w:val="zh-CN"/>
        </w:rPr>
        <w:t>等相关承诺，</w:t>
      </w:r>
      <w:r>
        <w:rPr>
          <w:rFonts w:ascii="宋体" w:hAnsi="宋体"/>
          <w:bCs/>
          <w:color w:val="auto"/>
          <w:sz w:val="24"/>
          <w:szCs w:val="24"/>
          <w:highlight w:val="none"/>
          <w:lang w:val="zh-CN"/>
        </w:rPr>
        <w:t>对</w:t>
      </w:r>
      <w:r>
        <w:rPr>
          <w:rFonts w:hint="eastAsia" w:ascii="宋体" w:hAnsi="宋体"/>
          <w:bCs/>
          <w:color w:val="auto"/>
          <w:sz w:val="24"/>
          <w:szCs w:val="24"/>
          <w:highlight w:val="none"/>
          <w:lang w:val="zh-CN"/>
        </w:rPr>
        <w:t>投标人的</w:t>
      </w:r>
      <w:r>
        <w:rPr>
          <w:rFonts w:ascii="宋体" w:hAnsi="宋体"/>
          <w:bCs/>
          <w:color w:val="auto"/>
          <w:sz w:val="24"/>
          <w:szCs w:val="24"/>
          <w:highlight w:val="none"/>
          <w:lang w:val="zh-CN"/>
        </w:rPr>
        <w:t>履约情况进行验收</w:t>
      </w:r>
      <w:r>
        <w:rPr>
          <w:rFonts w:hint="eastAsia" w:ascii="宋体" w:hAnsi="宋体"/>
          <w:bCs/>
          <w:color w:val="auto"/>
          <w:sz w:val="24"/>
          <w:szCs w:val="24"/>
          <w:highlight w:val="none"/>
          <w:lang w:val="zh-CN"/>
        </w:rPr>
        <w:t>并</w:t>
      </w:r>
      <w:r>
        <w:rPr>
          <w:rFonts w:ascii="宋体" w:hAnsi="宋体"/>
          <w:bCs/>
          <w:color w:val="auto"/>
          <w:sz w:val="24"/>
          <w:szCs w:val="24"/>
          <w:highlight w:val="none"/>
          <w:lang w:val="zh-CN"/>
        </w:rPr>
        <w:t>出具</w:t>
      </w:r>
      <w:r>
        <w:rPr>
          <w:rFonts w:hint="eastAsia" w:ascii="宋体" w:hAnsi="宋体"/>
          <w:bCs/>
          <w:color w:val="auto"/>
          <w:sz w:val="24"/>
          <w:szCs w:val="24"/>
          <w:highlight w:val="none"/>
          <w:lang w:val="zh-CN"/>
        </w:rPr>
        <w:t>采购项目验收单。由采购人对中标供应商进行履约管理，并及时向中标供应商支付采购资金。</w:t>
      </w:r>
    </w:p>
    <w:p w14:paraId="0ABAFB3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十、质疑处理</w:t>
      </w:r>
    </w:p>
    <w:p w14:paraId="7C0CF88A">
      <w:pPr>
        <w:spacing w:line="360" w:lineRule="auto"/>
        <w:ind w:firstLine="480" w:firstLineChars="200"/>
        <w:rPr>
          <w:rFonts w:hint="eastAsia" w:ascii="宋体" w:hAnsi="宋体"/>
          <w:bCs/>
          <w:color w:val="auto"/>
          <w:sz w:val="24"/>
          <w:szCs w:val="24"/>
          <w:highlight w:val="none"/>
        </w:rPr>
      </w:pPr>
      <w:bookmarkStart w:id="57" w:name="OLE_LINK100"/>
      <w:bookmarkStart w:id="58" w:name="_Toc23122"/>
      <w:r>
        <w:rPr>
          <w:rFonts w:hint="eastAsia" w:ascii="宋体" w:hAnsi="宋体"/>
          <w:bCs/>
          <w:color w:val="auto"/>
          <w:sz w:val="24"/>
          <w:szCs w:val="24"/>
          <w:highlight w:val="none"/>
        </w:rPr>
        <w:t>30、询问</w:t>
      </w:r>
    </w:p>
    <w:p w14:paraId="35A36AB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30.1 </w:t>
      </w:r>
      <w:r>
        <w:rPr>
          <w:rFonts w:hint="eastAsia" w:ascii="宋体" w:hAnsi="宋体"/>
          <w:bCs/>
          <w:color w:val="auto"/>
          <w:sz w:val="24"/>
          <w:szCs w:val="24"/>
          <w:highlight w:val="none"/>
          <w:lang w:val="zh-CN"/>
        </w:rPr>
        <w:t>投标人对采购活动事项有疑问的，可以向采购人提出询问，采购人将在</w:t>
      </w:r>
      <w:r>
        <w:rPr>
          <w:rFonts w:hint="eastAsia" w:ascii="宋体" w:hAnsi="宋体"/>
          <w:bCs/>
          <w:color w:val="auto"/>
          <w:sz w:val="24"/>
          <w:szCs w:val="24"/>
          <w:highlight w:val="none"/>
        </w:rPr>
        <w:t>三</w:t>
      </w:r>
      <w:r>
        <w:rPr>
          <w:rFonts w:hint="eastAsia" w:ascii="宋体" w:hAnsi="宋体"/>
          <w:bCs/>
          <w:color w:val="auto"/>
          <w:sz w:val="24"/>
          <w:szCs w:val="24"/>
          <w:highlight w:val="none"/>
          <w:lang w:val="zh-CN"/>
        </w:rPr>
        <w:t>个工作日内作出答复，但答复的内容不得涉及商业秘密；投标人也可以向采购人委托的代理机构提出询问，代理机构就采购人委托授权范围内的事项作出答复。</w:t>
      </w:r>
    </w:p>
    <w:p w14:paraId="1A0E8D4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31、质疑</w:t>
      </w:r>
    </w:p>
    <w:p w14:paraId="5EAF69F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31.1 </w:t>
      </w:r>
      <w:bookmarkStart w:id="59" w:name="OLE_LINK139"/>
      <w:r>
        <w:rPr>
          <w:rFonts w:hint="eastAsia" w:ascii="宋体" w:hAnsi="宋体"/>
          <w:bCs/>
          <w:color w:val="auto"/>
          <w:sz w:val="24"/>
          <w:szCs w:val="24"/>
          <w:highlight w:val="none"/>
          <w:lang w:val="zh-CN"/>
        </w:rPr>
        <w:t>质疑必须符合《中华人民共和国政府采购法》、《中华人民共和国政府采购法实施条例》、《江苏省政府采购供应商监督管理暂行办法》中“质疑”相关内容要求。“宜兴市政府采购质疑书”格式内容，可在宜兴市公共资源交易网（http://www.yixing.gov.cn/yxztb）“下载中心”栏自行下载。</w:t>
      </w:r>
      <w:bookmarkEnd w:id="59"/>
    </w:p>
    <w:p w14:paraId="4C48C520">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 xml:space="preserve">31.2 </w:t>
      </w:r>
      <w:bookmarkStart w:id="60" w:name="OLE_LINK44"/>
      <w:r>
        <w:rPr>
          <w:rFonts w:hint="eastAsia" w:ascii="宋体" w:hAnsi="宋体"/>
          <w:b/>
          <w:color w:val="auto"/>
          <w:sz w:val="24"/>
          <w:szCs w:val="24"/>
          <w:highlight w:val="none"/>
          <w:lang w:val="zh-CN"/>
        </w:rPr>
        <w:t>质疑答复责任主体：</w:t>
      </w:r>
    </w:p>
    <w:p w14:paraId="232C3CDB">
      <w:pPr>
        <w:numPr>
          <w:ilvl w:val="0"/>
          <w:numId w:val="0"/>
        </w:num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根据《中华人民共和国政府采购法》</w:t>
      </w:r>
      <w:r>
        <w:rPr>
          <w:rFonts w:hint="eastAsia" w:ascii="宋体" w:hAnsi="宋体"/>
          <w:bCs/>
          <w:color w:val="auto"/>
          <w:sz w:val="24"/>
          <w:szCs w:val="24"/>
          <w:highlight w:val="none"/>
        </w:rPr>
        <w:t>五十一条、五十二条、五十三条规定，</w:t>
      </w:r>
      <w:r>
        <w:rPr>
          <w:rFonts w:hint="eastAsia" w:ascii="宋体" w:hAnsi="宋体"/>
          <w:bCs/>
          <w:color w:val="auto"/>
          <w:sz w:val="24"/>
          <w:szCs w:val="24"/>
          <w:highlight w:val="none"/>
          <w:lang w:val="zh-CN"/>
        </w:rPr>
        <w:t>投标人</w:t>
      </w:r>
      <w:r>
        <w:rPr>
          <w:rFonts w:ascii="宋体" w:hAnsi="宋体"/>
          <w:bCs/>
          <w:color w:val="auto"/>
          <w:sz w:val="24"/>
          <w:szCs w:val="24"/>
          <w:highlight w:val="none"/>
          <w:lang w:val="zh-CN"/>
        </w:rPr>
        <w:t>认为</w:t>
      </w:r>
      <w:r>
        <w:rPr>
          <w:rFonts w:ascii="宋体" w:hAnsi="宋体"/>
          <w:b/>
          <w:color w:val="auto"/>
          <w:sz w:val="24"/>
          <w:szCs w:val="24"/>
          <w:highlight w:val="none"/>
          <w:lang w:val="zh-CN"/>
        </w:rPr>
        <w:t>采购文件、采购过程和</w:t>
      </w:r>
      <w:r>
        <w:rPr>
          <w:rFonts w:hint="eastAsia" w:ascii="宋体" w:hAnsi="宋体"/>
          <w:b/>
          <w:color w:val="auto"/>
          <w:sz w:val="24"/>
          <w:szCs w:val="24"/>
          <w:highlight w:val="none"/>
          <w:lang w:val="zh-CN"/>
        </w:rPr>
        <w:t>中标</w:t>
      </w:r>
      <w:r>
        <w:rPr>
          <w:rFonts w:ascii="宋体" w:hAnsi="宋体"/>
          <w:b/>
          <w:color w:val="auto"/>
          <w:sz w:val="24"/>
          <w:szCs w:val="24"/>
          <w:highlight w:val="none"/>
          <w:lang w:val="zh-CN"/>
        </w:rPr>
        <w:t>结果</w:t>
      </w:r>
      <w:r>
        <w:rPr>
          <w:rFonts w:ascii="宋体" w:hAnsi="宋体"/>
          <w:bCs/>
          <w:color w:val="auto"/>
          <w:sz w:val="24"/>
          <w:szCs w:val="24"/>
          <w:highlight w:val="none"/>
          <w:lang w:val="zh-CN"/>
        </w:rPr>
        <w:t>使自己的权益受到损害的，</w:t>
      </w:r>
      <w:r>
        <w:rPr>
          <w:rFonts w:hint="eastAsia" w:ascii="宋体" w:hAnsi="宋体"/>
          <w:bCs/>
          <w:color w:val="auto"/>
          <w:sz w:val="24"/>
          <w:szCs w:val="24"/>
          <w:highlight w:val="none"/>
          <w:lang w:val="zh-CN"/>
        </w:rPr>
        <w:t>可以在知道或者应当知道其权益受到损害之日起七个工作日内，</w:t>
      </w:r>
      <w:r>
        <w:rPr>
          <w:rFonts w:ascii="宋体" w:hAnsi="宋体"/>
          <w:bCs/>
          <w:color w:val="auto"/>
          <w:sz w:val="24"/>
          <w:szCs w:val="24"/>
          <w:highlight w:val="none"/>
          <w:lang w:val="zh-CN"/>
        </w:rPr>
        <w:t>以书面形式向采购人提出质疑。</w:t>
      </w:r>
    </w:p>
    <w:p w14:paraId="5C1A17D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投标人认为</w:t>
      </w:r>
      <w:r>
        <w:rPr>
          <w:rFonts w:hint="eastAsia" w:ascii="宋体" w:hAnsi="宋体"/>
          <w:b/>
          <w:color w:val="auto"/>
          <w:sz w:val="24"/>
          <w:szCs w:val="24"/>
          <w:highlight w:val="none"/>
          <w:lang w:val="zh-CN"/>
        </w:rPr>
        <w:t>采购程序及流程操作</w:t>
      </w:r>
      <w:r>
        <w:rPr>
          <w:rFonts w:hint="eastAsia" w:ascii="宋体" w:hAnsi="宋体"/>
          <w:bCs/>
          <w:color w:val="auto"/>
          <w:sz w:val="24"/>
          <w:szCs w:val="24"/>
          <w:highlight w:val="none"/>
          <w:lang w:val="zh-CN"/>
        </w:rPr>
        <w:t>使自己的权益受到损害的，可以向采购人提出质疑，也可以在法律规定时间内向采购代理机构提出质疑，采购代理机构就采购人委托授权范围内的事项作出答复。</w:t>
      </w:r>
      <w:bookmarkEnd w:id="60"/>
    </w:p>
    <w:p w14:paraId="47A7CF6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31.3 </w:t>
      </w:r>
      <w:bookmarkStart w:id="61" w:name="OLE_LINK141"/>
      <w:r>
        <w:rPr>
          <w:rFonts w:hint="eastAsia" w:ascii="宋体" w:hAnsi="宋体"/>
          <w:b/>
          <w:color w:val="auto"/>
          <w:sz w:val="24"/>
          <w:szCs w:val="24"/>
          <w:highlight w:val="none"/>
        </w:rPr>
        <w:t>质疑时效期间的起算</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61"/>
    </w:p>
    <w:p w14:paraId="7CEFE71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31.4 </w:t>
      </w:r>
      <w:r>
        <w:rPr>
          <w:rFonts w:hint="eastAsia" w:ascii="宋体" w:hAnsi="宋体"/>
          <w:bCs/>
          <w:color w:val="auto"/>
          <w:sz w:val="24"/>
          <w:szCs w:val="24"/>
          <w:highlight w:val="none"/>
          <w:lang w:val="zh-CN"/>
        </w:rPr>
        <w:t>对符合法定质疑条件的质疑，被质疑人在受理后的七个工作日内进行书面答复。</w:t>
      </w:r>
    </w:p>
    <w:p w14:paraId="190DE85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31.5 </w:t>
      </w:r>
      <w:r>
        <w:rPr>
          <w:rFonts w:hint="eastAsia" w:ascii="宋体" w:hAnsi="宋体"/>
          <w:bCs/>
          <w:color w:val="auto"/>
          <w:sz w:val="24"/>
          <w:szCs w:val="24"/>
          <w:highlight w:val="none"/>
          <w:lang w:val="zh-CN"/>
        </w:rPr>
        <w:t>恶意质疑或提交虚假质疑一经查实，被质疑人有权依据采购法的有关规定，报请相关部门对该质疑人进行相应的行政处罚。</w:t>
      </w:r>
      <w:bookmarkStart w:id="62" w:name="OLE_LINK142"/>
    </w:p>
    <w:p w14:paraId="42CD6E7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32、投诉</w:t>
      </w:r>
    </w:p>
    <w:p w14:paraId="5F956EFD">
      <w:pPr>
        <w:spacing w:line="360" w:lineRule="auto"/>
        <w:ind w:firstLine="480" w:firstLineChars="200"/>
        <w:rPr>
          <w:rFonts w:hint="eastAsia" w:ascii="黑体" w:hAnsi="黑体" w:eastAsia="黑体"/>
          <w:color w:val="auto"/>
          <w:sz w:val="28"/>
          <w:highlight w:val="none"/>
        </w:rPr>
      </w:pPr>
      <w:r>
        <w:rPr>
          <w:rFonts w:hint="eastAsia" w:ascii="宋体" w:hAnsi="宋体"/>
          <w:bCs/>
          <w:color w:val="auto"/>
          <w:sz w:val="24"/>
          <w:szCs w:val="24"/>
          <w:highlight w:val="none"/>
        </w:rPr>
        <w:t>32.1</w:t>
      </w:r>
      <w:r>
        <w:rPr>
          <w:rFonts w:ascii="宋体" w:hAnsi="宋体"/>
          <w:bCs/>
          <w:color w:val="auto"/>
          <w:sz w:val="24"/>
          <w:szCs w:val="24"/>
          <w:highlight w:val="none"/>
          <w:lang w:val="zh-CN"/>
        </w:rPr>
        <w:t>质疑供应商对采购人的答复不满意或者采购人未在规定的时间内作出答复的，</w:t>
      </w:r>
      <w:bookmarkEnd w:id="57"/>
      <w:bookmarkEnd w:id="62"/>
      <w:r>
        <w:rPr>
          <w:rFonts w:ascii="宋体" w:hAnsi="宋体"/>
          <w:bCs/>
          <w:color w:val="auto"/>
          <w:sz w:val="24"/>
          <w:szCs w:val="24"/>
          <w:highlight w:val="none"/>
          <w:lang w:val="zh-CN"/>
        </w:rPr>
        <w:t>可以在答复期满后十五个工作日内</w:t>
      </w:r>
      <w:r>
        <w:rPr>
          <w:rFonts w:hint="eastAsia" w:ascii="宋体" w:hAnsi="宋体"/>
          <w:bCs/>
          <w:color w:val="auto"/>
          <w:sz w:val="24"/>
          <w:szCs w:val="24"/>
          <w:highlight w:val="none"/>
          <w:lang w:val="zh-CN"/>
        </w:rPr>
        <w:t>向本招标文件第一章投标邀请函中的</w:t>
      </w:r>
      <w:r>
        <w:rPr>
          <w:rFonts w:hint="eastAsia" w:ascii="宋体" w:hAnsi="宋体"/>
          <w:bCs/>
          <w:color w:val="auto"/>
          <w:sz w:val="24"/>
          <w:szCs w:val="24"/>
          <w:highlight w:val="none"/>
          <w:lang w:val="en-US" w:eastAsia="zh-CN"/>
        </w:rPr>
        <w:t>采购监管部门</w:t>
      </w:r>
      <w:r>
        <w:rPr>
          <w:rFonts w:hint="eastAsia" w:ascii="宋体" w:hAnsi="宋体"/>
          <w:bCs/>
          <w:color w:val="auto"/>
          <w:sz w:val="24"/>
          <w:szCs w:val="24"/>
          <w:highlight w:val="none"/>
          <w:lang w:val="zh-CN"/>
        </w:rPr>
        <w:t>提出投诉。</w:t>
      </w:r>
      <w:bookmarkStart w:id="63" w:name="_Toc30789"/>
    </w:p>
    <w:p w14:paraId="4E6A37E1">
      <w:pPr>
        <w:jc w:val="center"/>
        <w:outlineLvl w:val="0"/>
        <w:rPr>
          <w:rFonts w:hint="eastAsia" w:ascii="黑体" w:hAnsi="黑体" w:eastAsia="黑体"/>
          <w:color w:val="auto"/>
          <w:sz w:val="28"/>
          <w:highlight w:val="none"/>
        </w:rPr>
      </w:pPr>
    </w:p>
    <w:p w14:paraId="69DE1A1C">
      <w:pPr>
        <w:jc w:val="center"/>
        <w:outlineLvl w:val="0"/>
        <w:rPr>
          <w:rFonts w:hint="eastAsia" w:ascii="黑体" w:hAnsi="黑体" w:eastAsia="黑体"/>
          <w:color w:val="auto"/>
          <w:sz w:val="28"/>
          <w:highlight w:val="none"/>
        </w:rPr>
      </w:pPr>
    </w:p>
    <w:p w14:paraId="30C54860">
      <w:pPr>
        <w:jc w:val="center"/>
        <w:outlineLvl w:val="0"/>
        <w:rPr>
          <w:rFonts w:hint="eastAsia" w:ascii="黑体" w:hAnsi="黑体" w:eastAsia="黑体"/>
          <w:color w:val="auto"/>
          <w:sz w:val="28"/>
          <w:highlight w:val="none"/>
        </w:rPr>
      </w:pPr>
    </w:p>
    <w:p w14:paraId="54EB55BB">
      <w:pPr>
        <w:jc w:val="center"/>
        <w:outlineLvl w:val="0"/>
        <w:rPr>
          <w:rFonts w:hint="eastAsia" w:ascii="黑体" w:hAnsi="黑体" w:eastAsia="黑体"/>
          <w:color w:val="auto"/>
          <w:sz w:val="28"/>
          <w:highlight w:val="none"/>
        </w:rPr>
      </w:pPr>
    </w:p>
    <w:p w14:paraId="6891395A">
      <w:pPr>
        <w:jc w:val="center"/>
        <w:outlineLvl w:val="0"/>
        <w:rPr>
          <w:rFonts w:hint="eastAsia" w:ascii="黑体" w:hAnsi="黑体" w:eastAsia="黑体"/>
          <w:color w:val="auto"/>
          <w:sz w:val="28"/>
          <w:highlight w:val="none"/>
        </w:rPr>
      </w:pPr>
    </w:p>
    <w:p w14:paraId="0B38E290">
      <w:pPr>
        <w:jc w:val="center"/>
        <w:outlineLvl w:val="0"/>
        <w:rPr>
          <w:rFonts w:hint="eastAsia" w:ascii="黑体" w:hAnsi="黑体" w:eastAsia="黑体"/>
          <w:color w:val="auto"/>
          <w:sz w:val="28"/>
          <w:highlight w:val="none"/>
        </w:rPr>
      </w:pPr>
    </w:p>
    <w:p w14:paraId="2B5EBD84">
      <w:pPr>
        <w:jc w:val="center"/>
        <w:outlineLvl w:val="0"/>
        <w:rPr>
          <w:rFonts w:hint="eastAsia" w:ascii="黑体" w:hAnsi="黑体" w:eastAsia="黑体"/>
          <w:color w:val="auto"/>
          <w:sz w:val="28"/>
          <w:highlight w:val="none"/>
        </w:rPr>
      </w:pPr>
    </w:p>
    <w:p w14:paraId="1FCED1E9">
      <w:pPr>
        <w:jc w:val="center"/>
        <w:outlineLvl w:val="0"/>
        <w:rPr>
          <w:rFonts w:hint="eastAsia" w:ascii="黑体" w:hAnsi="黑体" w:eastAsia="黑体"/>
          <w:color w:val="auto"/>
          <w:sz w:val="28"/>
          <w:highlight w:val="none"/>
        </w:rPr>
      </w:pPr>
    </w:p>
    <w:p w14:paraId="244437EF">
      <w:pPr>
        <w:jc w:val="center"/>
        <w:outlineLvl w:val="0"/>
        <w:rPr>
          <w:rFonts w:hint="eastAsia" w:ascii="黑体" w:hAnsi="黑体" w:eastAsia="黑体"/>
          <w:color w:val="auto"/>
          <w:sz w:val="28"/>
          <w:highlight w:val="none"/>
        </w:rPr>
      </w:pPr>
    </w:p>
    <w:p w14:paraId="4A8FEA3B">
      <w:pPr>
        <w:jc w:val="center"/>
        <w:outlineLvl w:val="0"/>
        <w:rPr>
          <w:rFonts w:hint="eastAsia" w:ascii="黑体" w:hAnsi="黑体" w:eastAsia="黑体"/>
          <w:color w:val="auto"/>
          <w:sz w:val="28"/>
          <w:highlight w:val="none"/>
        </w:rPr>
      </w:pPr>
    </w:p>
    <w:p w14:paraId="42B96D4A">
      <w:pPr>
        <w:jc w:val="center"/>
        <w:outlineLvl w:val="0"/>
        <w:rPr>
          <w:rFonts w:hint="eastAsia" w:ascii="黑体" w:hAnsi="黑体" w:eastAsia="黑体"/>
          <w:color w:val="auto"/>
          <w:sz w:val="28"/>
          <w:highlight w:val="none"/>
        </w:rPr>
      </w:pPr>
    </w:p>
    <w:p w14:paraId="0A5EADC7">
      <w:pPr>
        <w:jc w:val="center"/>
        <w:outlineLvl w:val="0"/>
        <w:rPr>
          <w:rFonts w:hint="eastAsia" w:ascii="黑体" w:hAnsi="黑体" w:eastAsia="黑体"/>
          <w:color w:val="auto"/>
          <w:sz w:val="28"/>
          <w:highlight w:val="none"/>
        </w:rPr>
      </w:pPr>
    </w:p>
    <w:p w14:paraId="4C5EA508">
      <w:pPr>
        <w:jc w:val="center"/>
        <w:outlineLvl w:val="0"/>
        <w:rPr>
          <w:rFonts w:hint="eastAsia" w:ascii="黑体" w:hAnsi="黑体" w:eastAsia="黑体"/>
          <w:color w:val="auto"/>
          <w:sz w:val="28"/>
          <w:highlight w:val="none"/>
        </w:rPr>
      </w:pPr>
    </w:p>
    <w:p w14:paraId="47E93BD8">
      <w:pPr>
        <w:jc w:val="both"/>
        <w:outlineLvl w:val="0"/>
        <w:rPr>
          <w:rFonts w:hint="eastAsia" w:ascii="黑体" w:hAnsi="黑体" w:eastAsia="黑体"/>
          <w:color w:val="auto"/>
          <w:sz w:val="28"/>
          <w:highlight w:val="none"/>
        </w:rPr>
      </w:pPr>
    </w:p>
    <w:p w14:paraId="05C9D1A1">
      <w:pPr>
        <w:pStyle w:val="13"/>
        <w:rPr>
          <w:rFonts w:hint="eastAsia" w:ascii="黑体" w:hAnsi="黑体" w:eastAsia="黑体"/>
          <w:color w:val="auto"/>
          <w:sz w:val="28"/>
          <w:highlight w:val="none"/>
        </w:rPr>
      </w:pPr>
    </w:p>
    <w:p w14:paraId="6E622000">
      <w:pPr>
        <w:pStyle w:val="13"/>
        <w:rPr>
          <w:rFonts w:hint="eastAsia" w:ascii="黑体" w:hAnsi="黑体" w:eastAsia="黑体"/>
          <w:color w:val="auto"/>
          <w:sz w:val="28"/>
          <w:highlight w:val="none"/>
        </w:rPr>
      </w:pPr>
    </w:p>
    <w:p w14:paraId="0E4448D6">
      <w:pPr>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第三章 项目技术要求和有关说明</w:t>
      </w:r>
      <w:bookmarkEnd w:id="58"/>
      <w:bookmarkEnd w:id="63"/>
    </w:p>
    <w:p w14:paraId="1C06572F">
      <w:pPr>
        <w:pStyle w:val="22"/>
        <w:spacing w:after="200" w:line="360" w:lineRule="auto"/>
        <w:ind w:firstLine="480" w:firstLineChars="200"/>
        <w:rPr>
          <w:rFonts w:ascii="宋体" w:hAnsi="宋体"/>
          <w:sz w:val="24"/>
          <w:szCs w:val="24"/>
          <w:highlight w:val="none"/>
        </w:rPr>
      </w:pPr>
      <w:bookmarkStart w:id="64" w:name="_Toc22637"/>
      <w:bookmarkStart w:id="65" w:name="_Toc526779129"/>
      <w:bookmarkStart w:id="66" w:name="_Toc2535"/>
      <w:bookmarkStart w:id="67" w:name="_Toc5576"/>
      <w:bookmarkStart w:id="68" w:name="_Toc487900374"/>
      <w:r>
        <w:rPr>
          <w:rFonts w:hint="eastAsia" w:ascii="宋体" w:hAnsi="宋体"/>
          <w:sz w:val="24"/>
          <w:szCs w:val="24"/>
          <w:highlight w:val="none"/>
        </w:rPr>
        <w:t>本项目为</w:t>
      </w:r>
      <w:r>
        <w:rPr>
          <w:rFonts w:hint="eastAsia" w:ascii="宋体" w:hAnsi="宋体"/>
          <w:sz w:val="24"/>
          <w:szCs w:val="24"/>
          <w:highlight w:val="none"/>
          <w:lang w:eastAsia="zh-CN"/>
        </w:rPr>
        <w:t>江苏宜公投蓝藻资源开发有限公司黄渎港增设水葫芦上岸系统和配套围隔项目</w:t>
      </w:r>
      <w:r>
        <w:rPr>
          <w:rFonts w:hint="eastAsia" w:ascii="宋体" w:hAnsi="宋体"/>
          <w:sz w:val="24"/>
          <w:szCs w:val="24"/>
          <w:highlight w:val="none"/>
        </w:rPr>
        <w:t>采购。具体要求如下，投标人须提供满足以下要求的服务，不得有负偏离。</w:t>
      </w:r>
    </w:p>
    <w:p w14:paraId="1FAA7F70">
      <w:pPr>
        <w:adjustRightInd w:val="0"/>
        <w:spacing w:line="360" w:lineRule="auto"/>
        <w:ind w:firstLine="482" w:firstLineChars="200"/>
        <w:rPr>
          <w:rFonts w:hint="eastAsia" w:ascii="仿宋" w:hAnsi="仿宋" w:eastAsia="仿宋"/>
          <w:b/>
          <w:sz w:val="28"/>
          <w:szCs w:val="28"/>
          <w:highlight w:val="none"/>
        </w:rPr>
      </w:pPr>
      <w:r>
        <w:rPr>
          <w:rFonts w:hint="eastAsia"/>
          <w:b/>
          <w:bCs/>
          <w:sz w:val="24"/>
          <w:highlight w:val="none"/>
          <w:lang w:val="en-US" w:eastAsia="zh-CN"/>
        </w:rPr>
        <w:t>一、项目概况</w:t>
      </w:r>
    </w:p>
    <w:p w14:paraId="3D4FD1DD">
      <w:pPr>
        <w:pStyle w:val="3"/>
        <w:numPr>
          <w:ilvl w:val="2"/>
          <w:numId w:val="0"/>
        </w:numPr>
        <w:spacing w:line="360" w:lineRule="auto"/>
        <w:rPr>
          <w:rFonts w:hint="eastAsia" w:ascii="宋体" w:hAnsi="宋体" w:eastAsia="宋体" w:cs="Times New Roman"/>
          <w:kern w:val="2"/>
          <w:sz w:val="24"/>
          <w:szCs w:val="24"/>
          <w:highlight w:val="none"/>
          <w:lang w:val="en-GB" w:eastAsia="zh-CN" w:bidi="ar-SA"/>
        </w:rPr>
      </w:pPr>
      <w:r>
        <w:rPr>
          <w:rFonts w:hint="eastAsia" w:ascii="仿宋" w:hAnsi="仿宋" w:eastAsia="仿宋"/>
          <w:sz w:val="28"/>
          <w:szCs w:val="28"/>
          <w:highlight w:val="none"/>
          <w:lang w:val="en-GB"/>
        </w:rPr>
        <w:t xml:space="preserve">  </w:t>
      </w:r>
      <w:r>
        <w:rPr>
          <w:rFonts w:hint="eastAsia" w:ascii="宋体" w:hAnsi="宋体" w:eastAsia="宋体" w:cs="Times New Roman"/>
          <w:kern w:val="2"/>
          <w:sz w:val="24"/>
          <w:szCs w:val="24"/>
          <w:highlight w:val="none"/>
          <w:lang w:val="en-GB" w:eastAsia="zh-CN" w:bidi="ar-SA"/>
        </w:rPr>
        <w:t xml:space="preserve">  </w:t>
      </w:r>
      <w:r>
        <w:rPr>
          <w:rFonts w:hint="eastAsia" w:ascii="宋体" w:hAnsi="宋体" w:eastAsia="宋体" w:cs="Times New Roman"/>
          <w:kern w:val="2"/>
          <w:sz w:val="24"/>
          <w:szCs w:val="24"/>
          <w:highlight w:val="none"/>
          <w:lang w:val="en-US" w:eastAsia="zh-CN" w:bidi="ar-SA"/>
        </w:rPr>
        <w:t>为满足水域漂浮物打捞上岸的环保治理需求，拟在具备地形条件的滨水路段设置专业化漂浮物转运系统。本系统采用固定式岸边输送机作为核心装置，其动力系统通过接入市政电网实现岸基供电驱动，确保设备运行的稳定性和环保性。该设备系统可实现漂浮物从水面收集装置到岸上转运车辆的连续性作业，通过配置防滑传送带、自动称重模块和视频监控系统，形成集打捞、传输、暂存于一体的智能化转运体系，有效提升水域漂浮物治理的机械化作业水平。</w:t>
      </w:r>
    </w:p>
    <w:p w14:paraId="070DA45B">
      <w:pPr>
        <w:pStyle w:val="3"/>
        <w:numPr>
          <w:ilvl w:val="2"/>
          <w:numId w:val="0"/>
        </w:numPr>
        <w:spacing w:before="0" w:beforeLines="0" w:line="360" w:lineRule="auto"/>
        <w:rPr>
          <w:rFonts w:hint="eastAsia" w:ascii="宋体" w:hAnsi="宋体" w:cs="Times New Roman"/>
          <w:b/>
          <w:bCs/>
          <w:kern w:val="2"/>
          <w:sz w:val="24"/>
          <w:szCs w:val="24"/>
          <w:highlight w:val="none"/>
          <w:lang w:val="en-US" w:eastAsia="zh-CN" w:bidi="ar-SA"/>
        </w:rPr>
      </w:pPr>
      <w:r>
        <w:rPr>
          <w:rFonts w:hint="eastAsia" w:ascii="宋体" w:hAnsi="宋体" w:cs="Times New Roman"/>
          <w:b/>
          <w:bCs/>
          <w:kern w:val="2"/>
          <w:sz w:val="24"/>
          <w:szCs w:val="24"/>
          <w:highlight w:val="none"/>
          <w:lang w:val="en-US" w:eastAsia="zh-CN" w:bidi="ar-SA"/>
        </w:rPr>
        <w:t>二、采购清单</w:t>
      </w:r>
    </w:p>
    <w:tbl>
      <w:tblPr>
        <w:tblStyle w:val="15"/>
        <w:tblpPr w:leftFromText="180" w:rightFromText="180" w:vertAnchor="text" w:horzAnchor="margin" w:tblpXSpec="center" w:tblpY="701"/>
        <w:tblOverlap w:val="never"/>
        <w:tblW w:w="9338"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76"/>
        <w:gridCol w:w="2084"/>
        <w:gridCol w:w="4662"/>
        <w:gridCol w:w="872"/>
        <w:gridCol w:w="944"/>
      </w:tblGrid>
      <w:tr w14:paraId="55A5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blHeader/>
        </w:trPr>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5B2C6C">
            <w:pPr>
              <w:spacing w:beforeLines="0" w:afterLines="0"/>
              <w:jc w:val="center"/>
              <w:rPr>
                <w:rFonts w:hint="default" w:ascii="宋体" w:cs="宋体"/>
                <w:b/>
                <w:bCs/>
                <w:sz w:val="24"/>
                <w:szCs w:val="24"/>
                <w:highlight w:val="none"/>
              </w:rPr>
            </w:pPr>
            <w:r>
              <w:rPr>
                <w:rFonts w:hint="eastAsia" w:ascii="宋体" w:hAnsi="宋体" w:cs="宋体"/>
                <w:b/>
                <w:bCs/>
                <w:sz w:val="24"/>
                <w:szCs w:val="24"/>
                <w:highlight w:val="none"/>
              </w:rPr>
              <w:t>序号</w:t>
            </w:r>
          </w:p>
        </w:tc>
        <w:tc>
          <w:tcPr>
            <w:tcW w:w="2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811481">
            <w:pPr>
              <w:spacing w:beforeLines="0" w:afterLines="0"/>
              <w:jc w:val="center"/>
              <w:rPr>
                <w:rFonts w:hint="default" w:ascii="宋体" w:cs="宋体"/>
                <w:b/>
                <w:bCs/>
                <w:sz w:val="24"/>
                <w:szCs w:val="24"/>
                <w:highlight w:val="none"/>
              </w:rPr>
            </w:pPr>
            <w:r>
              <w:rPr>
                <w:rFonts w:hint="eastAsia" w:ascii="宋体" w:hAnsi="宋体" w:cs="宋体"/>
                <w:b/>
                <w:bCs/>
                <w:sz w:val="24"/>
                <w:szCs w:val="24"/>
                <w:highlight w:val="none"/>
                <w:lang w:bidi="ar"/>
              </w:rPr>
              <w:t>设备名称</w:t>
            </w:r>
          </w:p>
        </w:tc>
        <w:tc>
          <w:tcPr>
            <w:tcW w:w="46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FEC604">
            <w:pPr>
              <w:spacing w:beforeLines="0" w:afterLines="0"/>
              <w:jc w:val="center"/>
              <w:rPr>
                <w:rFonts w:hint="default" w:ascii="宋体" w:cs="宋体"/>
                <w:b/>
                <w:bCs/>
                <w:sz w:val="24"/>
                <w:szCs w:val="24"/>
                <w:highlight w:val="none"/>
              </w:rPr>
            </w:pPr>
            <w:r>
              <w:rPr>
                <w:rFonts w:hint="eastAsia" w:ascii="宋体" w:hAnsi="宋体" w:cs="宋体"/>
                <w:b/>
                <w:bCs/>
                <w:sz w:val="24"/>
                <w:szCs w:val="24"/>
                <w:highlight w:val="none"/>
                <w:lang w:bidi="ar"/>
              </w:rPr>
              <w:t>型号及规格</w:t>
            </w:r>
          </w:p>
        </w:tc>
        <w:tc>
          <w:tcPr>
            <w:tcW w:w="8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077013">
            <w:pPr>
              <w:spacing w:beforeLines="0" w:afterLines="0"/>
              <w:jc w:val="center"/>
              <w:rPr>
                <w:rFonts w:hint="default" w:ascii="宋体" w:cs="宋体"/>
                <w:b/>
                <w:bCs/>
                <w:sz w:val="24"/>
                <w:szCs w:val="24"/>
                <w:highlight w:val="none"/>
              </w:rPr>
            </w:pPr>
            <w:r>
              <w:rPr>
                <w:rFonts w:hint="eastAsia" w:ascii="宋体" w:hAnsi="宋体" w:cs="宋体"/>
                <w:b/>
                <w:bCs/>
                <w:sz w:val="24"/>
                <w:szCs w:val="24"/>
                <w:highlight w:val="none"/>
              </w:rPr>
              <w:t>单位</w:t>
            </w:r>
          </w:p>
        </w:tc>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0E64D9">
            <w:pPr>
              <w:spacing w:beforeLines="0" w:afterLines="0"/>
              <w:jc w:val="center"/>
              <w:rPr>
                <w:rFonts w:hint="default" w:ascii="宋体" w:cs="宋体"/>
                <w:b/>
                <w:bCs/>
                <w:sz w:val="24"/>
                <w:szCs w:val="24"/>
                <w:highlight w:val="none"/>
              </w:rPr>
            </w:pPr>
            <w:r>
              <w:rPr>
                <w:rFonts w:hint="eastAsia" w:ascii="宋体" w:hAnsi="宋体" w:cs="宋体"/>
                <w:b/>
                <w:bCs/>
                <w:sz w:val="24"/>
                <w:szCs w:val="24"/>
                <w:highlight w:val="none"/>
              </w:rPr>
              <w:t>数量</w:t>
            </w:r>
          </w:p>
        </w:tc>
      </w:tr>
      <w:tr w14:paraId="45B73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3" w:hRule="atLeast"/>
        </w:trPr>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9778F9">
            <w:pPr>
              <w:spacing w:beforeLines="0" w:afterLines="0"/>
              <w:jc w:val="center"/>
              <w:rPr>
                <w:rFonts w:hint="default" w:asci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MERGEFIELD 分部分项和单价措施项目</w:instrText>
            </w:r>
            <w:r>
              <w:rPr>
                <w:rFonts w:hint="default" w:ascii="宋体" w:cs="宋体"/>
                <w:sz w:val="24"/>
                <w:szCs w:val="24"/>
                <w:highlight w:val="none"/>
              </w:rPr>
              <w:instrText xml:space="preserve">.</w:instrText>
            </w:r>
            <w:r>
              <w:rPr>
                <w:rFonts w:hint="eastAsia" w:ascii="宋体" w:hAnsi="宋体" w:cs="宋体"/>
                <w:sz w:val="24"/>
                <w:szCs w:val="24"/>
                <w:highlight w:val="none"/>
              </w:rPr>
              <w:instrText xml:space="preserve">序号</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w:t>
            </w:r>
            <w:r>
              <w:rPr>
                <w:rFonts w:hint="eastAsia" w:ascii="宋体" w:hAnsi="宋体" w:cs="宋体"/>
                <w:sz w:val="24"/>
                <w:szCs w:val="24"/>
                <w:highlight w:val="none"/>
              </w:rPr>
              <w:fldChar w:fldCharType="end"/>
            </w:r>
          </w:p>
        </w:tc>
        <w:tc>
          <w:tcPr>
            <w:tcW w:w="2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11B343">
            <w:pPr>
              <w:spacing w:beforeLines="0" w:afterLines="0"/>
              <w:jc w:val="center"/>
              <w:rPr>
                <w:rFonts w:hint="default" w:asci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MERGEFIELD 分部分项和单价措施项目</w:instrText>
            </w:r>
            <w:r>
              <w:rPr>
                <w:rFonts w:hint="default" w:ascii="宋体" w:cs="宋体"/>
                <w:sz w:val="24"/>
                <w:szCs w:val="24"/>
                <w:highlight w:val="none"/>
              </w:rPr>
              <w:instrText xml:space="preserve">.</w:instrText>
            </w:r>
            <w:r>
              <w:rPr>
                <w:rFonts w:hint="eastAsia" w:ascii="宋体" w:hAnsi="宋体" w:cs="宋体"/>
                <w:sz w:val="24"/>
                <w:szCs w:val="24"/>
                <w:highlight w:val="none"/>
              </w:rPr>
              <w:instrText xml:space="preserve">名称</w:instrText>
            </w:r>
            <w:r>
              <w:rPr>
                <w:rFonts w:hint="eastAsia" w:ascii="宋体" w:hAnsi="宋体" w:cs="宋体"/>
                <w:sz w:val="24"/>
                <w:szCs w:val="24"/>
                <w:highlight w:val="none"/>
              </w:rPr>
              <w:fldChar w:fldCharType="separate"/>
            </w:r>
            <w:r>
              <w:rPr>
                <w:rFonts w:hint="eastAsia" w:ascii="宋体" w:hAnsi="宋体" w:cs="宋体"/>
                <w:sz w:val="24"/>
                <w:szCs w:val="24"/>
                <w:highlight w:val="none"/>
              </w:rPr>
              <w:t>围隔铺设</w:t>
            </w:r>
            <w:r>
              <w:rPr>
                <w:rFonts w:hint="eastAsia" w:ascii="宋体" w:hAnsi="宋体" w:cs="宋体"/>
                <w:sz w:val="24"/>
                <w:szCs w:val="24"/>
                <w:highlight w:val="none"/>
              </w:rPr>
              <w:fldChar w:fldCharType="end"/>
            </w:r>
          </w:p>
        </w:tc>
        <w:tc>
          <w:tcPr>
            <w:tcW w:w="46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65DAE5">
            <w:pPr>
              <w:spacing w:beforeLines="0" w:afterLines="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MERGEFIELD 分部分项和单价措施项目</w:instrText>
            </w:r>
            <w:r>
              <w:rPr>
                <w:rFonts w:hint="default" w:ascii="宋体" w:cs="宋体"/>
                <w:sz w:val="24"/>
                <w:szCs w:val="24"/>
                <w:highlight w:val="none"/>
              </w:rPr>
              <w:instrText xml:space="preserve">.</w:instrText>
            </w:r>
            <w:r>
              <w:rPr>
                <w:rFonts w:hint="eastAsia" w:ascii="宋体" w:hAnsi="宋体" w:cs="宋体"/>
                <w:sz w:val="24"/>
                <w:szCs w:val="24"/>
                <w:highlight w:val="none"/>
              </w:rPr>
              <w:instrText xml:space="preserve">项目特征</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1、浮筒式挡藻围隔</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需符合国家标准</w:t>
            </w:r>
            <w:r>
              <w:rPr>
                <w:rFonts w:hint="eastAsia" w:ascii="宋体" w:hAnsi="宋体" w:cs="宋体"/>
                <w:sz w:val="24"/>
                <w:szCs w:val="24"/>
                <w:highlight w:val="none"/>
                <w:lang w:eastAsia="zh-CN"/>
              </w:rPr>
              <w:t>；</w:t>
            </w:r>
          </w:p>
          <w:p w14:paraId="30238416">
            <w:pPr>
              <w:spacing w:beforeLines="0" w:afterLines="0"/>
              <w:jc w:val="left"/>
              <w:rPr>
                <w:rFonts w:hint="eastAsia" w:ascii="宋体" w:hAnsi="宋体" w:cs="宋体"/>
                <w:sz w:val="24"/>
                <w:szCs w:val="24"/>
                <w:highlight w:val="none"/>
              </w:rPr>
            </w:pPr>
            <w:r>
              <w:rPr>
                <w:rFonts w:hint="eastAsia" w:ascii="宋体" w:hAnsi="宋体" w:cs="宋体"/>
                <w:sz w:val="24"/>
                <w:szCs w:val="24"/>
                <w:highlight w:val="none"/>
              </w:rPr>
              <w:t>2、由上层聚乙烯浮筒、下层拦藻隔帘、链条配重块、钢管定位桩、固定绳等组成。</w:t>
            </w:r>
            <w:r>
              <w:rPr>
                <w:rFonts w:hint="eastAsia" w:ascii="宋体" w:hAnsi="宋体" w:cs="宋体"/>
                <w:sz w:val="24"/>
                <w:szCs w:val="24"/>
                <w:highlight w:val="none"/>
              </w:rPr>
              <w:fldChar w:fldCharType="end"/>
            </w:r>
          </w:p>
          <w:p w14:paraId="7CCC8D28">
            <w:pPr>
              <w:pStyle w:val="13"/>
              <w:ind w:left="0" w:leftChars="0" w:firstLine="0" w:firstLineChars="0"/>
              <w:rPr>
                <w:rFonts w:hint="eastAsia" w:eastAsia="宋体"/>
                <w:highlight w:val="none"/>
                <w:lang w:val="en-US" w:eastAsia="zh-CN"/>
              </w:rPr>
            </w:pPr>
            <w:r>
              <w:rPr>
                <w:rFonts w:hint="eastAsia" w:ascii="宋体" w:hAnsi="宋体" w:cs="宋体"/>
                <w:b/>
                <w:bCs/>
                <w:sz w:val="24"/>
                <w:szCs w:val="24"/>
                <w:highlight w:val="none"/>
                <w:lang w:val="en-US" w:eastAsia="zh-CN"/>
              </w:rPr>
              <w:t>具体详见</w:t>
            </w:r>
            <w:r>
              <w:rPr>
                <w:rFonts w:hint="eastAsia" w:ascii="宋体" w:hAnsi="宋体" w:cs="宋体"/>
                <w:b/>
                <w:bCs/>
                <w:sz w:val="24"/>
                <w:szCs w:val="24"/>
                <w:highlight w:val="none"/>
              </w:rPr>
              <w:t>围隔</w:t>
            </w:r>
            <w:r>
              <w:rPr>
                <w:rFonts w:hint="eastAsia" w:ascii="宋体" w:hAnsi="宋体" w:cs="宋体"/>
                <w:b/>
                <w:bCs/>
                <w:sz w:val="24"/>
                <w:szCs w:val="24"/>
                <w:highlight w:val="none"/>
                <w:lang w:val="en-US" w:eastAsia="zh-CN"/>
              </w:rPr>
              <w:t>技术参数。</w:t>
            </w:r>
          </w:p>
        </w:tc>
        <w:tc>
          <w:tcPr>
            <w:tcW w:w="8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AB46CE">
            <w:pPr>
              <w:spacing w:beforeLines="0" w:afterLines="0"/>
              <w:jc w:val="center"/>
              <w:rPr>
                <w:rFonts w:hint="default" w:asci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MERGEFIELD 分部分项和单价措施项目</w:instrText>
            </w:r>
            <w:r>
              <w:rPr>
                <w:rFonts w:hint="default" w:ascii="宋体" w:cs="宋体"/>
                <w:sz w:val="24"/>
                <w:szCs w:val="24"/>
                <w:highlight w:val="none"/>
              </w:rPr>
              <w:instrText xml:space="preserve">.</w:instrText>
            </w:r>
            <w:r>
              <w:rPr>
                <w:rFonts w:hint="eastAsia" w:ascii="宋体" w:hAnsi="宋体" w:cs="宋体"/>
                <w:sz w:val="24"/>
                <w:szCs w:val="24"/>
                <w:highlight w:val="none"/>
              </w:rPr>
              <w:instrText xml:space="preserve">单位</w:instrText>
            </w:r>
            <w:r>
              <w:rPr>
                <w:rFonts w:hint="eastAsia" w:ascii="宋体" w:hAnsi="宋体" w:cs="宋体"/>
                <w:sz w:val="24"/>
                <w:szCs w:val="24"/>
                <w:highlight w:val="none"/>
              </w:rPr>
              <w:fldChar w:fldCharType="separate"/>
            </w:r>
            <w:r>
              <w:rPr>
                <w:rFonts w:hint="eastAsia" w:ascii="宋体" w:hAnsi="宋体" w:cs="宋体"/>
                <w:sz w:val="24"/>
                <w:szCs w:val="24"/>
                <w:highlight w:val="none"/>
              </w:rPr>
              <w:t>m</w:t>
            </w:r>
            <w:r>
              <w:rPr>
                <w:rFonts w:hint="eastAsia" w:ascii="宋体" w:hAnsi="宋体" w:cs="宋体"/>
                <w:sz w:val="24"/>
                <w:szCs w:val="24"/>
                <w:highlight w:val="none"/>
              </w:rPr>
              <w:fldChar w:fldCharType="end"/>
            </w:r>
          </w:p>
        </w:tc>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4F58A2">
            <w:pPr>
              <w:spacing w:beforeLines="0" w:afterLines="0"/>
              <w:jc w:val="center"/>
              <w:rPr>
                <w:rFonts w:hint="default" w:asci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MERGEFIELD 分部分项和单价措施项目</w:instrText>
            </w:r>
            <w:r>
              <w:rPr>
                <w:rFonts w:hint="default" w:ascii="宋体" w:cs="宋体"/>
                <w:sz w:val="24"/>
                <w:szCs w:val="24"/>
                <w:highlight w:val="none"/>
              </w:rPr>
              <w:instrText xml:space="preserve">.</w:instrText>
            </w:r>
            <w:r>
              <w:rPr>
                <w:rFonts w:hint="eastAsia" w:ascii="宋体" w:hAnsi="宋体" w:cs="宋体"/>
                <w:sz w:val="24"/>
                <w:szCs w:val="24"/>
                <w:highlight w:val="none"/>
              </w:rPr>
              <w:instrText xml:space="preserve">数量</w:instrText>
            </w:r>
            <w:r>
              <w:rPr>
                <w:rFonts w:hint="eastAsia" w:ascii="宋体" w:hAnsi="宋体" w:cs="宋体"/>
                <w:sz w:val="24"/>
                <w:szCs w:val="24"/>
                <w:highlight w:val="none"/>
              </w:rPr>
              <w:fldChar w:fldCharType="separate"/>
            </w:r>
            <w:r>
              <w:rPr>
                <w:rFonts w:hint="eastAsia" w:ascii="宋体" w:hAnsi="宋体" w:cs="宋体"/>
                <w:sz w:val="24"/>
                <w:szCs w:val="24"/>
                <w:highlight w:val="none"/>
              </w:rPr>
              <w:t>60</w:t>
            </w:r>
            <w:r>
              <w:rPr>
                <w:rFonts w:hint="eastAsia" w:ascii="宋体" w:hAnsi="宋体" w:cs="宋体"/>
                <w:sz w:val="24"/>
                <w:szCs w:val="24"/>
                <w:highlight w:val="none"/>
              </w:rPr>
              <w:fldChar w:fldCharType="end"/>
            </w:r>
          </w:p>
        </w:tc>
      </w:tr>
      <w:tr w14:paraId="1E699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6" w:hRule="atLeast"/>
        </w:trPr>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8DCC0B">
            <w:pPr>
              <w:spacing w:beforeLines="0" w:afterLines="0"/>
              <w:jc w:val="center"/>
              <w:rPr>
                <w:rFonts w:hint="default" w:asci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MERGEFIELD 分部分项和单价措施项目</w:instrText>
            </w:r>
            <w:r>
              <w:rPr>
                <w:rFonts w:hint="default" w:ascii="宋体" w:cs="宋体"/>
                <w:sz w:val="24"/>
                <w:szCs w:val="24"/>
                <w:highlight w:val="none"/>
              </w:rPr>
              <w:instrText xml:space="preserve">.</w:instrText>
            </w:r>
            <w:r>
              <w:rPr>
                <w:rFonts w:hint="eastAsia" w:ascii="宋体" w:hAnsi="宋体" w:cs="宋体"/>
                <w:sz w:val="24"/>
                <w:szCs w:val="24"/>
                <w:highlight w:val="none"/>
              </w:rPr>
              <w:instrText xml:space="preserve">序号</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w:t>
            </w:r>
            <w:r>
              <w:rPr>
                <w:rFonts w:hint="eastAsia" w:ascii="宋体" w:hAnsi="宋体" w:cs="宋体"/>
                <w:sz w:val="24"/>
                <w:szCs w:val="24"/>
                <w:highlight w:val="none"/>
              </w:rPr>
              <w:fldChar w:fldCharType="end"/>
            </w:r>
          </w:p>
        </w:tc>
        <w:tc>
          <w:tcPr>
            <w:tcW w:w="2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0EA4A8">
            <w:pPr>
              <w:spacing w:beforeLines="0" w:afterLines="0"/>
              <w:jc w:val="center"/>
              <w:rPr>
                <w:rFonts w:hint="default" w:asci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MERGEFIELD 分部分项和单价措施项目</w:instrText>
            </w:r>
            <w:r>
              <w:rPr>
                <w:rFonts w:hint="default" w:ascii="宋体" w:cs="宋体"/>
                <w:sz w:val="24"/>
                <w:szCs w:val="24"/>
                <w:highlight w:val="none"/>
              </w:rPr>
              <w:instrText xml:space="preserve">.</w:instrText>
            </w:r>
            <w:r>
              <w:rPr>
                <w:rFonts w:hint="eastAsia" w:ascii="宋体" w:hAnsi="宋体" w:cs="宋体"/>
                <w:sz w:val="24"/>
                <w:szCs w:val="24"/>
                <w:highlight w:val="none"/>
              </w:rPr>
              <w:instrText xml:space="preserve">名称</w:instrText>
            </w:r>
            <w:r>
              <w:rPr>
                <w:rFonts w:hint="eastAsia" w:ascii="宋体" w:hAnsi="宋体" w:cs="宋体"/>
                <w:sz w:val="24"/>
                <w:szCs w:val="24"/>
                <w:highlight w:val="none"/>
              </w:rPr>
              <w:fldChar w:fldCharType="separate"/>
            </w:r>
            <w:r>
              <w:rPr>
                <w:rFonts w:hint="eastAsia" w:ascii="宋体" w:hAnsi="宋体" w:cs="宋体"/>
                <w:sz w:val="24"/>
                <w:szCs w:val="24"/>
                <w:highlight w:val="none"/>
              </w:rPr>
              <w:t>固定式胶带输送机</w:t>
            </w:r>
            <w:r>
              <w:rPr>
                <w:rFonts w:hint="eastAsia" w:ascii="宋体" w:hAnsi="宋体" w:cs="宋体"/>
                <w:sz w:val="24"/>
                <w:szCs w:val="24"/>
                <w:highlight w:val="none"/>
              </w:rPr>
              <w:fldChar w:fldCharType="end"/>
            </w:r>
          </w:p>
        </w:tc>
        <w:tc>
          <w:tcPr>
            <w:tcW w:w="46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99B08E">
            <w:pPr>
              <w:spacing w:beforeLines="0" w:afterLines="0"/>
              <w:jc w:val="left"/>
              <w:rPr>
                <w:rFonts w:hint="eastAsia" w:ascii="宋体" w:hAnsi="宋体" w:eastAsia="宋体"/>
                <w:sz w:val="24"/>
                <w:szCs w:val="24"/>
                <w:highlight w:val="none"/>
                <w:lang w:eastAsia="zh-CN"/>
              </w:rPr>
            </w:pPr>
            <w:r>
              <w:rPr>
                <w:rFonts w:hint="eastAsia" w:ascii="宋体" w:hAnsi="宋体"/>
                <w:sz w:val="24"/>
                <w:szCs w:val="24"/>
                <w:highlight w:val="none"/>
              </w:rPr>
              <w:fldChar w:fldCharType="begin"/>
            </w:r>
            <w:r>
              <w:rPr>
                <w:rFonts w:hint="eastAsia" w:ascii="宋体" w:hAnsi="宋体"/>
                <w:sz w:val="24"/>
                <w:szCs w:val="24"/>
                <w:highlight w:val="none"/>
              </w:rPr>
              <w:instrText xml:space="preserve">MERGEFIELD 分部分项和单价措施项目</w:instrText>
            </w:r>
            <w:r>
              <w:rPr>
                <w:rFonts w:hint="default" w:ascii="宋体" w:hAnsi="宋体"/>
                <w:sz w:val="24"/>
                <w:szCs w:val="24"/>
                <w:highlight w:val="none"/>
              </w:rPr>
              <w:instrText xml:space="preserve">.</w:instrText>
            </w:r>
            <w:r>
              <w:rPr>
                <w:rFonts w:hint="eastAsia" w:ascii="宋体" w:hAnsi="宋体"/>
                <w:sz w:val="24"/>
                <w:szCs w:val="24"/>
                <w:highlight w:val="none"/>
              </w:rPr>
              <w:instrText xml:space="preserve">项目特征</w:instrText>
            </w:r>
            <w:r>
              <w:rPr>
                <w:rFonts w:hint="eastAsia" w:ascii="宋体" w:hAnsi="宋体"/>
                <w:sz w:val="24"/>
                <w:szCs w:val="24"/>
                <w:highlight w:val="none"/>
              </w:rPr>
              <w:fldChar w:fldCharType="separate"/>
            </w:r>
            <w:r>
              <w:rPr>
                <w:rFonts w:hint="eastAsia" w:ascii="宋体" w:hAnsi="宋体"/>
                <w:sz w:val="24"/>
                <w:szCs w:val="24"/>
                <w:highlight w:val="none"/>
              </w:rPr>
              <w:t>1、主输送舱长度:13m</w:t>
            </w:r>
            <w:r>
              <w:rPr>
                <w:rFonts w:hint="eastAsia" w:ascii="宋体" w:hAnsi="宋体"/>
                <w:sz w:val="24"/>
                <w:szCs w:val="24"/>
                <w:highlight w:val="none"/>
                <w:lang w:eastAsia="zh-CN"/>
              </w:rPr>
              <w:t>；</w:t>
            </w:r>
          </w:p>
          <w:p w14:paraId="05515D3A">
            <w:pPr>
              <w:spacing w:beforeLines="0" w:afterLines="0"/>
              <w:jc w:val="left"/>
              <w:rPr>
                <w:rFonts w:hint="eastAsia" w:ascii="宋体" w:hAnsi="宋体" w:eastAsia="宋体"/>
                <w:sz w:val="24"/>
                <w:szCs w:val="24"/>
                <w:highlight w:val="none"/>
                <w:lang w:eastAsia="zh-CN"/>
              </w:rPr>
            </w:pPr>
            <w:r>
              <w:rPr>
                <w:rFonts w:hint="eastAsia" w:ascii="宋体" w:hAnsi="宋体"/>
                <w:sz w:val="24"/>
                <w:szCs w:val="24"/>
                <w:highlight w:val="none"/>
              </w:rPr>
              <w:t>2、驱动电机功率:AC380V、7.5kw</w:t>
            </w:r>
            <w:r>
              <w:rPr>
                <w:rFonts w:hint="eastAsia" w:ascii="宋体" w:hAnsi="宋体"/>
                <w:sz w:val="24"/>
                <w:szCs w:val="24"/>
                <w:highlight w:val="none"/>
                <w:lang w:eastAsia="zh-CN"/>
              </w:rPr>
              <w:t>；</w:t>
            </w:r>
          </w:p>
          <w:p w14:paraId="16D193A4">
            <w:pPr>
              <w:spacing w:beforeLines="0" w:afterLines="0"/>
              <w:jc w:val="left"/>
              <w:rPr>
                <w:rFonts w:hint="eastAsia" w:ascii="宋体" w:hAnsi="宋体" w:eastAsia="宋体"/>
                <w:sz w:val="24"/>
                <w:szCs w:val="24"/>
                <w:highlight w:val="none"/>
                <w:lang w:eastAsia="zh-CN"/>
              </w:rPr>
            </w:pPr>
            <w:r>
              <w:rPr>
                <w:rFonts w:hint="eastAsia" w:ascii="宋体" w:hAnsi="宋体"/>
                <w:sz w:val="24"/>
                <w:szCs w:val="24"/>
                <w:highlight w:val="none"/>
              </w:rPr>
              <w:t>3、输送舱不锈钢网带宽度约:1.2m</w:t>
            </w:r>
            <w:r>
              <w:rPr>
                <w:rFonts w:hint="eastAsia" w:ascii="宋体" w:hAnsi="宋体"/>
                <w:sz w:val="24"/>
                <w:szCs w:val="24"/>
                <w:highlight w:val="none"/>
                <w:lang w:eastAsia="zh-CN"/>
              </w:rPr>
              <w:t>；</w:t>
            </w:r>
          </w:p>
          <w:p w14:paraId="613D2436">
            <w:pPr>
              <w:spacing w:beforeLines="0" w:afterLines="0"/>
              <w:jc w:val="left"/>
              <w:rPr>
                <w:rFonts w:hint="eastAsia" w:ascii="宋体" w:hAnsi="宋体" w:eastAsia="宋体"/>
                <w:sz w:val="24"/>
                <w:szCs w:val="24"/>
                <w:highlight w:val="none"/>
                <w:lang w:eastAsia="zh-CN"/>
              </w:rPr>
            </w:pPr>
            <w:r>
              <w:rPr>
                <w:rFonts w:hint="eastAsia" w:ascii="宋体" w:hAnsi="宋体"/>
                <w:sz w:val="24"/>
                <w:szCs w:val="24"/>
                <w:highlight w:val="none"/>
              </w:rPr>
              <w:t>4、输送带线速度:10m/min</w:t>
            </w:r>
            <w:r>
              <w:rPr>
                <w:rFonts w:hint="eastAsia" w:ascii="宋体" w:hAnsi="宋体"/>
                <w:sz w:val="24"/>
                <w:szCs w:val="24"/>
                <w:highlight w:val="none"/>
                <w:lang w:eastAsia="zh-CN"/>
              </w:rPr>
              <w:t>；</w:t>
            </w:r>
          </w:p>
          <w:p w14:paraId="461BF9DD">
            <w:pPr>
              <w:spacing w:beforeLines="0" w:afterLines="0"/>
              <w:jc w:val="left"/>
              <w:rPr>
                <w:rFonts w:hint="eastAsia" w:ascii="宋体" w:hAnsi="宋体" w:eastAsia="宋体"/>
                <w:sz w:val="24"/>
                <w:szCs w:val="24"/>
                <w:highlight w:val="none"/>
                <w:lang w:eastAsia="zh-CN"/>
              </w:rPr>
            </w:pPr>
            <w:r>
              <w:rPr>
                <w:rFonts w:hint="eastAsia" w:ascii="宋体" w:hAnsi="宋体"/>
                <w:sz w:val="24"/>
                <w:szCs w:val="24"/>
                <w:highlight w:val="none"/>
              </w:rPr>
              <w:t>5、上输送舱长度:3m</w:t>
            </w:r>
            <w:r>
              <w:rPr>
                <w:rFonts w:hint="eastAsia" w:ascii="宋体" w:hAnsi="宋体"/>
                <w:sz w:val="24"/>
                <w:szCs w:val="24"/>
                <w:highlight w:val="none"/>
                <w:lang w:eastAsia="zh-CN"/>
              </w:rPr>
              <w:t>；</w:t>
            </w:r>
          </w:p>
          <w:p w14:paraId="44A14F88">
            <w:pPr>
              <w:spacing w:beforeLines="0" w:afterLines="0"/>
              <w:jc w:val="left"/>
              <w:rPr>
                <w:rFonts w:hint="eastAsia" w:ascii="宋体" w:hAnsi="宋体" w:eastAsia="宋体"/>
                <w:sz w:val="24"/>
                <w:szCs w:val="24"/>
                <w:highlight w:val="none"/>
                <w:lang w:eastAsia="zh-CN"/>
              </w:rPr>
            </w:pPr>
            <w:r>
              <w:rPr>
                <w:rFonts w:hint="eastAsia" w:ascii="宋体" w:hAnsi="宋体"/>
                <w:sz w:val="24"/>
                <w:szCs w:val="24"/>
                <w:highlight w:val="none"/>
              </w:rPr>
              <w:t>6、驱动电机功率:AC380V、1.5kw</w:t>
            </w:r>
            <w:r>
              <w:rPr>
                <w:rFonts w:hint="eastAsia" w:ascii="宋体" w:hAnsi="宋体"/>
                <w:sz w:val="24"/>
                <w:szCs w:val="24"/>
                <w:highlight w:val="none"/>
                <w:lang w:eastAsia="zh-CN"/>
              </w:rPr>
              <w:t>；</w:t>
            </w:r>
          </w:p>
          <w:p w14:paraId="659AA7BD">
            <w:pPr>
              <w:spacing w:beforeLines="0" w:afterLines="0"/>
              <w:jc w:val="left"/>
              <w:rPr>
                <w:rFonts w:hint="eastAsia" w:ascii="宋体" w:hAnsi="宋体" w:eastAsia="宋体"/>
                <w:sz w:val="24"/>
                <w:szCs w:val="24"/>
                <w:highlight w:val="none"/>
                <w:lang w:eastAsia="zh-CN"/>
              </w:rPr>
            </w:pPr>
            <w:r>
              <w:rPr>
                <w:rFonts w:hint="eastAsia" w:ascii="宋体" w:hAnsi="宋体"/>
                <w:sz w:val="24"/>
                <w:szCs w:val="24"/>
                <w:highlight w:val="none"/>
              </w:rPr>
              <w:t>7、输送舱不锈钢网带宽度约:1.2m</w:t>
            </w:r>
            <w:r>
              <w:rPr>
                <w:rFonts w:hint="eastAsia" w:ascii="宋体" w:hAnsi="宋体"/>
                <w:sz w:val="24"/>
                <w:szCs w:val="24"/>
                <w:highlight w:val="none"/>
                <w:lang w:eastAsia="zh-CN"/>
              </w:rPr>
              <w:t>；</w:t>
            </w:r>
          </w:p>
          <w:p w14:paraId="5C9D9ECA">
            <w:pPr>
              <w:spacing w:beforeLines="0" w:afterLines="0"/>
              <w:jc w:val="left"/>
              <w:rPr>
                <w:rFonts w:hint="eastAsia" w:ascii="宋体" w:hAnsi="宋体" w:eastAsia="宋体"/>
                <w:sz w:val="24"/>
                <w:szCs w:val="24"/>
                <w:highlight w:val="none"/>
                <w:lang w:eastAsia="zh-CN"/>
              </w:rPr>
            </w:pPr>
            <w:r>
              <w:rPr>
                <w:rFonts w:hint="eastAsia" w:ascii="宋体" w:hAnsi="宋体"/>
                <w:sz w:val="24"/>
                <w:szCs w:val="24"/>
                <w:highlight w:val="none"/>
              </w:rPr>
              <w:t>8、输送带线速度:12m/min</w:t>
            </w:r>
            <w:r>
              <w:rPr>
                <w:rFonts w:hint="eastAsia" w:ascii="宋体" w:hAnsi="宋体"/>
                <w:sz w:val="24"/>
                <w:szCs w:val="24"/>
                <w:highlight w:val="none"/>
                <w:lang w:eastAsia="zh-CN"/>
              </w:rPr>
              <w:t>；</w:t>
            </w:r>
          </w:p>
          <w:p w14:paraId="109E865B">
            <w:pPr>
              <w:spacing w:beforeLines="0" w:afterLines="0"/>
              <w:jc w:val="left"/>
              <w:rPr>
                <w:rFonts w:hint="eastAsia" w:ascii="宋体" w:hAnsi="宋体" w:eastAsia="宋体"/>
                <w:sz w:val="24"/>
                <w:szCs w:val="24"/>
                <w:highlight w:val="none"/>
                <w:lang w:eastAsia="zh-CN"/>
              </w:rPr>
            </w:pPr>
            <w:r>
              <w:rPr>
                <w:rFonts w:hint="eastAsia" w:ascii="宋体" w:hAnsi="宋体"/>
                <w:sz w:val="24"/>
                <w:szCs w:val="24"/>
                <w:highlight w:val="none"/>
              </w:rPr>
              <w:t>9、输送带运输能力约:180m</w:t>
            </w:r>
            <w:r>
              <w:rPr>
                <w:rFonts w:hint="eastAsia" w:ascii="宋体" w:hAnsi="宋体"/>
                <w:sz w:val="24"/>
                <w:szCs w:val="24"/>
                <w:highlight w:val="none"/>
                <w:vertAlign w:val="superscript"/>
              </w:rPr>
              <w:t>3</w:t>
            </w:r>
            <w:r>
              <w:rPr>
                <w:rFonts w:hint="eastAsia" w:ascii="宋体" w:hAnsi="宋体"/>
                <w:sz w:val="24"/>
                <w:szCs w:val="24"/>
                <w:highlight w:val="none"/>
              </w:rPr>
              <w:t>/h</w:t>
            </w:r>
            <w:r>
              <w:rPr>
                <w:rFonts w:hint="eastAsia" w:ascii="宋体" w:hAnsi="宋体"/>
                <w:sz w:val="24"/>
                <w:szCs w:val="24"/>
                <w:highlight w:val="none"/>
                <w:lang w:eastAsia="zh-CN"/>
              </w:rPr>
              <w:t>；</w:t>
            </w:r>
          </w:p>
          <w:p w14:paraId="73FB75D0">
            <w:pPr>
              <w:spacing w:beforeLines="0" w:afterLines="0"/>
              <w:jc w:val="left"/>
              <w:rPr>
                <w:rFonts w:hint="eastAsia" w:ascii="宋体" w:hAnsi="宋体" w:eastAsia="宋体"/>
                <w:sz w:val="24"/>
                <w:szCs w:val="24"/>
                <w:highlight w:val="none"/>
                <w:lang w:eastAsia="zh-CN"/>
              </w:rPr>
            </w:pPr>
            <w:r>
              <w:rPr>
                <w:rFonts w:hint="eastAsia" w:ascii="宋体" w:hAnsi="宋体"/>
                <w:sz w:val="24"/>
                <w:szCs w:val="24"/>
                <w:highlight w:val="none"/>
              </w:rPr>
              <w:t>10、接料口:距水面约1.8m</w:t>
            </w:r>
            <w:r>
              <w:rPr>
                <w:rFonts w:hint="eastAsia" w:ascii="宋体" w:hAnsi="宋体"/>
                <w:sz w:val="24"/>
                <w:szCs w:val="24"/>
                <w:highlight w:val="none"/>
                <w:lang w:eastAsia="zh-CN"/>
              </w:rPr>
              <w:t>；</w:t>
            </w:r>
          </w:p>
          <w:p w14:paraId="7DD9DA74">
            <w:pPr>
              <w:spacing w:beforeLines="0" w:afterLines="0"/>
              <w:jc w:val="left"/>
              <w:rPr>
                <w:rFonts w:hint="default" w:ascii="宋体" w:hAnsi="宋体"/>
                <w:sz w:val="24"/>
                <w:szCs w:val="24"/>
                <w:highlight w:val="none"/>
              </w:rPr>
            </w:pPr>
            <w:r>
              <w:rPr>
                <w:rFonts w:hint="eastAsia" w:ascii="宋体" w:hAnsi="宋体"/>
                <w:sz w:val="24"/>
                <w:szCs w:val="24"/>
                <w:highlight w:val="none"/>
              </w:rPr>
              <w:t>11、含安装调试。</w:t>
            </w:r>
            <w:r>
              <w:rPr>
                <w:rFonts w:hint="eastAsia" w:ascii="宋体" w:hAnsi="宋体"/>
                <w:sz w:val="24"/>
                <w:szCs w:val="24"/>
                <w:highlight w:val="none"/>
              </w:rPr>
              <w:fldChar w:fldCharType="end"/>
            </w:r>
          </w:p>
        </w:tc>
        <w:tc>
          <w:tcPr>
            <w:tcW w:w="8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738639">
            <w:pPr>
              <w:spacing w:beforeLines="0" w:afterLines="0"/>
              <w:jc w:val="center"/>
              <w:rPr>
                <w:rFonts w:hint="default" w:asci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MERGEFIELD 分部分项和单价措施项目</w:instrText>
            </w:r>
            <w:r>
              <w:rPr>
                <w:rFonts w:hint="default" w:ascii="宋体" w:cs="宋体"/>
                <w:sz w:val="24"/>
                <w:szCs w:val="24"/>
                <w:highlight w:val="none"/>
              </w:rPr>
              <w:instrText xml:space="preserve">.</w:instrText>
            </w:r>
            <w:r>
              <w:rPr>
                <w:rFonts w:hint="eastAsia" w:ascii="宋体" w:hAnsi="宋体" w:cs="宋体"/>
                <w:sz w:val="24"/>
                <w:szCs w:val="24"/>
                <w:highlight w:val="none"/>
              </w:rPr>
              <w:instrText xml:space="preserve">单位</w:instrText>
            </w:r>
            <w:r>
              <w:rPr>
                <w:rFonts w:hint="eastAsia" w:ascii="宋体" w:hAnsi="宋体" w:cs="宋体"/>
                <w:sz w:val="24"/>
                <w:szCs w:val="24"/>
                <w:highlight w:val="none"/>
              </w:rPr>
              <w:fldChar w:fldCharType="separate"/>
            </w:r>
            <w:r>
              <w:rPr>
                <w:rFonts w:hint="eastAsia" w:ascii="宋体" w:hAnsi="宋体" w:cs="宋体"/>
                <w:sz w:val="24"/>
                <w:szCs w:val="24"/>
                <w:highlight w:val="none"/>
              </w:rPr>
              <w:t>台</w:t>
            </w:r>
            <w:r>
              <w:rPr>
                <w:rFonts w:hint="eastAsia" w:ascii="宋体" w:hAnsi="宋体" w:cs="宋体"/>
                <w:sz w:val="24"/>
                <w:szCs w:val="24"/>
                <w:highlight w:val="none"/>
              </w:rPr>
              <w:fldChar w:fldCharType="end"/>
            </w:r>
          </w:p>
        </w:tc>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0556DB">
            <w:pPr>
              <w:spacing w:beforeLines="0" w:afterLines="0"/>
              <w:jc w:val="center"/>
              <w:rPr>
                <w:rFonts w:hint="default" w:asci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MERGEFIELD 分部分项和单价措施项目</w:instrText>
            </w:r>
            <w:r>
              <w:rPr>
                <w:rFonts w:hint="default" w:ascii="宋体" w:cs="宋体"/>
                <w:sz w:val="24"/>
                <w:szCs w:val="24"/>
                <w:highlight w:val="none"/>
              </w:rPr>
              <w:instrText xml:space="preserve">.</w:instrText>
            </w:r>
            <w:r>
              <w:rPr>
                <w:rFonts w:hint="eastAsia" w:ascii="宋体" w:hAnsi="宋体" w:cs="宋体"/>
                <w:sz w:val="24"/>
                <w:szCs w:val="24"/>
                <w:highlight w:val="none"/>
              </w:rPr>
              <w:instrText xml:space="preserve">数量</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w:t>
            </w:r>
            <w:r>
              <w:rPr>
                <w:rFonts w:hint="eastAsia" w:ascii="宋体" w:hAnsi="宋体" w:cs="宋体"/>
                <w:sz w:val="24"/>
                <w:szCs w:val="24"/>
                <w:highlight w:val="none"/>
              </w:rPr>
              <w:fldChar w:fldCharType="end"/>
            </w:r>
          </w:p>
        </w:tc>
      </w:tr>
      <w:tr w14:paraId="347E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840E02">
            <w:pPr>
              <w:spacing w:beforeLines="0" w:afterLines="0"/>
              <w:jc w:val="center"/>
              <w:rPr>
                <w:rFonts w:hint="default" w:asci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MERGEFIELD 分部分项和单价措施项目</w:instrText>
            </w:r>
            <w:r>
              <w:rPr>
                <w:rFonts w:hint="default" w:ascii="宋体" w:cs="宋体"/>
                <w:sz w:val="24"/>
                <w:szCs w:val="24"/>
                <w:highlight w:val="none"/>
              </w:rPr>
              <w:instrText xml:space="preserve">.</w:instrText>
            </w:r>
            <w:r>
              <w:rPr>
                <w:rFonts w:hint="eastAsia" w:ascii="宋体" w:hAnsi="宋体" w:cs="宋体"/>
                <w:sz w:val="24"/>
                <w:szCs w:val="24"/>
                <w:highlight w:val="none"/>
              </w:rPr>
              <w:instrText xml:space="preserve">序号</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w:t>
            </w:r>
            <w:r>
              <w:rPr>
                <w:rFonts w:hint="eastAsia" w:ascii="宋体" w:hAnsi="宋体" w:cs="宋体"/>
                <w:sz w:val="24"/>
                <w:szCs w:val="24"/>
                <w:highlight w:val="none"/>
              </w:rPr>
              <w:fldChar w:fldCharType="end"/>
            </w:r>
          </w:p>
        </w:tc>
        <w:tc>
          <w:tcPr>
            <w:tcW w:w="2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962D42">
            <w:pPr>
              <w:spacing w:beforeLines="0" w:afterLines="0"/>
              <w:jc w:val="center"/>
              <w:rPr>
                <w:rFonts w:hint="default" w:ascii="宋体" w:cs="宋体"/>
                <w:sz w:val="24"/>
                <w:szCs w:val="24"/>
                <w:highlight w:val="none"/>
              </w:rPr>
            </w:pPr>
            <w:r>
              <w:rPr>
                <w:rFonts w:hint="eastAsia" w:ascii="宋体" w:hAnsi="宋体" w:cs="宋体"/>
                <w:sz w:val="24"/>
                <w:szCs w:val="24"/>
                <w:highlight w:val="none"/>
              </w:rPr>
              <w:t>接电系统</w:t>
            </w:r>
          </w:p>
        </w:tc>
        <w:tc>
          <w:tcPr>
            <w:tcW w:w="46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8043B0">
            <w:pPr>
              <w:spacing w:beforeLines="0" w:afterLines="0"/>
              <w:rPr>
                <w:rFonts w:hint="default" w:ascii="宋体" w:cs="宋体"/>
                <w:sz w:val="24"/>
                <w:szCs w:val="24"/>
                <w:highlight w:val="none"/>
              </w:rPr>
            </w:pPr>
            <w:r>
              <w:rPr>
                <w:rFonts w:hint="eastAsia" w:ascii="宋体" w:hAnsi="宋体" w:cs="宋体"/>
                <w:sz w:val="24"/>
                <w:szCs w:val="24"/>
                <w:highlight w:val="none"/>
              </w:rPr>
              <w:t>1、市政电网接电,2、含电柜、配线、配管、调试安装等费用。</w:t>
            </w:r>
          </w:p>
        </w:tc>
        <w:tc>
          <w:tcPr>
            <w:tcW w:w="8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F0E5AA">
            <w:pPr>
              <w:spacing w:beforeLines="0" w:afterLines="0"/>
              <w:jc w:val="center"/>
              <w:rPr>
                <w:rFonts w:hint="default" w:ascii="宋体" w:cs="宋体"/>
                <w:sz w:val="24"/>
                <w:szCs w:val="24"/>
                <w:highlight w:val="none"/>
              </w:rPr>
            </w:pPr>
            <w:r>
              <w:rPr>
                <w:rFonts w:hint="eastAsia" w:ascii="宋体" w:hAnsi="宋体" w:cs="宋体"/>
                <w:sz w:val="24"/>
                <w:szCs w:val="24"/>
                <w:highlight w:val="none"/>
              </w:rPr>
              <w:t>项</w:t>
            </w:r>
          </w:p>
        </w:tc>
        <w:tc>
          <w:tcPr>
            <w:tcW w:w="9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F7A8EF">
            <w:pPr>
              <w:spacing w:beforeLines="0" w:afterLines="0"/>
              <w:jc w:val="center"/>
              <w:rPr>
                <w:rFonts w:hint="default" w:asci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MERGEFIELD 分部分项和单价措施项目</w:instrText>
            </w:r>
            <w:r>
              <w:rPr>
                <w:rFonts w:hint="default" w:ascii="宋体" w:cs="宋体"/>
                <w:sz w:val="24"/>
                <w:szCs w:val="24"/>
                <w:highlight w:val="none"/>
              </w:rPr>
              <w:instrText xml:space="preserve">.</w:instrText>
            </w:r>
            <w:r>
              <w:rPr>
                <w:rFonts w:hint="eastAsia" w:ascii="宋体" w:hAnsi="宋体" w:cs="宋体"/>
                <w:sz w:val="24"/>
                <w:szCs w:val="24"/>
                <w:highlight w:val="none"/>
              </w:rPr>
              <w:instrText xml:space="preserve">数量</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w:t>
            </w:r>
            <w:r>
              <w:rPr>
                <w:rFonts w:hint="eastAsia" w:ascii="宋体" w:hAnsi="宋体" w:cs="宋体"/>
                <w:sz w:val="24"/>
                <w:szCs w:val="24"/>
                <w:highlight w:val="none"/>
              </w:rPr>
              <w:fldChar w:fldCharType="end"/>
            </w:r>
          </w:p>
        </w:tc>
      </w:tr>
    </w:tbl>
    <w:p w14:paraId="0D678EF5">
      <w:pPr>
        <w:pStyle w:val="3"/>
        <w:numPr>
          <w:ilvl w:val="2"/>
          <w:numId w:val="0"/>
        </w:numPr>
        <w:spacing w:before="0" w:beforeLines="0" w:line="360" w:lineRule="auto"/>
        <w:rPr>
          <w:rFonts w:hint="default" w:ascii="宋体" w:hAnsi="宋体" w:cs="Times New Roman"/>
          <w:b/>
          <w:bCs/>
          <w:kern w:val="2"/>
          <w:sz w:val="24"/>
          <w:szCs w:val="24"/>
          <w:highlight w:val="none"/>
          <w:lang w:val="en-US" w:eastAsia="zh-CN" w:bidi="ar-SA"/>
        </w:rPr>
      </w:pPr>
    </w:p>
    <w:p w14:paraId="486D2EF9">
      <w:pPr>
        <w:pStyle w:val="3"/>
        <w:numPr>
          <w:ilvl w:val="2"/>
          <w:numId w:val="0"/>
        </w:numPr>
        <w:spacing w:before="0" w:beforeLines="0" w:line="360" w:lineRule="auto"/>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二、主要技术性能</w:t>
      </w:r>
    </w:p>
    <w:p w14:paraId="2426C6F3">
      <w:pPr>
        <w:bidi w:val="0"/>
        <w:spacing w:line="360"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本漂浮物转运装置采用模块化结构设计，由主输送舱与过渡输送舱两套系统组成。主体框架采用高强度钢材焊接成型，经过防腐工艺处理，具备优异的抗锈蚀性能，其桁架式结构设计有效提升了整体抗冲击性和结构稳定性。装置核心组件包括：</w:t>
      </w:r>
    </w:p>
    <w:p w14:paraId="298AEF95">
      <w:pPr>
        <w:bidi w:val="0"/>
        <w:spacing w:line="360"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1.输送舱框架：通过标准化钢材构件组合形成钢性支撑体系，表面采用防腐涂层工艺，确保在潮湿环境下的长期耐久性；</w:t>
      </w:r>
    </w:p>
    <w:p w14:paraId="304F5B51">
      <w:pPr>
        <w:bidi w:val="0"/>
        <w:spacing w:line="360"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2.物料传输单元：配置不锈钢网带式输送系统，表面设置防滑纹路与集料装置，输送带宽度根据作业需求定制设计，采用精密网孔结构实现动态滤水功能；</w:t>
      </w:r>
    </w:p>
    <w:p w14:paraId="031A5A0C">
      <w:pPr>
        <w:bidi w:val="0"/>
        <w:spacing w:line="360"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3.动力调节机构：主输送舱配备电动升降装置，通过导轨系统实现输送段多角度调节。作业时可展开形成连续输送作业面，非作业时段可垂直收纳，既满足输送需求又兼顾通行便利性。</w:t>
      </w:r>
    </w:p>
    <w:p w14:paraId="3B698DE5">
      <w:pPr>
        <w:bidi w:val="0"/>
        <w:spacing w:line="360" w:lineRule="auto"/>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系统采用分段式结构设计，输送带支撑结构经过力学优化，可稳定承载各类漂浮物运输。过渡舱段配备可调节基座，能够适应不同地形条件下的安装需求。整套装置通过模块化组合方式，在保证输送效率的同时，实现快速展开与收纳功能，显著提升水域漂浮物清理作业的机动性与环境适应性。</w:t>
      </w:r>
    </w:p>
    <w:p w14:paraId="5130241D">
      <w:pPr>
        <w:pStyle w:val="22"/>
        <w:spacing w:after="200" w:line="360" w:lineRule="auto"/>
        <w:ind w:firstLine="480" w:firstLineChars="200"/>
        <w:rPr>
          <w:highlight w:val="none"/>
        </w:rPr>
      </w:pPr>
      <w:r>
        <w:rPr>
          <w:sz w:val="24"/>
          <w:highlight w:val="none"/>
        </w:rPr>
        <mc:AlternateContent>
          <mc:Choice Requires="wps">
            <w:drawing>
              <wp:anchor distT="0" distB="0" distL="114300" distR="114300" simplePos="0" relativeHeight="251666432" behindDoc="0" locked="0" layoutInCell="1" allowOverlap="1">
                <wp:simplePos x="0" y="0"/>
                <wp:positionH relativeFrom="column">
                  <wp:posOffset>1350010</wp:posOffset>
                </wp:positionH>
                <wp:positionV relativeFrom="paragraph">
                  <wp:posOffset>3829685</wp:posOffset>
                </wp:positionV>
                <wp:extent cx="259715" cy="889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259715" cy="8890"/>
                        </a:xfrm>
                        <a:prstGeom prst="line">
                          <a:avLst/>
                        </a:prstGeom>
                        <a:ln w="9525" cap="flat" cmpd="sng">
                          <a:solidFill>
                            <a:srgbClr val="0000FF"/>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6.3pt;margin-top:301.55pt;height:0.7pt;width:20.45pt;z-index:251666432;mso-width-relative:page;mso-height-relative:page;" filled="f" stroked="t" coordsize="21600,21600" o:gfxdata="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3B2DvXAAAACwEAAA8AAAAAAAAAAQAgAAAAIgAAAGRycy9kb3du&#10;cmV2LnhtbFBLAQIUABQAAAAIAIdO4kClsFosAAIAAPIDAAAOAAAAAAAAAAEAIAAAACYBAABkcnMv&#10;ZTJvRG9jLnhtbFBLBQYAAAAABgAGAFkBAACYBQAAAAA=&#10;">
                <v:fill on="f" focussize="0,0"/>
                <v:stroke color="#0000FF" joinstyle="round"/>
                <v:imagedata o:title=""/>
                <o:lock v:ext="edit" aspectratio="f"/>
              </v:line>
            </w:pict>
          </mc:Fallback>
        </mc:AlternateContent>
      </w:r>
      <w:r>
        <w:rPr>
          <w:sz w:val="24"/>
          <w:highlight w:val="none"/>
        </w:rPr>
        <mc:AlternateContent>
          <mc:Choice Requires="wps">
            <w:drawing>
              <wp:anchor distT="0" distB="0" distL="114300" distR="114300" simplePos="0" relativeHeight="251665408" behindDoc="0" locked="0" layoutInCell="1" allowOverlap="1">
                <wp:simplePos x="0" y="0"/>
                <wp:positionH relativeFrom="column">
                  <wp:posOffset>1605280</wp:posOffset>
                </wp:positionH>
                <wp:positionV relativeFrom="paragraph">
                  <wp:posOffset>3834130</wp:posOffset>
                </wp:positionV>
                <wp:extent cx="4445" cy="224790"/>
                <wp:effectExtent l="4445" t="0" r="10160" b="3810"/>
                <wp:wrapNone/>
                <wp:docPr id="9" name="直接连接符 9"/>
                <wp:cNvGraphicFramePr/>
                <a:graphic xmlns:a="http://schemas.openxmlformats.org/drawingml/2006/main">
                  <a:graphicData uri="http://schemas.microsoft.com/office/word/2010/wordprocessingShape">
                    <wps:wsp>
                      <wps:cNvCnPr/>
                      <wps:spPr>
                        <a:xfrm>
                          <a:off x="0" y="0"/>
                          <a:ext cx="4445" cy="224790"/>
                        </a:xfrm>
                        <a:prstGeom prst="line">
                          <a:avLst/>
                        </a:prstGeom>
                        <a:ln w="9525" cap="flat" cmpd="sng">
                          <a:solidFill>
                            <a:srgbClr val="0000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4pt;margin-top:301.9pt;height:17.7pt;width:0.35pt;z-index:251665408;mso-width-relative:page;mso-height-relative:page;" filled="f" stroked="t" coordsize="21600,21600" o:gfxdata="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FF8HdoAAAALAQAADwAAAAAAAAABACAAAAAiAAAAZHJzL2Rvd25yZXYu&#10;eG1sUEsBAhQAFAAAAAgAh07iQOZ6FG35AQAA5gMAAA4AAAAAAAAAAQAgAAAAKQEAAGRycy9lMm9E&#10;b2MueG1sUEsFBgAAAAAGAAYAWQEAAJQFAAAAAA==&#10;">
                <v:fill on="f" focussize="0,0"/>
                <v:stroke color="#0000FF" joinstyle="round"/>
                <v:imagedata o:title=""/>
                <o:lock v:ext="edit" aspectratio="f"/>
              </v:line>
            </w:pict>
          </mc:Fallback>
        </mc:AlternateContent>
      </w:r>
      <w:r>
        <w:rPr>
          <w:sz w:val="24"/>
          <w:highlight w:val="none"/>
        </w:rPr>
        <mc:AlternateContent>
          <mc:Choice Requires="wps">
            <w:drawing>
              <wp:anchor distT="0" distB="0" distL="114300" distR="114300" simplePos="0" relativeHeight="251664384" behindDoc="0" locked="0" layoutInCell="1" allowOverlap="1">
                <wp:simplePos x="0" y="0"/>
                <wp:positionH relativeFrom="column">
                  <wp:posOffset>1350645</wp:posOffset>
                </wp:positionH>
                <wp:positionV relativeFrom="paragraph">
                  <wp:posOffset>3834130</wp:posOffset>
                </wp:positionV>
                <wp:extent cx="8255" cy="266700"/>
                <wp:effectExtent l="4445" t="0" r="6350" b="0"/>
                <wp:wrapNone/>
                <wp:docPr id="7" name="直接连接符 7"/>
                <wp:cNvGraphicFramePr/>
                <a:graphic xmlns:a="http://schemas.openxmlformats.org/drawingml/2006/main">
                  <a:graphicData uri="http://schemas.microsoft.com/office/word/2010/wordprocessingShape">
                    <wps:wsp>
                      <wps:cNvCnPr/>
                      <wps:spPr>
                        <a:xfrm flipH="1" flipV="1">
                          <a:off x="0" y="0"/>
                          <a:ext cx="8255" cy="266700"/>
                        </a:xfrm>
                        <a:prstGeom prst="line">
                          <a:avLst/>
                        </a:prstGeom>
                        <a:ln w="9525" cap="flat" cmpd="sng">
                          <a:solidFill>
                            <a:srgbClr val="0000FF"/>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106.35pt;margin-top:301.9pt;height:21pt;width:0.65pt;z-index:251664384;mso-width-relative:page;mso-height-relative:page;" filled="f" stroked="t" coordsize="21600,21600" o:gfxdata="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ppr99oAAAALAQAADwAAAAAAAAABACAAAAAiAAAA&#10;ZHJzL2Rvd25yZXYueG1sUEsBAhQAFAAAAAgAh07iQL7xTssFAgAA+gMAAA4AAAAAAAAAAQAgAAAA&#10;KQEAAGRycy9lMm9Eb2MueG1sUEsFBgAAAAAGAAYAWQEAAKAFAAAAAA==&#10;">
                <v:fill on="f" focussize="0,0"/>
                <v:stroke color="#0000FF" joinstyle="round"/>
                <v:imagedata o:title=""/>
                <o:lock v:ext="edit" aspectratio="f"/>
              </v:line>
            </w:pict>
          </mc:Fallback>
        </mc:AlternateContent>
      </w:r>
      <w:r>
        <w:rPr>
          <w:sz w:val="24"/>
          <w:highlight w:val="none"/>
        </w:rPr>
        <mc:AlternateContent>
          <mc:Choice Requires="wps">
            <w:drawing>
              <wp:anchor distT="0" distB="0" distL="114300" distR="114300" simplePos="0" relativeHeight="251663360" behindDoc="0" locked="0" layoutInCell="1" allowOverlap="1">
                <wp:simplePos x="0" y="0"/>
                <wp:positionH relativeFrom="column">
                  <wp:posOffset>912495</wp:posOffset>
                </wp:positionH>
                <wp:positionV relativeFrom="paragraph">
                  <wp:posOffset>1346200</wp:posOffset>
                </wp:positionV>
                <wp:extent cx="579120" cy="69850"/>
                <wp:effectExtent l="635" t="4445" r="10795" b="20955"/>
                <wp:wrapNone/>
                <wp:docPr id="8" name="直接连接符 8"/>
                <wp:cNvGraphicFramePr/>
                <a:graphic xmlns:a="http://schemas.openxmlformats.org/drawingml/2006/main">
                  <a:graphicData uri="http://schemas.microsoft.com/office/word/2010/wordprocessingShape">
                    <wps:wsp>
                      <wps:cNvCnPr/>
                      <wps:spPr>
                        <a:xfrm flipV="1">
                          <a:off x="0" y="0"/>
                          <a:ext cx="579120" cy="69850"/>
                        </a:xfrm>
                        <a:prstGeom prst="line">
                          <a:avLst/>
                        </a:prstGeom>
                        <a:ln w="9525" cap="flat" cmpd="sng">
                          <a:solidFill>
                            <a:srgbClr val="0000FF"/>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1.85pt;margin-top:106pt;height:5.5pt;width:45.6pt;z-index:251663360;mso-width-relative:page;mso-height-relative:page;" filled="f" stroked="t" coordsize="21600,21600" o:gfxdata="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PQAo1wAAAAsBAAAPAAAAAAAAAAEAIAAAACIAAABkcnMvZG93&#10;bnJldi54bWxQSwECFAAUAAAACACHTuJAQG7hpQECAADxAwAADgAAAAAAAAABACAAAAAmAQAAZHJz&#10;L2Uyb0RvYy54bWxQSwUGAAAAAAYABgBZAQAAmQUAAAAA&#10;">
                <v:fill on="f" focussize="0,0"/>
                <v:stroke color="#0000FF" joinstyle="round"/>
                <v:imagedata o:title=""/>
                <o:lock v:ext="edit" aspectratio="f"/>
              </v:line>
            </w:pict>
          </mc:Fallback>
        </mc:AlternateContent>
      </w:r>
      <w:r>
        <w:rPr>
          <w:highlight w:val="none"/>
        </w:rPr>
        <w:drawing>
          <wp:inline distT="0" distB="0" distL="114300" distR="114300">
            <wp:extent cx="5273040" cy="5035550"/>
            <wp:effectExtent l="0" t="0" r="3810" b="1270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5273040" cy="5035550"/>
                    </a:xfrm>
                    <a:prstGeom prst="rect">
                      <a:avLst/>
                    </a:prstGeom>
                    <a:noFill/>
                    <a:ln>
                      <a:noFill/>
                    </a:ln>
                  </pic:spPr>
                </pic:pic>
              </a:graphicData>
            </a:graphic>
          </wp:inline>
        </w:drawing>
      </w:r>
    </w:p>
    <w:p w14:paraId="58487FE1">
      <w:pPr>
        <w:pStyle w:val="29"/>
        <w:spacing w:before="156" w:beforeLines="50" w:line="360" w:lineRule="auto"/>
        <w:ind w:firstLine="480"/>
        <w:rPr>
          <w:b/>
          <w:bCs/>
          <w:sz w:val="24"/>
          <w:szCs w:val="24"/>
          <w:highlight w:val="none"/>
        </w:rPr>
      </w:pPr>
      <w:r>
        <w:rPr>
          <w:rFonts w:hint="eastAsia"/>
          <w:b/>
          <w:bCs/>
          <w:sz w:val="24"/>
          <w:szCs w:val="24"/>
          <w:highlight w:val="none"/>
          <w:lang w:val="en-US" w:eastAsia="zh-CN"/>
        </w:rPr>
        <w:t>三</w:t>
      </w:r>
      <w:r>
        <w:rPr>
          <w:rFonts w:hint="eastAsia"/>
          <w:b/>
          <w:bCs/>
          <w:sz w:val="24"/>
          <w:szCs w:val="24"/>
          <w:highlight w:val="none"/>
        </w:rPr>
        <w:t>、</w:t>
      </w:r>
      <w:r>
        <w:rPr>
          <w:rFonts w:hint="eastAsia"/>
          <w:b/>
          <w:bCs/>
          <w:sz w:val="24"/>
          <w:szCs w:val="24"/>
          <w:highlight w:val="none"/>
          <w:lang w:val="en-US" w:eastAsia="zh-CN"/>
        </w:rPr>
        <w:t>围隔</w:t>
      </w:r>
      <w:r>
        <w:rPr>
          <w:rFonts w:hint="eastAsia"/>
          <w:b/>
          <w:bCs/>
          <w:sz w:val="24"/>
          <w:szCs w:val="24"/>
          <w:highlight w:val="none"/>
        </w:rPr>
        <w:t>技术参数</w:t>
      </w:r>
    </w:p>
    <w:p w14:paraId="4E545198">
      <w:pPr>
        <w:pStyle w:val="29"/>
        <w:spacing w:before="156" w:beforeLines="50" w:line="360" w:lineRule="auto"/>
        <w:ind w:firstLine="480"/>
        <w:rPr>
          <w:sz w:val="24"/>
          <w:szCs w:val="24"/>
          <w:highlight w:val="none"/>
          <w:lang w:val="zh-CN"/>
        </w:rPr>
      </w:pPr>
      <w:r>
        <w:rPr>
          <w:rFonts w:hint="eastAsia"/>
          <w:sz w:val="24"/>
          <w:szCs w:val="24"/>
          <w:highlight w:val="none"/>
          <w:lang w:val="zh-CN"/>
        </w:rPr>
        <w:t>采用橡胶挡藻专用围隔，由上层橡胶浮筒、下层拦藻隔帘等组成。</w:t>
      </w:r>
    </w:p>
    <w:p w14:paraId="40475989">
      <w:pPr>
        <w:pStyle w:val="29"/>
        <w:spacing w:before="156" w:beforeLines="50" w:line="360" w:lineRule="auto"/>
        <w:ind w:firstLine="480"/>
        <w:rPr>
          <w:sz w:val="24"/>
          <w:szCs w:val="24"/>
          <w:highlight w:val="none"/>
          <w:lang w:val="zh-CN"/>
        </w:rPr>
      </w:pPr>
      <w:r>
        <w:rPr>
          <w:rFonts w:hint="eastAsia"/>
          <w:sz w:val="24"/>
          <w:szCs w:val="24"/>
          <w:highlight w:val="none"/>
          <w:lang w:val="zh-CN"/>
        </w:rPr>
        <w:t>挡藻专用围隔采用新型橡胶材料，厚度≥4mm(含内衬)，橡胶材料内所包裹圆柱体切角加密泡沫，分节填充，成为整个浮体。为便于制作、运输连接。上部为浮体，下部用帘子布和加筋带缝制而成（每隔5米缝制一条），帘子布下部用防</w:t>
      </w:r>
      <w:r>
        <w:rPr>
          <w:rFonts w:hint="eastAsia"/>
          <w:sz w:val="24"/>
          <w:szCs w:val="24"/>
          <w:highlight w:val="none"/>
        </w:rPr>
        <w:t>石笼配重</w:t>
      </w:r>
      <w:r>
        <w:rPr>
          <w:rFonts w:hint="eastAsia"/>
          <w:sz w:val="24"/>
          <w:szCs w:val="24"/>
          <w:highlight w:val="none"/>
          <w:lang w:val="zh-CN"/>
        </w:rPr>
        <w:t>精工缝合而成，达到有效配重。每隔5m留有固定的铁扣件，以供安装时使用。帘子布用铁夹板与围隔连接。</w:t>
      </w:r>
    </w:p>
    <w:p w14:paraId="5C65893B">
      <w:pPr>
        <w:pStyle w:val="29"/>
        <w:spacing w:before="156" w:beforeLines="50" w:line="360" w:lineRule="auto"/>
        <w:ind w:firstLine="480"/>
        <w:rPr>
          <w:sz w:val="24"/>
          <w:szCs w:val="24"/>
          <w:highlight w:val="none"/>
          <w:lang w:val="zh-CN"/>
        </w:rPr>
      </w:pPr>
      <w:r>
        <w:rPr>
          <w:rFonts w:hint="eastAsia"/>
          <w:sz w:val="24"/>
          <w:szCs w:val="24"/>
          <w:highlight w:val="none"/>
          <w:lang w:val="zh-CN"/>
        </w:rPr>
        <w:t>（1）上层橡胶浮筒尺寸要求</w:t>
      </w:r>
    </w:p>
    <w:tbl>
      <w:tblPr>
        <w:tblStyle w:val="15"/>
        <w:tblW w:w="7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100"/>
        <w:gridCol w:w="1717"/>
        <w:gridCol w:w="1927"/>
      </w:tblGrid>
      <w:tr w14:paraId="7645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noWrap w:val="0"/>
            <w:vAlign w:val="center"/>
          </w:tcPr>
          <w:p w14:paraId="4B1732F7">
            <w:pPr>
              <w:pStyle w:val="26"/>
              <w:spacing w:before="156" w:beforeLines="50"/>
              <w:jc w:val="center"/>
              <w:outlineLvl w:val="1"/>
              <w:rPr>
                <w:rFonts w:hAnsi="宋体"/>
                <w:sz w:val="24"/>
                <w:highlight w:val="none"/>
              </w:rPr>
            </w:pPr>
            <w:r>
              <w:rPr>
                <w:rFonts w:hint="eastAsia" w:hAnsi="宋体"/>
                <w:sz w:val="24"/>
                <w:szCs w:val="24"/>
                <w:highlight w:val="none"/>
              </w:rPr>
              <w:t>总高(mm)</w:t>
            </w:r>
          </w:p>
        </w:tc>
        <w:tc>
          <w:tcPr>
            <w:tcW w:w="2100" w:type="dxa"/>
            <w:noWrap w:val="0"/>
            <w:vAlign w:val="center"/>
          </w:tcPr>
          <w:p w14:paraId="2FDAB497">
            <w:pPr>
              <w:pStyle w:val="26"/>
              <w:spacing w:before="156" w:beforeLines="50"/>
              <w:jc w:val="center"/>
              <w:outlineLvl w:val="1"/>
              <w:rPr>
                <w:rFonts w:hAnsi="宋体"/>
                <w:sz w:val="24"/>
                <w:highlight w:val="none"/>
              </w:rPr>
            </w:pPr>
            <w:r>
              <w:rPr>
                <w:rFonts w:hint="eastAsia" w:hAnsi="宋体"/>
                <w:sz w:val="24"/>
                <w:szCs w:val="24"/>
                <w:highlight w:val="none"/>
              </w:rPr>
              <w:t>水上高度（mm）</w:t>
            </w:r>
          </w:p>
        </w:tc>
        <w:tc>
          <w:tcPr>
            <w:tcW w:w="1717" w:type="dxa"/>
            <w:noWrap w:val="0"/>
            <w:vAlign w:val="center"/>
          </w:tcPr>
          <w:p w14:paraId="0C974A55">
            <w:pPr>
              <w:pStyle w:val="26"/>
              <w:spacing w:before="156" w:beforeLines="50"/>
              <w:jc w:val="center"/>
              <w:outlineLvl w:val="1"/>
              <w:rPr>
                <w:rFonts w:hAnsi="宋体"/>
                <w:sz w:val="24"/>
                <w:highlight w:val="none"/>
              </w:rPr>
            </w:pPr>
            <w:r>
              <w:rPr>
                <w:rFonts w:hint="eastAsia" w:hAnsi="宋体"/>
                <w:sz w:val="24"/>
                <w:szCs w:val="24"/>
                <w:highlight w:val="none"/>
              </w:rPr>
              <w:t>水下高度（mm）</w:t>
            </w:r>
          </w:p>
        </w:tc>
        <w:tc>
          <w:tcPr>
            <w:tcW w:w="1927" w:type="dxa"/>
            <w:noWrap w:val="0"/>
            <w:vAlign w:val="center"/>
          </w:tcPr>
          <w:p w14:paraId="5C5E7CBB">
            <w:pPr>
              <w:pStyle w:val="26"/>
              <w:spacing w:before="156" w:beforeLines="50"/>
              <w:jc w:val="center"/>
              <w:outlineLvl w:val="1"/>
              <w:rPr>
                <w:rFonts w:hAnsi="宋体"/>
                <w:sz w:val="24"/>
                <w:highlight w:val="none"/>
              </w:rPr>
            </w:pPr>
            <w:r>
              <w:rPr>
                <w:rFonts w:hint="eastAsia" w:hAnsi="宋体"/>
                <w:sz w:val="24"/>
                <w:szCs w:val="24"/>
                <w:highlight w:val="none"/>
              </w:rPr>
              <w:t>节长（m）</w:t>
            </w:r>
          </w:p>
        </w:tc>
      </w:tr>
      <w:tr w14:paraId="79D4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noWrap w:val="0"/>
            <w:vAlign w:val="center"/>
          </w:tcPr>
          <w:p w14:paraId="59E14075">
            <w:pPr>
              <w:pStyle w:val="26"/>
              <w:spacing w:before="156" w:beforeLines="50"/>
              <w:jc w:val="center"/>
              <w:outlineLvl w:val="1"/>
              <w:rPr>
                <w:rFonts w:hAnsi="宋体"/>
                <w:sz w:val="24"/>
                <w:highlight w:val="none"/>
              </w:rPr>
            </w:pPr>
            <w:r>
              <w:rPr>
                <w:rFonts w:hint="eastAsia" w:hAnsi="宋体"/>
                <w:sz w:val="24"/>
                <w:szCs w:val="24"/>
                <w:highlight w:val="none"/>
              </w:rPr>
              <w:t>800±10</w:t>
            </w:r>
          </w:p>
        </w:tc>
        <w:tc>
          <w:tcPr>
            <w:tcW w:w="2100" w:type="dxa"/>
            <w:noWrap w:val="0"/>
            <w:vAlign w:val="center"/>
          </w:tcPr>
          <w:p w14:paraId="607801F0">
            <w:pPr>
              <w:pStyle w:val="26"/>
              <w:spacing w:before="156" w:beforeLines="50"/>
              <w:jc w:val="center"/>
              <w:outlineLvl w:val="1"/>
              <w:rPr>
                <w:rFonts w:hAnsi="宋体"/>
                <w:sz w:val="24"/>
                <w:highlight w:val="none"/>
              </w:rPr>
            </w:pPr>
            <w:r>
              <w:rPr>
                <w:rFonts w:hint="eastAsia" w:hAnsi="宋体"/>
                <w:sz w:val="24"/>
                <w:szCs w:val="24"/>
                <w:highlight w:val="none"/>
              </w:rPr>
              <w:t>220±10</w:t>
            </w:r>
          </w:p>
        </w:tc>
        <w:tc>
          <w:tcPr>
            <w:tcW w:w="1717" w:type="dxa"/>
            <w:noWrap w:val="0"/>
            <w:vAlign w:val="center"/>
          </w:tcPr>
          <w:p w14:paraId="7D797892">
            <w:pPr>
              <w:pStyle w:val="26"/>
              <w:spacing w:before="156" w:beforeLines="50"/>
              <w:jc w:val="center"/>
              <w:outlineLvl w:val="1"/>
              <w:rPr>
                <w:rFonts w:hAnsi="宋体"/>
                <w:sz w:val="24"/>
                <w:highlight w:val="none"/>
              </w:rPr>
            </w:pPr>
            <w:r>
              <w:rPr>
                <w:rFonts w:hint="eastAsia" w:hAnsi="宋体"/>
                <w:sz w:val="24"/>
                <w:szCs w:val="24"/>
                <w:highlight w:val="none"/>
              </w:rPr>
              <w:t>580±10</w:t>
            </w:r>
          </w:p>
        </w:tc>
        <w:tc>
          <w:tcPr>
            <w:tcW w:w="1927" w:type="dxa"/>
            <w:noWrap w:val="0"/>
            <w:vAlign w:val="center"/>
          </w:tcPr>
          <w:p w14:paraId="5C25A4F9">
            <w:pPr>
              <w:pStyle w:val="26"/>
              <w:spacing w:before="156" w:beforeLines="50"/>
              <w:jc w:val="center"/>
              <w:outlineLvl w:val="1"/>
              <w:rPr>
                <w:rFonts w:hAnsi="宋体"/>
                <w:sz w:val="24"/>
                <w:highlight w:val="none"/>
              </w:rPr>
            </w:pPr>
            <w:r>
              <w:rPr>
                <w:rFonts w:hint="eastAsia" w:hAnsi="宋体"/>
                <w:sz w:val="24"/>
                <w:szCs w:val="24"/>
                <w:highlight w:val="none"/>
              </w:rPr>
              <w:t>25±5%</w:t>
            </w:r>
          </w:p>
        </w:tc>
      </w:tr>
    </w:tbl>
    <w:p w14:paraId="61F8F15B">
      <w:pPr>
        <w:pStyle w:val="29"/>
        <w:spacing w:before="156" w:beforeLines="50" w:line="360" w:lineRule="auto"/>
        <w:ind w:firstLine="480"/>
        <w:rPr>
          <w:sz w:val="24"/>
          <w:szCs w:val="24"/>
          <w:highlight w:val="none"/>
          <w:lang w:val="zh-CN"/>
        </w:rPr>
      </w:pPr>
      <w:r>
        <w:rPr>
          <w:rFonts w:hint="eastAsia"/>
          <w:sz w:val="24"/>
          <w:szCs w:val="24"/>
          <w:highlight w:val="none"/>
          <w:lang w:val="zh-CN"/>
        </w:rPr>
        <w:t>上层橡胶浮筒由橡胶和浮体组成，高度</w:t>
      </w:r>
      <w:r>
        <w:rPr>
          <w:rFonts w:hint="eastAsia"/>
          <w:sz w:val="24"/>
          <w:szCs w:val="24"/>
          <w:highlight w:val="none"/>
        </w:rPr>
        <w:t>80</w:t>
      </w:r>
      <w:r>
        <w:rPr>
          <w:rFonts w:hint="eastAsia"/>
          <w:sz w:val="24"/>
          <w:szCs w:val="24"/>
          <w:highlight w:val="none"/>
          <w:lang w:val="zh-CN"/>
        </w:rPr>
        <w:t>0mm，采用耐油、耐候、耐老化、耐海水腐蚀的合成橡胶和阻燃配合剂配方，耐多种化学品及油类的腐蚀。</w:t>
      </w:r>
    </w:p>
    <w:p w14:paraId="26E27897">
      <w:pPr>
        <w:pStyle w:val="29"/>
        <w:spacing w:before="156" w:beforeLines="50" w:line="360" w:lineRule="auto"/>
        <w:ind w:firstLine="480"/>
        <w:rPr>
          <w:sz w:val="24"/>
          <w:szCs w:val="24"/>
          <w:highlight w:val="none"/>
          <w:lang w:val="zh-CN"/>
        </w:rPr>
      </w:pPr>
      <w:r>
        <w:rPr>
          <w:rFonts w:hint="eastAsia"/>
          <w:sz w:val="24"/>
          <w:szCs w:val="24"/>
          <w:highlight w:val="none"/>
          <w:lang w:val="zh-CN"/>
        </w:rPr>
        <w:t>（2）橡胶：采用高强度、耐磨、耐油、耐候性能好的特种橡胶——氯丁橡胶，径向拉伸强度≥400N/mm，纬向拉伸强度≥150N/mm；定负荷伸长率（80N/mm负荷下）≤10%，粘合强度≥5.0N/mm。</w:t>
      </w:r>
    </w:p>
    <w:p w14:paraId="15D651E3">
      <w:pPr>
        <w:pStyle w:val="29"/>
        <w:spacing w:before="156" w:beforeLines="50" w:line="360" w:lineRule="auto"/>
        <w:ind w:firstLine="480"/>
        <w:rPr>
          <w:sz w:val="24"/>
          <w:szCs w:val="24"/>
          <w:highlight w:val="none"/>
          <w:lang w:val="zh-CN"/>
        </w:rPr>
      </w:pPr>
      <w:r>
        <w:rPr>
          <w:rFonts w:hint="eastAsia"/>
          <w:sz w:val="24"/>
          <w:szCs w:val="24"/>
          <w:highlight w:val="none"/>
          <w:lang w:val="zh-CN"/>
        </w:rPr>
        <w:t>（3）浮体：橡胶材料内所包裹高密度泡沫浮子，圆柱固体长度不小于110cm，直径不小于</w:t>
      </w:r>
      <w:r>
        <w:rPr>
          <w:rFonts w:hint="eastAsia"/>
          <w:sz w:val="24"/>
          <w:szCs w:val="24"/>
          <w:highlight w:val="none"/>
        </w:rPr>
        <w:t>30</w:t>
      </w:r>
      <w:r>
        <w:rPr>
          <w:rFonts w:hint="eastAsia"/>
          <w:sz w:val="24"/>
          <w:szCs w:val="24"/>
          <w:highlight w:val="none"/>
          <w:lang w:val="zh-CN"/>
        </w:rPr>
        <w:t>cm，分节填充，成为整个浮体，使围隔整体具备良好浮重比。</w:t>
      </w:r>
    </w:p>
    <w:p w14:paraId="18633459">
      <w:pPr>
        <w:pStyle w:val="29"/>
        <w:spacing w:before="156" w:beforeLines="50" w:line="360" w:lineRule="auto"/>
        <w:ind w:firstLine="480"/>
        <w:rPr>
          <w:sz w:val="24"/>
          <w:szCs w:val="24"/>
          <w:highlight w:val="none"/>
          <w:lang w:val="zh-CN"/>
        </w:rPr>
      </w:pPr>
      <w:r>
        <w:rPr>
          <w:rFonts w:hint="eastAsia"/>
          <w:sz w:val="24"/>
          <w:szCs w:val="24"/>
          <w:highlight w:val="none"/>
          <w:lang w:val="zh-CN"/>
        </w:rPr>
        <w:t>（4）下部主裙体帘子布(标准不低于400g/m²)和加筋带缝制而成，底部用石笼配重、连接部件等组成。主裙体水下深度为</w:t>
      </w:r>
      <w:r>
        <w:rPr>
          <w:rFonts w:hint="eastAsia"/>
          <w:sz w:val="24"/>
          <w:szCs w:val="24"/>
          <w:highlight w:val="none"/>
        </w:rPr>
        <w:t>2.0</w:t>
      </w:r>
      <w:r>
        <w:rPr>
          <w:rFonts w:hint="eastAsia"/>
          <w:sz w:val="24"/>
          <w:szCs w:val="24"/>
          <w:highlight w:val="none"/>
          <w:lang w:val="zh-CN"/>
        </w:rPr>
        <w:t>m。</w:t>
      </w:r>
    </w:p>
    <w:p w14:paraId="170DB0AF">
      <w:pPr>
        <w:pStyle w:val="29"/>
        <w:spacing w:before="156" w:beforeLines="50" w:line="360" w:lineRule="auto"/>
        <w:ind w:firstLine="480"/>
        <w:rPr>
          <w:sz w:val="24"/>
          <w:szCs w:val="24"/>
          <w:highlight w:val="none"/>
          <w:lang w:val="zh-CN"/>
        </w:rPr>
      </w:pPr>
      <w:r>
        <w:rPr>
          <w:rFonts w:hint="eastAsia"/>
          <w:sz w:val="24"/>
          <w:szCs w:val="24"/>
          <w:highlight w:val="none"/>
          <w:lang w:val="zh-CN"/>
        </w:rPr>
        <w:t>（5） 帘子布技术要求：单位面积质量不低于400g/m²，径向抗拉强度≥80KN/m，纬向抗拉强度≥50KN/m，径向延伸率≤35%，纬向延伸率≤35%；采用加密帘子布，孔径0.07～0.5mm。</w:t>
      </w:r>
    </w:p>
    <w:p w14:paraId="32607892">
      <w:pPr>
        <w:pStyle w:val="29"/>
        <w:spacing w:before="156" w:beforeLines="50" w:line="360" w:lineRule="auto"/>
        <w:ind w:firstLine="480"/>
        <w:rPr>
          <w:sz w:val="24"/>
          <w:szCs w:val="24"/>
          <w:highlight w:val="none"/>
          <w:lang w:val="zh-CN"/>
        </w:rPr>
      </w:pPr>
      <w:r>
        <w:rPr>
          <w:rFonts w:hint="eastAsia"/>
          <w:sz w:val="24"/>
          <w:szCs w:val="24"/>
          <w:highlight w:val="none"/>
          <w:lang w:val="zh-CN"/>
        </w:rPr>
        <w:t>（</w:t>
      </w:r>
      <w:r>
        <w:rPr>
          <w:rFonts w:hint="eastAsia"/>
          <w:sz w:val="24"/>
          <w:szCs w:val="24"/>
          <w:highlight w:val="none"/>
        </w:rPr>
        <w:t>6</w:t>
      </w:r>
      <w:r>
        <w:rPr>
          <w:rFonts w:hint="eastAsia"/>
          <w:sz w:val="24"/>
          <w:szCs w:val="24"/>
          <w:highlight w:val="none"/>
          <w:lang w:val="zh-CN"/>
        </w:rPr>
        <w:t>）吊环≥φ12mm，镀锌铁夹板≥2</w:t>
      </w:r>
      <w:r>
        <w:rPr>
          <w:rFonts w:hint="eastAsia"/>
          <w:sz w:val="24"/>
          <w:szCs w:val="24"/>
          <w:highlight w:val="none"/>
        </w:rPr>
        <w:t>.50</w:t>
      </w:r>
      <w:r>
        <w:rPr>
          <w:rFonts w:hint="eastAsia"/>
          <w:sz w:val="24"/>
          <w:szCs w:val="24"/>
          <w:highlight w:val="none"/>
          <w:lang w:val="zh-CN"/>
        </w:rPr>
        <w:t>mm厚，石笼≥</w:t>
      </w:r>
      <w:r>
        <w:rPr>
          <w:rFonts w:hint="eastAsia"/>
          <w:sz w:val="24"/>
          <w:szCs w:val="24"/>
          <w:highlight w:val="none"/>
        </w:rPr>
        <w:t>6</w:t>
      </w:r>
      <w:r>
        <w:rPr>
          <w:rFonts w:hint="eastAsia"/>
          <w:sz w:val="24"/>
          <w:szCs w:val="24"/>
          <w:highlight w:val="none"/>
          <w:lang w:val="zh-CN"/>
        </w:rPr>
        <w:t>5kg/</w:t>
      </w:r>
      <w:r>
        <w:rPr>
          <w:rFonts w:hint="eastAsia"/>
          <w:sz w:val="24"/>
          <w:szCs w:val="24"/>
          <w:highlight w:val="none"/>
        </w:rPr>
        <w:t>25</w:t>
      </w:r>
      <w:r>
        <w:rPr>
          <w:rFonts w:hint="eastAsia"/>
          <w:sz w:val="24"/>
          <w:szCs w:val="24"/>
          <w:highlight w:val="none"/>
          <w:lang w:val="zh-CN"/>
        </w:rPr>
        <w:t>m。</w:t>
      </w:r>
    </w:p>
    <w:p w14:paraId="43C2F43D">
      <w:pPr>
        <w:pStyle w:val="29"/>
        <w:spacing w:before="156" w:beforeLines="50" w:line="360" w:lineRule="auto"/>
        <w:ind w:firstLine="480"/>
        <w:rPr>
          <w:b/>
          <w:bCs/>
          <w:sz w:val="24"/>
          <w:szCs w:val="24"/>
          <w:highlight w:val="none"/>
          <w:lang w:val="zh-CN"/>
        </w:rPr>
      </w:pPr>
      <w:r>
        <w:rPr>
          <w:rFonts w:hint="eastAsia"/>
          <w:b/>
          <w:bCs/>
          <w:sz w:val="24"/>
          <w:szCs w:val="24"/>
          <w:highlight w:val="none"/>
          <w:lang w:val="en-US" w:eastAsia="zh-CN"/>
        </w:rPr>
        <w:t>四</w:t>
      </w:r>
      <w:r>
        <w:rPr>
          <w:rFonts w:hint="eastAsia"/>
          <w:b/>
          <w:bCs/>
          <w:sz w:val="24"/>
          <w:szCs w:val="24"/>
          <w:highlight w:val="none"/>
          <w:lang w:val="zh-CN"/>
        </w:rPr>
        <w:t>、围隔施工要求：</w:t>
      </w:r>
    </w:p>
    <w:p w14:paraId="14D57F34">
      <w:pPr>
        <w:pStyle w:val="29"/>
        <w:spacing w:before="156" w:beforeLines="50" w:line="360" w:lineRule="auto"/>
        <w:ind w:firstLine="480"/>
        <w:rPr>
          <w:sz w:val="24"/>
          <w:szCs w:val="24"/>
          <w:highlight w:val="none"/>
          <w:lang w:val="zh-CN"/>
        </w:rPr>
      </w:pPr>
      <w:r>
        <w:rPr>
          <w:rFonts w:hint="eastAsia"/>
          <w:sz w:val="24"/>
          <w:szCs w:val="24"/>
          <w:highlight w:val="none"/>
          <w:lang w:val="zh-CN"/>
        </w:rPr>
        <w:t>（1）帘子布用铁夹板与橡胶围隔连接，下部用配重石笼精工缝合而成，达到有效配重。每隔5m留有固定的铁扣件，以供安装时使用。</w:t>
      </w:r>
    </w:p>
    <w:p w14:paraId="3953253E">
      <w:pPr>
        <w:pStyle w:val="29"/>
        <w:spacing w:before="156" w:beforeLines="50" w:line="360" w:lineRule="auto"/>
        <w:ind w:firstLine="480"/>
        <w:rPr>
          <w:sz w:val="24"/>
          <w:szCs w:val="24"/>
          <w:highlight w:val="none"/>
          <w:lang w:val="zh-CN"/>
        </w:rPr>
      </w:pPr>
      <w:r>
        <w:rPr>
          <w:rFonts w:hint="eastAsia"/>
          <w:sz w:val="24"/>
          <w:szCs w:val="24"/>
          <w:highlight w:val="none"/>
          <w:lang w:val="zh-CN"/>
        </w:rPr>
        <w:t>（2）围隔工程主要用于分割水域，建立功能生态区，具有导流，挡藻等功能。有效抵御波高1m风浪袭击和7级及以下台风侵袭，可随湖泊水位变化，可承受因湖泊水位变化而引起的压力。在平均波高在35-45cm时，围隔外藻类不得因风浪的作用越过围隔浮体。</w:t>
      </w:r>
    </w:p>
    <w:p w14:paraId="555A2234">
      <w:pPr>
        <w:pStyle w:val="29"/>
        <w:spacing w:before="156" w:beforeLines="50" w:line="360" w:lineRule="auto"/>
        <w:ind w:firstLine="480"/>
        <w:rPr>
          <w:sz w:val="24"/>
          <w:szCs w:val="24"/>
          <w:highlight w:val="none"/>
          <w:lang w:val="zh-CN"/>
        </w:rPr>
      </w:pPr>
      <w:r>
        <w:rPr>
          <w:rFonts w:hint="eastAsia"/>
          <w:sz w:val="24"/>
          <w:szCs w:val="24"/>
          <w:highlight w:val="none"/>
          <w:lang w:val="zh-CN"/>
        </w:rPr>
        <w:t>（3）将在铺设围隔两边各10m左右进行水下施工打钢桩（锚桩为热镀锌钢管，管外径≥89㎜，壁厚≥</w:t>
      </w:r>
      <w:r>
        <w:rPr>
          <w:rFonts w:hint="eastAsia"/>
          <w:sz w:val="24"/>
          <w:szCs w:val="24"/>
          <w:highlight w:val="none"/>
        </w:rPr>
        <w:t>2.5</w:t>
      </w:r>
      <w:r>
        <w:rPr>
          <w:rFonts w:hint="eastAsia"/>
          <w:sz w:val="24"/>
          <w:szCs w:val="24"/>
          <w:highlight w:val="none"/>
          <w:lang w:val="zh-CN"/>
        </w:rPr>
        <w:t>mm，长度≥1m），系绳索固定围隔（直径16mmPVC绳）。</w:t>
      </w:r>
    </w:p>
    <w:p w14:paraId="413E807D">
      <w:pPr>
        <w:pStyle w:val="29"/>
        <w:spacing w:before="156" w:beforeLines="50" w:line="360" w:lineRule="auto"/>
        <w:ind w:firstLine="480"/>
        <w:rPr>
          <w:sz w:val="24"/>
          <w:szCs w:val="24"/>
          <w:highlight w:val="none"/>
          <w:lang w:val="zh-CN"/>
        </w:rPr>
      </w:pPr>
      <w:r>
        <w:rPr>
          <w:rFonts w:hint="eastAsia"/>
          <w:sz w:val="24"/>
          <w:szCs w:val="24"/>
          <w:highlight w:val="none"/>
          <w:lang w:val="zh-CN"/>
        </w:rPr>
        <w:t>（4）将围隔根据需要连成一定长度，分段下水。围隔下水前，整理好围隔裙体，避免围隔下水后产生扭曲、缠结，确保铺放流畅。为防止磨损，围隔下水处须设有托辊或铺有铺垫物。围隔布放后调整系绳索的长度，使围隔静态时能具有稳定的状态，有风浪时也能维持良好的状态。</w:t>
      </w:r>
    </w:p>
    <w:p w14:paraId="38555963">
      <w:pPr>
        <w:pStyle w:val="29"/>
        <w:spacing w:before="156" w:beforeLines="50" w:line="360" w:lineRule="auto"/>
        <w:ind w:firstLine="480"/>
        <w:rPr>
          <w:sz w:val="24"/>
          <w:szCs w:val="24"/>
          <w:highlight w:val="none"/>
          <w:lang w:val="zh-CN"/>
        </w:rPr>
      </w:pPr>
      <w:r>
        <w:rPr>
          <w:rFonts w:hint="eastAsia"/>
          <w:sz w:val="24"/>
          <w:szCs w:val="24"/>
          <w:highlight w:val="none"/>
          <w:lang w:val="zh-CN"/>
        </w:rPr>
        <w:t>（5）在线路中间设置必要的船只进出口通道，并设置</w:t>
      </w:r>
      <w:r>
        <w:rPr>
          <w:rFonts w:hint="eastAsia"/>
          <w:sz w:val="24"/>
          <w:szCs w:val="24"/>
          <w:highlight w:val="none"/>
        </w:rPr>
        <w:t>爆闪灯</w:t>
      </w:r>
      <w:r>
        <w:rPr>
          <w:rFonts w:hint="eastAsia"/>
          <w:sz w:val="24"/>
          <w:szCs w:val="24"/>
          <w:highlight w:val="none"/>
          <w:lang w:val="zh-CN"/>
        </w:rPr>
        <w:t>，安装方案应充分考虑到该因素，方案需经过</w:t>
      </w:r>
      <w:r>
        <w:rPr>
          <w:rFonts w:hint="eastAsia"/>
          <w:sz w:val="24"/>
          <w:szCs w:val="24"/>
          <w:highlight w:val="none"/>
          <w:lang w:val="en-US" w:eastAsia="zh-CN"/>
        </w:rPr>
        <w:t>采购人</w:t>
      </w:r>
      <w:r>
        <w:rPr>
          <w:rFonts w:hint="eastAsia"/>
          <w:sz w:val="24"/>
          <w:szCs w:val="24"/>
          <w:highlight w:val="none"/>
          <w:lang w:val="zh-CN"/>
        </w:rPr>
        <w:t>认可后方可实施。</w:t>
      </w:r>
    </w:p>
    <w:p w14:paraId="36CCC8D9">
      <w:pPr>
        <w:pStyle w:val="29"/>
        <w:spacing w:before="156" w:beforeLines="50" w:line="360" w:lineRule="auto"/>
        <w:ind w:firstLine="480"/>
        <w:rPr>
          <w:rFonts w:hint="eastAsia" w:ascii="宋体" w:hAnsi="宋体"/>
          <w:b/>
          <w:bCs/>
          <w:sz w:val="24"/>
          <w:szCs w:val="24"/>
          <w:highlight w:val="none"/>
          <w:lang w:val="en-US" w:eastAsia="zh-CN"/>
        </w:rPr>
      </w:pPr>
      <w:r>
        <w:rPr>
          <w:rFonts w:hint="eastAsia"/>
          <w:sz w:val="24"/>
          <w:szCs w:val="24"/>
          <w:highlight w:val="none"/>
          <w:lang w:val="zh-CN"/>
        </w:rPr>
        <w:t>（6）围隔浮体抗紫外辐射，三年内不发生老化现象。</w:t>
      </w:r>
    </w:p>
    <w:p w14:paraId="22FC429E">
      <w:pPr>
        <w:pStyle w:val="22"/>
        <w:spacing w:after="200"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lang w:val="en-US" w:eastAsia="zh-CN"/>
        </w:rPr>
        <w:t>五</w:t>
      </w:r>
      <w:r>
        <w:rPr>
          <w:rFonts w:hint="eastAsia" w:ascii="宋体" w:hAnsi="宋体"/>
          <w:b/>
          <w:bCs/>
          <w:sz w:val="24"/>
          <w:szCs w:val="24"/>
          <w:highlight w:val="none"/>
        </w:rPr>
        <w:t>、有关说明</w:t>
      </w:r>
    </w:p>
    <w:p w14:paraId="2CBD6798">
      <w:pPr>
        <w:pStyle w:val="22"/>
        <w:spacing w:after="200"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本采购文件中有关技术与商务条款的相关要求为基准要求，如投标人不能完全符合此基准要求，可高于此基准要求进行投标，采购人将不接受低于该基准要求（负偏离）的投标，投标人需对此基准要求作实质性响应。</w:t>
      </w:r>
    </w:p>
    <w:p w14:paraId="33EC2096">
      <w:pPr>
        <w:spacing w:line="360" w:lineRule="auto"/>
        <w:ind w:firstLine="480" w:firstLineChars="200"/>
        <w:rPr>
          <w:rFonts w:hint="default" w:ascii="宋体" w:hAnsi="宋体"/>
          <w:bCs/>
          <w:sz w:val="24"/>
          <w:highlight w:val="none"/>
          <w:lang w:val="en-US"/>
        </w:rPr>
      </w:pPr>
      <w:r>
        <w:rPr>
          <w:rFonts w:hint="eastAsia" w:ascii="宋体" w:hAnsi="宋体"/>
          <w:bCs/>
          <w:sz w:val="24"/>
          <w:highlight w:val="none"/>
          <w:lang w:val="en-US" w:eastAsia="zh-CN"/>
        </w:rPr>
        <w:t>2</w:t>
      </w:r>
      <w:r>
        <w:rPr>
          <w:rFonts w:hint="eastAsia" w:ascii="宋体" w:hAnsi="宋体"/>
          <w:bCs/>
          <w:sz w:val="24"/>
          <w:highlight w:val="none"/>
        </w:rPr>
        <w:t>、</w:t>
      </w:r>
      <w:r>
        <w:rPr>
          <w:rFonts w:hint="eastAsia" w:ascii="宋体" w:hAnsi="宋体"/>
          <w:b/>
          <w:sz w:val="24"/>
          <w:highlight w:val="none"/>
        </w:rPr>
        <w:t>质保期</w:t>
      </w:r>
      <w:r>
        <w:rPr>
          <w:rFonts w:hint="eastAsia" w:ascii="宋体" w:hAnsi="宋体"/>
          <w:bCs/>
          <w:sz w:val="24"/>
          <w:highlight w:val="none"/>
        </w:rPr>
        <w:t>：</w:t>
      </w:r>
      <w:r>
        <w:rPr>
          <w:rFonts w:hint="eastAsia"/>
          <w:spacing w:val="-4"/>
          <w:sz w:val="24"/>
          <w:highlight w:val="none"/>
        </w:rPr>
        <w:t>投标单位投标产品需提供一年的免费质保。</w:t>
      </w:r>
      <w:r>
        <w:rPr>
          <w:rFonts w:hint="eastAsia"/>
          <w:spacing w:val="-4"/>
          <w:sz w:val="24"/>
          <w:highlight w:val="none"/>
          <w:lang w:val="en-US" w:eastAsia="zh-CN"/>
        </w:rPr>
        <w:t>质保期自项目验收合格之日起算。</w:t>
      </w:r>
    </w:p>
    <w:p w14:paraId="69052ACD">
      <w:p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en-US" w:eastAsia="zh-CN"/>
        </w:rPr>
        <w:t>3</w:t>
      </w:r>
      <w:r>
        <w:rPr>
          <w:rFonts w:hint="eastAsia" w:ascii="宋体" w:hAnsi="宋体"/>
          <w:bCs/>
          <w:sz w:val="24"/>
          <w:highlight w:val="none"/>
        </w:rPr>
        <w:t>、</w:t>
      </w:r>
      <w:r>
        <w:rPr>
          <w:rFonts w:hint="eastAsia" w:ascii="宋体" w:hAnsi="宋体"/>
          <w:b/>
          <w:sz w:val="24"/>
          <w:highlight w:val="none"/>
        </w:rPr>
        <w:t>交货地点</w:t>
      </w:r>
      <w:r>
        <w:rPr>
          <w:rFonts w:hint="eastAsia" w:ascii="宋体" w:hAnsi="宋体"/>
          <w:bCs/>
          <w:sz w:val="24"/>
          <w:highlight w:val="none"/>
        </w:rPr>
        <w:t>：</w:t>
      </w:r>
      <w:r>
        <w:rPr>
          <w:rFonts w:hint="eastAsia" w:ascii="宋体" w:hAnsi="宋体"/>
          <w:bCs/>
          <w:sz w:val="24"/>
          <w:highlight w:val="none"/>
          <w:lang w:val="zh-CN"/>
        </w:rPr>
        <w:t>采购人指定地点。</w:t>
      </w:r>
    </w:p>
    <w:p w14:paraId="403C9EBF">
      <w:pPr>
        <w:spacing w:line="360" w:lineRule="auto"/>
        <w:ind w:firstLine="480" w:firstLineChars="200"/>
        <w:rPr>
          <w:rFonts w:hint="eastAsia" w:ascii="宋体" w:hAnsi="宋体"/>
          <w:bCs/>
          <w:sz w:val="24"/>
          <w:highlight w:val="none"/>
          <w:lang w:val="en-US" w:eastAsia="zh-CN"/>
        </w:rPr>
      </w:pPr>
      <w:r>
        <w:rPr>
          <w:rFonts w:hint="eastAsia" w:ascii="宋体" w:hAnsi="宋体"/>
          <w:bCs/>
          <w:sz w:val="24"/>
          <w:highlight w:val="none"/>
          <w:lang w:val="en-US" w:eastAsia="zh-CN"/>
        </w:rPr>
        <w:t>4、</w:t>
      </w:r>
      <w:r>
        <w:rPr>
          <w:rFonts w:hint="eastAsia" w:ascii="宋体" w:hAnsi="宋体"/>
          <w:b/>
          <w:sz w:val="24"/>
          <w:highlight w:val="none"/>
        </w:rPr>
        <w:t>交货期限</w:t>
      </w:r>
      <w:r>
        <w:rPr>
          <w:rFonts w:hint="eastAsia" w:ascii="宋体" w:hAnsi="宋体"/>
          <w:bCs/>
          <w:sz w:val="24"/>
          <w:highlight w:val="none"/>
        </w:rPr>
        <w:t>：</w:t>
      </w:r>
      <w:r>
        <w:rPr>
          <w:rFonts w:hint="eastAsia" w:ascii="宋体" w:hAnsi="宋体"/>
          <w:bCs/>
          <w:sz w:val="24"/>
          <w:highlight w:val="none"/>
          <w:lang w:val="en-US" w:eastAsia="zh-CN"/>
        </w:rPr>
        <w:t>自合同签订之日起30日内完成安装并调试成功。</w:t>
      </w:r>
    </w:p>
    <w:p w14:paraId="3D0A2E52">
      <w:pPr>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5</w:t>
      </w:r>
      <w:r>
        <w:rPr>
          <w:rFonts w:hint="eastAsia" w:ascii="宋体" w:hAnsi="宋体"/>
          <w:bCs/>
          <w:sz w:val="24"/>
          <w:highlight w:val="none"/>
        </w:rPr>
        <w:t>、</w:t>
      </w:r>
      <w:r>
        <w:rPr>
          <w:rFonts w:hint="eastAsia" w:ascii="宋体" w:hAnsi="宋体"/>
          <w:b/>
          <w:bCs w:val="0"/>
          <w:sz w:val="24"/>
          <w:highlight w:val="none"/>
        </w:rPr>
        <w:t>验收标准：</w:t>
      </w:r>
      <w:r>
        <w:rPr>
          <w:rFonts w:hint="eastAsia" w:ascii="宋体" w:hAnsi="宋体"/>
          <w:bCs/>
          <w:sz w:val="24"/>
          <w:highlight w:val="none"/>
        </w:rPr>
        <w:t>采购人根据国家有关规定、</w:t>
      </w:r>
      <w:r>
        <w:rPr>
          <w:rFonts w:hint="eastAsia" w:ascii="宋体" w:hAnsi="宋体"/>
          <w:bCs/>
          <w:sz w:val="24"/>
          <w:highlight w:val="none"/>
          <w:lang w:val="en-US" w:eastAsia="zh-CN"/>
        </w:rPr>
        <w:t>招标</w:t>
      </w:r>
      <w:r>
        <w:rPr>
          <w:rFonts w:hint="eastAsia" w:ascii="宋体" w:hAnsi="宋体"/>
          <w:bCs/>
          <w:sz w:val="24"/>
          <w:highlight w:val="none"/>
        </w:rPr>
        <w:t>文件、投标文件以及合同约定的内容组织验收。</w:t>
      </w:r>
    </w:p>
    <w:p w14:paraId="34D2FCAF">
      <w:pPr>
        <w:pStyle w:val="6"/>
        <w:spacing w:line="360" w:lineRule="auto"/>
        <w:ind w:firstLine="480" w:firstLineChars="200"/>
        <w:rPr>
          <w:rFonts w:hint="eastAsia"/>
          <w:color w:val="auto"/>
          <w:highlight w:val="none"/>
        </w:rPr>
      </w:pPr>
      <w:r>
        <w:rPr>
          <w:rFonts w:hint="eastAsia" w:ascii="宋体" w:hAnsi="宋体"/>
          <w:bCs/>
          <w:sz w:val="24"/>
          <w:highlight w:val="none"/>
          <w:lang w:val="en-US" w:eastAsia="zh-CN"/>
        </w:rPr>
        <w:t>6</w:t>
      </w:r>
      <w:r>
        <w:rPr>
          <w:rFonts w:hint="eastAsia" w:ascii="宋体" w:hAnsi="宋体"/>
          <w:bCs/>
          <w:sz w:val="24"/>
          <w:highlight w:val="none"/>
        </w:rPr>
        <w:t>、</w:t>
      </w:r>
      <w:r>
        <w:rPr>
          <w:rFonts w:hint="eastAsia" w:ascii="宋体" w:hAnsi="宋体"/>
          <w:b/>
          <w:bCs w:val="0"/>
          <w:sz w:val="24"/>
          <w:highlight w:val="none"/>
        </w:rPr>
        <w:t>付款步骤：</w:t>
      </w:r>
      <w:r>
        <w:rPr>
          <w:rFonts w:hint="eastAsia" w:ascii="宋体" w:hAnsi="宋体"/>
          <w:b w:val="0"/>
          <w:bCs/>
          <w:sz w:val="24"/>
          <w:highlight w:val="none"/>
        </w:rPr>
        <w:t>本项目不设预付款，项目完成并通过验收后，供应商开具全额增值税专用发票，</w:t>
      </w:r>
      <w:r>
        <w:rPr>
          <w:rFonts w:hint="eastAsia" w:ascii="宋体" w:hAnsi="宋体"/>
          <w:b w:val="0"/>
          <w:bCs/>
          <w:sz w:val="24"/>
          <w:highlight w:val="none"/>
          <w:lang w:val="en-US" w:eastAsia="zh-CN"/>
        </w:rPr>
        <w:t>采购人</w:t>
      </w:r>
      <w:r>
        <w:rPr>
          <w:rFonts w:hint="eastAsia" w:ascii="宋体" w:hAnsi="宋体"/>
          <w:b w:val="0"/>
          <w:bCs/>
          <w:sz w:val="24"/>
          <w:highlight w:val="none"/>
        </w:rPr>
        <w:t>在三十天内支付合同价的80%，项目完工并审计结束后，付至审计价的95%，余款5%作为质保金（质保期自项目验收合格之日起）一年后无息付清。</w:t>
      </w:r>
    </w:p>
    <w:p w14:paraId="313E22FB">
      <w:pPr>
        <w:pStyle w:val="6"/>
        <w:rPr>
          <w:rFonts w:hint="eastAsia"/>
          <w:color w:val="auto"/>
          <w:highlight w:val="none"/>
        </w:rPr>
      </w:pPr>
    </w:p>
    <w:p w14:paraId="24AD4BE7">
      <w:pPr>
        <w:pStyle w:val="6"/>
        <w:rPr>
          <w:rFonts w:hint="eastAsia"/>
          <w:color w:val="auto"/>
          <w:highlight w:val="none"/>
        </w:rPr>
      </w:pPr>
    </w:p>
    <w:bookmarkEnd w:id="64"/>
    <w:bookmarkEnd w:id="65"/>
    <w:bookmarkEnd w:id="66"/>
    <w:bookmarkEnd w:id="67"/>
    <w:bookmarkEnd w:id="68"/>
    <w:p w14:paraId="44D258D4">
      <w:pPr>
        <w:spacing w:line="360" w:lineRule="auto"/>
        <w:jc w:val="center"/>
        <w:rPr>
          <w:rFonts w:hint="eastAsia" w:ascii="黑体" w:hAnsi="黑体" w:eastAsia="黑体"/>
          <w:color w:val="auto"/>
          <w:sz w:val="28"/>
          <w:highlight w:val="none"/>
        </w:rPr>
      </w:pPr>
      <w:bookmarkStart w:id="69" w:name="_Toc23847"/>
      <w:bookmarkStart w:id="70" w:name="_Toc27627"/>
      <w:bookmarkStart w:id="71" w:name="OLE_LINK91"/>
      <w:bookmarkStart w:id="72" w:name="_Toc3082"/>
      <w:bookmarkStart w:id="73" w:name="_Toc8109"/>
    </w:p>
    <w:p w14:paraId="3B764DF3">
      <w:pPr>
        <w:spacing w:line="360" w:lineRule="auto"/>
        <w:jc w:val="center"/>
        <w:rPr>
          <w:rFonts w:hint="eastAsia" w:ascii="黑体" w:hAnsi="黑体" w:eastAsia="黑体"/>
          <w:color w:val="auto"/>
          <w:sz w:val="28"/>
          <w:highlight w:val="none"/>
        </w:rPr>
      </w:pPr>
    </w:p>
    <w:p w14:paraId="14E39BFC">
      <w:pPr>
        <w:spacing w:line="360" w:lineRule="auto"/>
        <w:jc w:val="center"/>
        <w:rPr>
          <w:rFonts w:hint="eastAsia" w:ascii="黑体" w:hAnsi="黑体" w:eastAsia="黑体"/>
          <w:color w:val="auto"/>
          <w:sz w:val="28"/>
          <w:highlight w:val="none"/>
        </w:rPr>
      </w:pPr>
    </w:p>
    <w:p w14:paraId="73FB3392">
      <w:pPr>
        <w:spacing w:line="360" w:lineRule="auto"/>
        <w:jc w:val="center"/>
        <w:rPr>
          <w:rFonts w:hint="eastAsia" w:ascii="黑体" w:hAnsi="黑体" w:eastAsia="黑体"/>
          <w:color w:val="auto"/>
          <w:sz w:val="28"/>
          <w:highlight w:val="none"/>
        </w:rPr>
      </w:pPr>
    </w:p>
    <w:p w14:paraId="04935C67">
      <w:pPr>
        <w:spacing w:line="360" w:lineRule="auto"/>
        <w:jc w:val="center"/>
        <w:rPr>
          <w:rFonts w:hint="eastAsia" w:ascii="黑体" w:hAnsi="黑体" w:eastAsia="黑体"/>
          <w:color w:val="auto"/>
          <w:sz w:val="28"/>
          <w:highlight w:val="none"/>
        </w:rPr>
      </w:pPr>
    </w:p>
    <w:p w14:paraId="023E7B0E">
      <w:pPr>
        <w:spacing w:line="360" w:lineRule="auto"/>
        <w:jc w:val="center"/>
        <w:rPr>
          <w:rFonts w:hint="eastAsia" w:ascii="黑体" w:hAnsi="黑体" w:eastAsia="黑体"/>
          <w:color w:val="auto"/>
          <w:sz w:val="28"/>
          <w:highlight w:val="none"/>
        </w:rPr>
      </w:pPr>
    </w:p>
    <w:p w14:paraId="3D369D70">
      <w:pPr>
        <w:spacing w:line="360" w:lineRule="auto"/>
        <w:jc w:val="center"/>
        <w:rPr>
          <w:rFonts w:hint="eastAsia" w:ascii="黑体" w:hAnsi="黑体" w:eastAsia="黑体"/>
          <w:color w:val="auto"/>
          <w:sz w:val="28"/>
          <w:highlight w:val="none"/>
        </w:rPr>
      </w:pPr>
    </w:p>
    <w:p w14:paraId="27437916">
      <w:pPr>
        <w:spacing w:line="360" w:lineRule="auto"/>
        <w:jc w:val="both"/>
        <w:rPr>
          <w:rFonts w:hint="eastAsia" w:ascii="黑体" w:hAnsi="黑体" w:eastAsia="黑体"/>
          <w:color w:val="auto"/>
          <w:sz w:val="28"/>
          <w:highlight w:val="none"/>
        </w:rPr>
      </w:pPr>
    </w:p>
    <w:p w14:paraId="2347F479">
      <w:pPr>
        <w:spacing w:line="360" w:lineRule="auto"/>
        <w:jc w:val="center"/>
        <w:rPr>
          <w:rFonts w:hint="eastAsia" w:ascii="黑体" w:hAnsi="黑体" w:eastAsia="黑体"/>
          <w:color w:val="auto"/>
          <w:sz w:val="28"/>
          <w:highlight w:val="none"/>
        </w:rPr>
      </w:pPr>
      <w:r>
        <w:rPr>
          <w:rFonts w:hint="eastAsia" w:ascii="黑体" w:hAnsi="黑体" w:eastAsia="黑体"/>
          <w:color w:val="auto"/>
          <w:sz w:val="28"/>
          <w:highlight w:val="none"/>
        </w:rPr>
        <w:t>第</w:t>
      </w:r>
      <w:r>
        <w:rPr>
          <w:rFonts w:hint="eastAsia" w:ascii="黑体" w:hAnsi="黑体" w:eastAsia="黑体"/>
          <w:color w:val="auto"/>
          <w:sz w:val="28"/>
          <w:highlight w:val="none"/>
          <w:lang w:val="en-US" w:eastAsia="zh-CN"/>
        </w:rPr>
        <w:t>四</w:t>
      </w:r>
      <w:r>
        <w:rPr>
          <w:rFonts w:hint="eastAsia" w:ascii="黑体" w:hAnsi="黑体" w:eastAsia="黑体"/>
          <w:color w:val="auto"/>
          <w:sz w:val="28"/>
          <w:highlight w:val="none"/>
        </w:rPr>
        <w:t xml:space="preserve">章 </w:t>
      </w:r>
      <w:bookmarkEnd w:id="69"/>
      <w:bookmarkEnd w:id="70"/>
      <w:r>
        <w:rPr>
          <w:rFonts w:hint="eastAsia" w:ascii="黑体" w:hAnsi="黑体" w:eastAsia="黑体"/>
          <w:color w:val="auto"/>
          <w:sz w:val="28"/>
          <w:highlight w:val="none"/>
        </w:rPr>
        <w:t>合同书（格式文本）</w:t>
      </w:r>
    </w:p>
    <w:bookmarkEnd w:id="71"/>
    <w:p w14:paraId="4F11A644">
      <w:pPr>
        <w:pStyle w:val="24"/>
        <w:ind w:firstLine="0"/>
        <w:rPr>
          <w:rFonts w:hint="eastAsia" w:hAnsi="宋体" w:cs="宋体"/>
          <w:color w:val="auto"/>
          <w:szCs w:val="24"/>
          <w:highlight w:val="none"/>
        </w:rPr>
      </w:pPr>
    </w:p>
    <w:p w14:paraId="7E196EAB">
      <w:pPr>
        <w:pStyle w:val="24"/>
        <w:ind w:firstLine="0"/>
        <w:rPr>
          <w:rFonts w:hint="eastAsia" w:hAnsi="宋体" w:cs="宋体"/>
          <w:color w:val="auto"/>
          <w:szCs w:val="24"/>
          <w:highlight w:val="none"/>
        </w:rPr>
      </w:pPr>
    </w:p>
    <w:p w14:paraId="71FC6140">
      <w:pPr>
        <w:spacing w:line="360" w:lineRule="auto"/>
        <w:rPr>
          <w:rFonts w:ascii="宋体"/>
          <w:color w:val="000000"/>
          <w:kern w:val="0"/>
          <w:sz w:val="24"/>
          <w:highlight w:val="none"/>
          <w:u w:val="none" w:color="000000"/>
        </w:rPr>
      </w:pPr>
      <w:bookmarkStart w:id="74" w:name="_Toc25105"/>
      <w:bookmarkStart w:id="75" w:name="_Toc30976"/>
      <w:r>
        <w:rPr>
          <w:rFonts w:hint="eastAsia" w:ascii="宋体" w:hAnsi="宋体"/>
          <w:color w:val="000000"/>
          <w:kern w:val="0"/>
          <w:sz w:val="24"/>
          <w:highlight w:val="none"/>
          <w:u w:val="none" w:color="000000"/>
        </w:rPr>
        <w:t>甲方（</w:t>
      </w:r>
      <w:r>
        <w:rPr>
          <w:rFonts w:hint="eastAsia" w:ascii="宋体" w:hAnsi="宋体"/>
          <w:bCs/>
          <w:color w:val="000000"/>
          <w:sz w:val="24"/>
          <w:highlight w:val="none"/>
        </w:rPr>
        <w:t>以下简称甲方</w:t>
      </w:r>
      <w:r>
        <w:rPr>
          <w:rFonts w:hint="eastAsia" w:ascii="宋体" w:hAnsi="宋体"/>
          <w:color w:val="000000"/>
          <w:kern w:val="0"/>
          <w:sz w:val="24"/>
          <w:highlight w:val="none"/>
          <w:u w:val="none" w:color="000000"/>
        </w:rPr>
        <w:t>）：</w:t>
      </w:r>
      <w:r>
        <w:rPr>
          <w:rFonts w:hint="eastAsia" w:ascii="宋体" w:hAnsi="宋体"/>
          <w:color w:val="000000"/>
          <w:kern w:val="0"/>
          <w:sz w:val="24"/>
          <w:highlight w:val="none"/>
          <w:u w:val="single"/>
        </w:rPr>
        <w:t>江苏宜公投蓝藻资源开发有限公司</w:t>
      </w:r>
    </w:p>
    <w:p w14:paraId="68045307">
      <w:pPr>
        <w:spacing w:line="360" w:lineRule="auto"/>
        <w:rPr>
          <w:rFonts w:ascii="宋体"/>
          <w:color w:val="000000"/>
          <w:kern w:val="0"/>
          <w:sz w:val="24"/>
          <w:highlight w:val="none"/>
          <w:u w:val="none" w:color="000000"/>
        </w:rPr>
      </w:pPr>
      <w:r>
        <w:rPr>
          <w:rFonts w:hint="eastAsia" w:ascii="宋体" w:hAnsi="宋体"/>
          <w:color w:val="000000"/>
          <w:kern w:val="0"/>
          <w:sz w:val="24"/>
          <w:highlight w:val="none"/>
          <w:u w:val="none" w:color="000000"/>
        </w:rPr>
        <w:t>乙方（</w:t>
      </w:r>
      <w:r>
        <w:rPr>
          <w:rFonts w:hint="eastAsia" w:ascii="宋体" w:hAnsi="宋体"/>
          <w:bCs/>
          <w:color w:val="000000"/>
          <w:sz w:val="24"/>
          <w:highlight w:val="none"/>
        </w:rPr>
        <w:t>以下简称乙方</w:t>
      </w:r>
      <w:r>
        <w:rPr>
          <w:rFonts w:hint="eastAsia" w:ascii="宋体" w:hAnsi="宋体"/>
          <w:color w:val="000000"/>
          <w:kern w:val="0"/>
          <w:sz w:val="24"/>
          <w:highlight w:val="none"/>
          <w:u w:val="none" w:color="000000"/>
        </w:rPr>
        <w:t>）：</w:t>
      </w:r>
    </w:p>
    <w:p w14:paraId="699A05FE">
      <w:pPr>
        <w:pStyle w:val="1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rPr>
          <w:rFonts w:hint="eastAsia" w:ascii="宋体" w:hAnsi="宋体" w:eastAsia="宋体" w:cs="Times New Roman"/>
          <w:bCs/>
          <w:color w:val="000000"/>
          <w:kern w:val="2"/>
          <w:sz w:val="24"/>
          <w:highlight w:val="none"/>
          <w:lang w:val="en-US" w:eastAsia="zh-CN" w:bidi="ar-SA"/>
        </w:rPr>
      </w:pPr>
      <w:r>
        <w:rPr>
          <w:rFonts w:hint="eastAsia" w:ascii="宋体" w:hAnsi="宋体" w:eastAsia="宋体" w:cs="Times New Roman"/>
          <w:bCs/>
          <w:color w:val="000000"/>
          <w:kern w:val="2"/>
          <w:sz w:val="24"/>
          <w:highlight w:val="none"/>
          <w:lang w:val="en-US" w:eastAsia="zh-CN" w:bidi="ar-SA"/>
        </w:rPr>
        <w:t>甲方愿以总单价款人民币元（大写：      ）向乙方发包，并经双方协商同意下列条款：</w:t>
      </w:r>
    </w:p>
    <w:p w14:paraId="74A9E74D">
      <w:pPr>
        <w:spacing w:line="360" w:lineRule="auto"/>
        <w:ind w:firstLine="480" w:firstLineChars="200"/>
        <w:rPr>
          <w:rFonts w:ascii="宋体"/>
          <w:bCs/>
          <w:color w:val="000000"/>
          <w:sz w:val="24"/>
          <w:highlight w:val="none"/>
        </w:rPr>
      </w:pPr>
      <w:r>
        <w:rPr>
          <w:rFonts w:hint="eastAsia" w:ascii="宋体" w:hAnsi="宋体"/>
          <w:bCs/>
          <w:color w:val="000000"/>
          <w:sz w:val="24"/>
          <w:highlight w:val="none"/>
        </w:rPr>
        <w:t>一、本合同</w:t>
      </w:r>
      <w:r>
        <w:rPr>
          <w:rFonts w:hint="eastAsia" w:ascii="宋体" w:hAnsi="宋体"/>
          <w:bCs/>
          <w:color w:val="000000"/>
          <w:sz w:val="24"/>
          <w:highlight w:val="none"/>
          <w:lang w:eastAsia="zh-CN"/>
        </w:rPr>
        <w:t>甲、乙</w:t>
      </w:r>
      <w:r>
        <w:rPr>
          <w:rFonts w:hint="eastAsia" w:ascii="宋体" w:hAnsi="宋体"/>
          <w:bCs/>
          <w:color w:val="000000"/>
          <w:sz w:val="24"/>
          <w:highlight w:val="none"/>
        </w:rPr>
        <w:t>双方必须遵守《</w:t>
      </w:r>
      <w:r>
        <w:rPr>
          <w:rFonts w:hint="eastAsia" w:ascii="宋体" w:hAnsi="宋体"/>
          <w:bCs/>
          <w:color w:val="000000"/>
          <w:sz w:val="24"/>
          <w:highlight w:val="none"/>
          <w:lang w:eastAsia="zh-CN"/>
        </w:rPr>
        <w:t>中华人民共和国民法典</w:t>
      </w:r>
      <w:r>
        <w:rPr>
          <w:rFonts w:hint="eastAsia" w:ascii="宋体" w:hAnsi="宋体"/>
          <w:bCs/>
          <w:color w:val="000000"/>
          <w:sz w:val="24"/>
          <w:highlight w:val="none"/>
        </w:rPr>
        <w:t>》，并各自履行应负的全部责任。</w:t>
      </w:r>
    </w:p>
    <w:p w14:paraId="0DCF7165">
      <w:pPr>
        <w:spacing w:line="360" w:lineRule="auto"/>
        <w:ind w:firstLine="480" w:firstLineChars="200"/>
        <w:rPr>
          <w:rFonts w:ascii="宋体"/>
          <w:bCs/>
          <w:color w:val="000000"/>
          <w:sz w:val="24"/>
          <w:highlight w:val="none"/>
        </w:rPr>
      </w:pPr>
      <w:r>
        <w:rPr>
          <w:rFonts w:hint="eastAsia" w:ascii="宋体" w:hAnsi="宋体"/>
          <w:bCs/>
          <w:color w:val="000000"/>
          <w:sz w:val="24"/>
          <w:highlight w:val="none"/>
        </w:rPr>
        <w:t>二、下列文件均为本合同不可分割部分：</w:t>
      </w:r>
    </w:p>
    <w:p w14:paraId="541B90F7">
      <w:pPr>
        <w:spacing w:line="360" w:lineRule="auto"/>
        <w:ind w:firstLine="480" w:firstLineChars="20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1</w:t>
      </w:r>
      <w:r>
        <w:rPr>
          <w:rFonts w:hint="eastAsia" w:ascii="宋体" w:hAnsi="宋体"/>
          <w:bCs/>
          <w:color w:val="000000"/>
          <w:sz w:val="24"/>
          <w:highlight w:val="none"/>
        </w:rPr>
        <w:t>）合同书及所附条款；（</w:t>
      </w:r>
      <w:r>
        <w:rPr>
          <w:rFonts w:ascii="宋体" w:hAnsi="宋体"/>
          <w:bCs/>
          <w:color w:val="000000"/>
          <w:sz w:val="24"/>
          <w:highlight w:val="none"/>
        </w:rPr>
        <w:t>2</w:t>
      </w:r>
      <w:r>
        <w:rPr>
          <w:rFonts w:hint="eastAsia" w:ascii="宋体" w:hAnsi="宋体"/>
          <w:bCs/>
          <w:color w:val="000000"/>
          <w:sz w:val="24"/>
          <w:highlight w:val="none"/>
        </w:rPr>
        <w:t>）中标通知书；（</w:t>
      </w:r>
      <w:r>
        <w:rPr>
          <w:rFonts w:ascii="宋体" w:hAnsi="宋体"/>
          <w:bCs/>
          <w:color w:val="000000"/>
          <w:sz w:val="24"/>
          <w:highlight w:val="none"/>
        </w:rPr>
        <w:t>3</w:t>
      </w:r>
      <w:r>
        <w:rPr>
          <w:rFonts w:hint="eastAsia" w:ascii="宋体" w:hAnsi="宋体"/>
          <w:bCs/>
          <w:color w:val="000000"/>
          <w:sz w:val="24"/>
          <w:highlight w:val="none"/>
        </w:rPr>
        <w:t>）乙方中标的投标文件；（</w:t>
      </w:r>
      <w:r>
        <w:rPr>
          <w:rFonts w:ascii="宋体" w:hAnsi="宋体"/>
          <w:bCs/>
          <w:color w:val="000000"/>
          <w:sz w:val="24"/>
          <w:highlight w:val="none"/>
        </w:rPr>
        <w:t>4</w:t>
      </w:r>
      <w:r>
        <w:rPr>
          <w:rFonts w:hint="eastAsia" w:ascii="宋体" w:hAnsi="宋体"/>
          <w:bCs/>
          <w:color w:val="000000"/>
          <w:sz w:val="24"/>
          <w:highlight w:val="none"/>
        </w:rPr>
        <w:t>）招标文件（采购项目编号：</w:t>
      </w:r>
      <w:r>
        <w:rPr>
          <w:rFonts w:hint="eastAsia" w:ascii="宋体" w:hAnsi="宋体"/>
          <w:bCs/>
          <w:color w:val="000000"/>
          <w:sz w:val="24"/>
          <w:highlight w:val="none"/>
          <w:lang w:eastAsia="zh-CN"/>
        </w:rPr>
        <w:t>YXGYJT202504033</w:t>
      </w:r>
      <w:r>
        <w:rPr>
          <w:rFonts w:hint="eastAsia" w:ascii="宋体" w:hAnsi="宋体"/>
          <w:bCs/>
          <w:color w:val="000000"/>
          <w:sz w:val="24"/>
          <w:highlight w:val="none"/>
        </w:rPr>
        <w:t>）；（</w:t>
      </w:r>
      <w:r>
        <w:rPr>
          <w:rFonts w:ascii="宋体" w:hAnsi="宋体"/>
          <w:bCs/>
          <w:color w:val="000000"/>
          <w:sz w:val="24"/>
          <w:highlight w:val="none"/>
        </w:rPr>
        <w:t>5</w:t>
      </w:r>
      <w:r>
        <w:rPr>
          <w:rFonts w:hint="eastAsia" w:ascii="宋体" w:hAnsi="宋体"/>
          <w:bCs/>
          <w:color w:val="000000"/>
          <w:sz w:val="24"/>
          <w:highlight w:val="none"/>
        </w:rPr>
        <w:t>）乙方在投标过程中所作的其他有关承诺、声明、书面澄清等。</w:t>
      </w:r>
    </w:p>
    <w:p w14:paraId="55F80D9E">
      <w:pPr>
        <w:spacing w:line="360" w:lineRule="auto"/>
        <w:ind w:firstLine="480" w:firstLineChars="200"/>
        <w:rPr>
          <w:rFonts w:ascii="宋体"/>
          <w:bCs/>
          <w:color w:val="000000"/>
          <w:sz w:val="24"/>
          <w:highlight w:val="none"/>
        </w:rPr>
      </w:pPr>
      <w:r>
        <w:rPr>
          <w:rFonts w:hint="eastAsia" w:ascii="宋体" w:hAnsi="宋体"/>
          <w:bCs/>
          <w:color w:val="000000"/>
          <w:sz w:val="24"/>
          <w:highlight w:val="none"/>
        </w:rPr>
        <w:t>三、乙方保证全部按照合同条款的规定和期限向甲方提供上述合格的服务。</w:t>
      </w:r>
    </w:p>
    <w:p w14:paraId="1791BB19">
      <w:pPr>
        <w:spacing w:line="360" w:lineRule="auto"/>
        <w:ind w:firstLine="480" w:firstLineChars="200"/>
        <w:rPr>
          <w:rFonts w:ascii="宋体"/>
          <w:bCs/>
          <w:color w:val="000000"/>
          <w:sz w:val="24"/>
          <w:highlight w:val="none"/>
        </w:rPr>
      </w:pPr>
      <w:r>
        <w:rPr>
          <w:rFonts w:hint="eastAsia" w:ascii="宋体" w:hAnsi="宋体"/>
          <w:bCs/>
          <w:color w:val="000000"/>
          <w:sz w:val="24"/>
          <w:highlight w:val="none"/>
        </w:rPr>
        <w:t>四、采购人按照招标文件，组织对中标供应商的服务进行验收，在确认符合采购需求的基础上，填写项目验收单并加盖单位公章。</w:t>
      </w:r>
    </w:p>
    <w:p w14:paraId="16F87A23">
      <w:pPr>
        <w:spacing w:line="360" w:lineRule="auto"/>
        <w:ind w:firstLine="480" w:firstLineChars="200"/>
        <w:rPr>
          <w:rFonts w:ascii="宋体"/>
          <w:bCs/>
          <w:color w:val="000000"/>
          <w:sz w:val="24"/>
          <w:highlight w:val="none"/>
        </w:rPr>
      </w:pPr>
      <w:r>
        <w:rPr>
          <w:rFonts w:hint="eastAsia" w:ascii="宋体" w:hAnsi="宋体"/>
          <w:bCs/>
          <w:color w:val="000000"/>
          <w:sz w:val="24"/>
          <w:highlight w:val="none"/>
        </w:rPr>
        <w:t>五、</w:t>
      </w:r>
      <w:r>
        <w:rPr>
          <w:rFonts w:hint="eastAsia" w:ascii="宋体" w:hAnsi="宋体"/>
          <w:bCs/>
          <w:color w:val="000000"/>
          <w:sz w:val="24"/>
          <w:highlight w:val="none"/>
          <w:lang w:val="en-US" w:eastAsia="zh-CN"/>
        </w:rPr>
        <w:t>乙方</w:t>
      </w:r>
      <w:r>
        <w:rPr>
          <w:rFonts w:hint="eastAsia" w:ascii="宋体" w:hAnsi="宋体"/>
          <w:bCs/>
          <w:color w:val="000000"/>
          <w:sz w:val="24"/>
          <w:highlight w:val="none"/>
        </w:rPr>
        <w:t>供货完毕凭正式发票和验收单按合同规定的时间、步骤和方法与甲方结算采购资金。</w:t>
      </w:r>
    </w:p>
    <w:p w14:paraId="5608D07F">
      <w:pPr>
        <w:spacing w:line="360" w:lineRule="auto"/>
        <w:ind w:firstLine="480" w:firstLineChars="200"/>
        <w:rPr>
          <w:rFonts w:ascii="宋体"/>
          <w:bCs/>
          <w:color w:val="000000"/>
          <w:sz w:val="24"/>
          <w:highlight w:val="none"/>
        </w:rPr>
      </w:pPr>
      <w:r>
        <w:rPr>
          <w:rFonts w:hint="eastAsia" w:ascii="宋体" w:hAnsi="宋体"/>
          <w:bCs/>
          <w:color w:val="000000"/>
          <w:sz w:val="24"/>
          <w:highlight w:val="none"/>
        </w:rPr>
        <w:t>六、本合同一式伍份，</w:t>
      </w:r>
      <w:r>
        <w:rPr>
          <w:rFonts w:hint="eastAsia" w:ascii="宋体" w:hAnsi="宋体"/>
          <w:bCs/>
          <w:color w:val="000000"/>
          <w:sz w:val="24"/>
          <w:highlight w:val="none"/>
          <w:lang w:eastAsia="zh-CN"/>
        </w:rPr>
        <w:t>甲、乙</w:t>
      </w:r>
      <w:r>
        <w:rPr>
          <w:rFonts w:hint="eastAsia" w:ascii="宋体" w:hAnsi="宋体"/>
          <w:bCs/>
          <w:color w:val="000000"/>
          <w:sz w:val="24"/>
          <w:highlight w:val="none"/>
        </w:rPr>
        <w:t>双方各持贰份，报送上级主管部门存档一份</w:t>
      </w:r>
    </w:p>
    <w:p w14:paraId="0ADBA392">
      <w:pPr>
        <w:spacing w:line="360" w:lineRule="auto"/>
        <w:ind w:firstLine="480" w:firstLineChars="200"/>
        <w:rPr>
          <w:rFonts w:hint="eastAsia" w:ascii="宋体" w:hAnsi="宋体"/>
          <w:bCs/>
          <w:sz w:val="24"/>
          <w:highlight w:val="none"/>
        </w:rPr>
      </w:pPr>
    </w:p>
    <w:p w14:paraId="01871F3B">
      <w:pPr>
        <w:spacing w:line="360" w:lineRule="auto"/>
        <w:rPr>
          <w:rFonts w:hint="eastAsia" w:ascii="楷体_GB2312" w:eastAsia="楷体_GB2312"/>
          <w:sz w:val="24"/>
          <w:highlight w:val="none"/>
        </w:rPr>
      </w:pPr>
    </w:p>
    <w:tbl>
      <w:tblPr>
        <w:tblStyle w:val="15"/>
        <w:tblW w:w="9286" w:type="dxa"/>
        <w:jc w:val="center"/>
        <w:tblLayout w:type="fixed"/>
        <w:tblCellMar>
          <w:top w:w="0" w:type="dxa"/>
          <w:left w:w="0" w:type="dxa"/>
          <w:bottom w:w="0" w:type="dxa"/>
          <w:right w:w="0" w:type="dxa"/>
        </w:tblCellMar>
      </w:tblPr>
      <w:tblGrid>
        <w:gridCol w:w="4643"/>
        <w:gridCol w:w="4643"/>
      </w:tblGrid>
      <w:tr w14:paraId="25514A95">
        <w:tblPrEx>
          <w:tblCellMar>
            <w:top w:w="0" w:type="dxa"/>
            <w:left w:w="0" w:type="dxa"/>
            <w:bottom w:w="0" w:type="dxa"/>
            <w:right w:w="0" w:type="dxa"/>
          </w:tblCellMar>
        </w:tblPrEx>
        <w:trPr>
          <w:jc w:val="center"/>
        </w:trPr>
        <w:tc>
          <w:tcPr>
            <w:tcW w:w="4643" w:type="dxa"/>
            <w:noWrap w:val="0"/>
            <w:vAlign w:val="top"/>
          </w:tcPr>
          <w:p w14:paraId="2E98A561">
            <w:pPr>
              <w:widowControl/>
              <w:adjustRightInd w:val="0"/>
              <w:jc w:val="left"/>
              <w:rPr>
                <w:rFonts w:ascii="宋体" w:cs="宋体"/>
                <w:color w:val="000000"/>
                <w:kern w:val="0"/>
                <w:sz w:val="24"/>
                <w:szCs w:val="24"/>
                <w:highlight w:val="none"/>
                <w:lang w:val="zh-CN"/>
              </w:rPr>
            </w:pPr>
            <w:bookmarkStart w:id="76" w:name="_Toc32439"/>
            <w:bookmarkStart w:id="77" w:name="_Toc15580"/>
            <w:r>
              <w:rPr>
                <w:rFonts w:hint="eastAsia" w:ascii="宋体" w:hAnsi="宋体" w:cs="宋体"/>
                <w:color w:val="000000"/>
                <w:kern w:val="0"/>
                <w:sz w:val="24"/>
                <w:szCs w:val="24"/>
                <w:highlight w:val="none"/>
                <w:lang w:val="zh-CN"/>
              </w:rPr>
              <w:t xml:space="preserve">  </w:t>
            </w:r>
            <w:bookmarkStart w:id="78" w:name="OLE_LINK46"/>
            <w:r>
              <w:rPr>
                <w:rFonts w:hint="eastAsia" w:ascii="宋体" w:hAnsi="宋体" w:cs="宋体"/>
                <w:color w:val="000000"/>
                <w:kern w:val="0"/>
                <w:sz w:val="24"/>
                <w:szCs w:val="24"/>
                <w:highlight w:val="none"/>
                <w:lang w:val="zh-CN"/>
              </w:rPr>
              <w:t>甲方（采购人）：（盖章）</w:t>
            </w:r>
            <w:bookmarkEnd w:id="78"/>
          </w:p>
        </w:tc>
        <w:tc>
          <w:tcPr>
            <w:tcW w:w="4643" w:type="dxa"/>
            <w:noWrap w:val="0"/>
            <w:vAlign w:val="top"/>
          </w:tcPr>
          <w:p w14:paraId="2708AB23">
            <w:pPr>
              <w:widowControl/>
              <w:adjustRightInd w:val="0"/>
              <w:jc w:val="left"/>
              <w:rPr>
                <w:rFonts w:ascii="宋体" w:cs="宋体"/>
                <w:color w:val="000000"/>
                <w:kern w:val="0"/>
                <w:sz w:val="24"/>
                <w:szCs w:val="24"/>
                <w:highlight w:val="none"/>
                <w:lang w:val="zh-CN"/>
              </w:rPr>
            </w:pPr>
            <w:r>
              <w:rPr>
                <w:rFonts w:hint="eastAsia" w:ascii="宋体" w:hAnsi="宋体" w:cs="宋体"/>
                <w:color w:val="000000"/>
                <w:kern w:val="0"/>
                <w:sz w:val="24"/>
                <w:szCs w:val="24"/>
                <w:highlight w:val="none"/>
                <w:lang w:val="zh-CN"/>
              </w:rPr>
              <w:t>乙方（供应商）：（盖章）</w:t>
            </w:r>
          </w:p>
        </w:tc>
      </w:tr>
      <w:tr w14:paraId="6D60961F">
        <w:tblPrEx>
          <w:tblCellMar>
            <w:top w:w="0" w:type="dxa"/>
            <w:left w:w="0" w:type="dxa"/>
            <w:bottom w:w="0" w:type="dxa"/>
            <w:right w:w="0" w:type="dxa"/>
          </w:tblCellMar>
        </w:tblPrEx>
        <w:trPr>
          <w:jc w:val="center"/>
        </w:trPr>
        <w:tc>
          <w:tcPr>
            <w:tcW w:w="4643" w:type="dxa"/>
            <w:noWrap w:val="0"/>
            <w:vAlign w:val="top"/>
          </w:tcPr>
          <w:p w14:paraId="3167D7A1">
            <w:pPr>
              <w:widowControl/>
              <w:adjustRightInd w:val="0"/>
              <w:jc w:val="left"/>
              <w:rPr>
                <w:rFonts w:ascii="宋体" w:cs="宋体"/>
                <w:color w:val="000000"/>
                <w:kern w:val="0"/>
                <w:sz w:val="24"/>
                <w:szCs w:val="24"/>
                <w:highlight w:val="none"/>
              </w:rPr>
            </w:pPr>
            <w:r>
              <w:rPr>
                <w:rFonts w:hint="eastAsia" w:ascii="宋体" w:hAnsi="宋体" w:cs="宋体"/>
                <w:color w:val="000000"/>
                <w:kern w:val="0"/>
                <w:sz w:val="24"/>
                <w:szCs w:val="24"/>
                <w:highlight w:val="none"/>
                <w:lang w:val="zh-CN"/>
              </w:rPr>
              <w:t xml:space="preserve">  代表人签字：</w:t>
            </w:r>
          </w:p>
        </w:tc>
        <w:tc>
          <w:tcPr>
            <w:tcW w:w="4643" w:type="dxa"/>
            <w:noWrap w:val="0"/>
            <w:vAlign w:val="top"/>
          </w:tcPr>
          <w:p w14:paraId="68218932">
            <w:pPr>
              <w:widowControl/>
              <w:adjustRightInd w:val="0"/>
              <w:jc w:val="left"/>
              <w:rPr>
                <w:rFonts w:ascii="宋体" w:cs="宋体"/>
                <w:color w:val="000000"/>
                <w:kern w:val="0"/>
                <w:sz w:val="24"/>
                <w:szCs w:val="24"/>
                <w:highlight w:val="none"/>
              </w:rPr>
            </w:pPr>
            <w:r>
              <w:rPr>
                <w:rFonts w:hint="eastAsia" w:ascii="宋体" w:hAnsi="宋体" w:cs="宋体"/>
                <w:color w:val="000000"/>
                <w:kern w:val="0"/>
                <w:sz w:val="24"/>
                <w:szCs w:val="24"/>
                <w:highlight w:val="none"/>
                <w:lang w:val="zh-CN"/>
              </w:rPr>
              <w:t>代表人签字</w:t>
            </w:r>
            <w:r>
              <w:rPr>
                <w:rFonts w:hint="eastAsia" w:ascii="宋体" w:hAnsi="宋体" w:cs="宋体"/>
                <w:color w:val="000000"/>
                <w:kern w:val="0"/>
                <w:sz w:val="24"/>
                <w:szCs w:val="24"/>
                <w:highlight w:val="none"/>
              </w:rPr>
              <w:t>：</w:t>
            </w:r>
          </w:p>
        </w:tc>
      </w:tr>
      <w:tr w14:paraId="6BEBA003">
        <w:tblPrEx>
          <w:tblCellMar>
            <w:top w:w="0" w:type="dxa"/>
            <w:left w:w="0" w:type="dxa"/>
            <w:bottom w:w="0" w:type="dxa"/>
            <w:right w:w="0" w:type="dxa"/>
          </w:tblCellMar>
        </w:tblPrEx>
        <w:trPr>
          <w:jc w:val="center"/>
        </w:trPr>
        <w:tc>
          <w:tcPr>
            <w:tcW w:w="4643" w:type="dxa"/>
            <w:noWrap w:val="0"/>
            <w:vAlign w:val="top"/>
          </w:tcPr>
          <w:p w14:paraId="775648AA">
            <w:pPr>
              <w:widowControl/>
              <w:adjustRightInd w:val="0"/>
              <w:jc w:val="left"/>
              <w:rPr>
                <w:rFonts w:ascii="宋体" w:cs="宋体"/>
                <w:color w:val="000000"/>
                <w:kern w:val="0"/>
                <w:sz w:val="24"/>
                <w:szCs w:val="24"/>
                <w:highlight w:val="none"/>
              </w:rPr>
            </w:pPr>
            <w:bookmarkStart w:id="79" w:name="OLE_LINK47"/>
            <w:r>
              <w:rPr>
                <w:rFonts w:hint="eastAsia" w:ascii="宋体" w:hAnsi="宋体" w:cs="宋体"/>
                <w:color w:val="000000"/>
                <w:kern w:val="0"/>
                <w:sz w:val="24"/>
                <w:szCs w:val="24"/>
                <w:highlight w:val="none"/>
                <w:lang w:val="zh-CN"/>
              </w:rPr>
              <w:t xml:space="preserve">  电话：</w:t>
            </w:r>
            <w:bookmarkEnd w:id="79"/>
          </w:p>
        </w:tc>
        <w:tc>
          <w:tcPr>
            <w:tcW w:w="4643" w:type="dxa"/>
            <w:noWrap w:val="0"/>
            <w:vAlign w:val="top"/>
          </w:tcPr>
          <w:p w14:paraId="2F33D231">
            <w:pPr>
              <w:widowControl/>
              <w:adjustRightInd w:val="0"/>
              <w:jc w:val="left"/>
              <w:rPr>
                <w:rFonts w:ascii="宋体" w:cs="宋体"/>
                <w:color w:val="000000"/>
                <w:kern w:val="0"/>
                <w:sz w:val="24"/>
                <w:szCs w:val="24"/>
                <w:highlight w:val="none"/>
              </w:rPr>
            </w:pPr>
            <w:r>
              <w:rPr>
                <w:rFonts w:hint="eastAsia" w:ascii="宋体" w:hAnsi="宋体" w:cs="宋体"/>
                <w:color w:val="000000"/>
                <w:kern w:val="0"/>
                <w:sz w:val="24"/>
                <w:szCs w:val="24"/>
                <w:highlight w:val="none"/>
                <w:lang w:val="zh-CN"/>
              </w:rPr>
              <w:t>电话：</w:t>
            </w:r>
          </w:p>
        </w:tc>
      </w:tr>
      <w:tr w14:paraId="4D3777EC">
        <w:tblPrEx>
          <w:tblCellMar>
            <w:top w:w="0" w:type="dxa"/>
            <w:left w:w="0" w:type="dxa"/>
            <w:bottom w:w="0" w:type="dxa"/>
            <w:right w:w="0" w:type="dxa"/>
          </w:tblCellMar>
        </w:tblPrEx>
        <w:trPr>
          <w:jc w:val="center"/>
        </w:trPr>
        <w:tc>
          <w:tcPr>
            <w:tcW w:w="4643" w:type="dxa"/>
            <w:noWrap w:val="0"/>
            <w:vAlign w:val="top"/>
          </w:tcPr>
          <w:p w14:paraId="7DBB2F3E">
            <w:pPr>
              <w:widowControl/>
              <w:adjustRightInd w:val="0"/>
              <w:jc w:val="left"/>
              <w:rPr>
                <w:rFonts w:ascii="宋体" w:cs="宋体"/>
                <w:color w:val="000000"/>
                <w:kern w:val="0"/>
                <w:sz w:val="24"/>
                <w:szCs w:val="24"/>
                <w:highlight w:val="none"/>
              </w:rPr>
            </w:pPr>
            <w:bookmarkStart w:id="80" w:name="OLE_LINK50"/>
            <w:r>
              <w:rPr>
                <w:rFonts w:hint="eastAsia" w:ascii="宋体" w:hAnsi="宋体" w:cs="宋体"/>
                <w:color w:val="000000"/>
                <w:kern w:val="0"/>
                <w:sz w:val="24"/>
                <w:szCs w:val="24"/>
                <w:highlight w:val="none"/>
                <w:lang w:val="zh-CN"/>
              </w:rPr>
              <w:t xml:space="preserve">  开户银行：</w:t>
            </w:r>
            <w:bookmarkEnd w:id="80"/>
          </w:p>
        </w:tc>
        <w:tc>
          <w:tcPr>
            <w:tcW w:w="4643" w:type="dxa"/>
            <w:noWrap w:val="0"/>
            <w:vAlign w:val="top"/>
          </w:tcPr>
          <w:p w14:paraId="051CE74F">
            <w:pPr>
              <w:widowControl/>
              <w:adjustRightInd w:val="0"/>
              <w:jc w:val="left"/>
              <w:rPr>
                <w:rFonts w:ascii="宋体" w:cs="宋体"/>
                <w:color w:val="000000"/>
                <w:kern w:val="0"/>
                <w:sz w:val="24"/>
                <w:szCs w:val="24"/>
                <w:highlight w:val="none"/>
              </w:rPr>
            </w:pPr>
            <w:r>
              <w:rPr>
                <w:rFonts w:hint="eastAsia" w:ascii="宋体" w:hAnsi="宋体" w:cs="宋体"/>
                <w:color w:val="000000"/>
                <w:kern w:val="0"/>
                <w:sz w:val="24"/>
                <w:szCs w:val="24"/>
                <w:highlight w:val="none"/>
                <w:lang w:val="zh-CN"/>
              </w:rPr>
              <w:t>开户银行：</w:t>
            </w:r>
          </w:p>
        </w:tc>
      </w:tr>
      <w:tr w14:paraId="5CE0F622">
        <w:tblPrEx>
          <w:tblCellMar>
            <w:top w:w="0" w:type="dxa"/>
            <w:left w:w="0" w:type="dxa"/>
            <w:bottom w:w="0" w:type="dxa"/>
            <w:right w:w="0" w:type="dxa"/>
          </w:tblCellMar>
        </w:tblPrEx>
        <w:trPr>
          <w:jc w:val="center"/>
        </w:trPr>
        <w:tc>
          <w:tcPr>
            <w:tcW w:w="4643" w:type="dxa"/>
            <w:noWrap w:val="0"/>
            <w:vAlign w:val="top"/>
          </w:tcPr>
          <w:p w14:paraId="43C917AD">
            <w:pPr>
              <w:widowControl/>
              <w:adjustRightInd w:val="0"/>
              <w:jc w:val="left"/>
              <w:rPr>
                <w:rFonts w:ascii="宋体" w:cs="宋体"/>
                <w:color w:val="000000"/>
                <w:kern w:val="0"/>
                <w:sz w:val="24"/>
                <w:szCs w:val="24"/>
                <w:highlight w:val="none"/>
              </w:rPr>
            </w:pPr>
            <w:bookmarkStart w:id="81" w:name="OLE_LINK52"/>
            <w:r>
              <w:rPr>
                <w:rFonts w:hint="eastAsia" w:ascii="宋体" w:hAnsi="宋体" w:cs="宋体"/>
                <w:color w:val="000000"/>
                <w:kern w:val="0"/>
                <w:sz w:val="24"/>
                <w:szCs w:val="24"/>
                <w:highlight w:val="none"/>
                <w:lang w:val="zh-CN"/>
              </w:rPr>
              <w:t xml:space="preserve">  账号：</w:t>
            </w:r>
            <w:bookmarkEnd w:id="81"/>
          </w:p>
        </w:tc>
        <w:tc>
          <w:tcPr>
            <w:tcW w:w="4643" w:type="dxa"/>
            <w:noWrap w:val="0"/>
            <w:vAlign w:val="top"/>
          </w:tcPr>
          <w:p w14:paraId="39882FC6">
            <w:pPr>
              <w:widowControl/>
              <w:adjustRightInd w:val="0"/>
              <w:jc w:val="left"/>
              <w:rPr>
                <w:rFonts w:ascii="宋体" w:cs="宋体"/>
                <w:color w:val="000000"/>
                <w:kern w:val="0"/>
                <w:sz w:val="24"/>
                <w:szCs w:val="24"/>
                <w:highlight w:val="none"/>
                <w:lang w:val="zh-CN"/>
              </w:rPr>
            </w:pPr>
            <w:r>
              <w:rPr>
                <w:rFonts w:hint="eastAsia" w:ascii="宋体" w:hAnsi="宋体" w:cs="宋体"/>
                <w:color w:val="000000"/>
                <w:kern w:val="0"/>
                <w:sz w:val="24"/>
                <w:szCs w:val="24"/>
                <w:highlight w:val="none"/>
                <w:lang w:val="zh-CN"/>
              </w:rPr>
              <w:t>账号：</w:t>
            </w:r>
          </w:p>
          <w:p w14:paraId="767C3C97">
            <w:pPr>
              <w:widowControl/>
              <w:adjustRightInd w:val="0"/>
              <w:jc w:val="left"/>
              <w:rPr>
                <w:rFonts w:ascii="宋体" w:cs="宋体"/>
                <w:color w:val="000000"/>
                <w:kern w:val="0"/>
                <w:sz w:val="24"/>
                <w:szCs w:val="24"/>
                <w:highlight w:val="none"/>
                <w:lang w:val="zh-CN"/>
              </w:rPr>
            </w:pPr>
          </w:p>
        </w:tc>
      </w:tr>
      <w:tr w14:paraId="4F715EAF">
        <w:tblPrEx>
          <w:tblCellMar>
            <w:top w:w="0" w:type="dxa"/>
            <w:left w:w="0" w:type="dxa"/>
            <w:bottom w:w="0" w:type="dxa"/>
            <w:right w:w="0" w:type="dxa"/>
          </w:tblCellMar>
        </w:tblPrEx>
        <w:trPr>
          <w:jc w:val="center"/>
        </w:trPr>
        <w:tc>
          <w:tcPr>
            <w:tcW w:w="4643" w:type="dxa"/>
            <w:noWrap w:val="0"/>
            <w:vAlign w:val="top"/>
          </w:tcPr>
          <w:p w14:paraId="258786A6">
            <w:pPr>
              <w:widowControl/>
              <w:adjustRightInd w:val="0"/>
              <w:jc w:val="left"/>
              <w:rPr>
                <w:rFonts w:ascii="宋体" w:cs="宋体"/>
                <w:color w:val="000000"/>
                <w:kern w:val="0"/>
                <w:sz w:val="24"/>
                <w:szCs w:val="24"/>
                <w:highlight w:val="none"/>
                <w:lang w:val="zh-CN"/>
              </w:rPr>
            </w:pPr>
            <w:r>
              <w:rPr>
                <w:rFonts w:hint="eastAsia" w:ascii="宋体" w:cs="宋体"/>
                <w:color w:val="000000"/>
                <w:kern w:val="0"/>
                <w:sz w:val="24"/>
                <w:szCs w:val="24"/>
                <w:highlight w:val="none"/>
                <w:lang w:val="zh-CN"/>
              </w:rPr>
              <w:t xml:space="preserve">  住所：</w:t>
            </w:r>
          </w:p>
        </w:tc>
        <w:tc>
          <w:tcPr>
            <w:tcW w:w="4643" w:type="dxa"/>
            <w:noWrap w:val="0"/>
            <w:vAlign w:val="top"/>
          </w:tcPr>
          <w:p w14:paraId="64EB409B">
            <w:pPr>
              <w:widowControl/>
              <w:adjustRightInd w:val="0"/>
              <w:jc w:val="left"/>
              <w:rPr>
                <w:rFonts w:ascii="宋体" w:cs="宋体"/>
                <w:color w:val="000000"/>
                <w:kern w:val="0"/>
                <w:sz w:val="24"/>
                <w:szCs w:val="24"/>
                <w:highlight w:val="none"/>
                <w:lang w:val="zh-CN"/>
              </w:rPr>
            </w:pPr>
            <w:r>
              <w:rPr>
                <w:rFonts w:hint="eastAsia" w:ascii="宋体" w:cs="宋体"/>
                <w:color w:val="000000"/>
                <w:kern w:val="0"/>
                <w:sz w:val="24"/>
                <w:szCs w:val="24"/>
                <w:highlight w:val="none"/>
                <w:lang w:val="zh-CN"/>
              </w:rPr>
              <w:t>住所：</w:t>
            </w:r>
          </w:p>
        </w:tc>
      </w:tr>
      <w:tr w14:paraId="0F2C4F77">
        <w:tblPrEx>
          <w:tblCellMar>
            <w:top w:w="0" w:type="dxa"/>
            <w:left w:w="0" w:type="dxa"/>
            <w:bottom w:w="0" w:type="dxa"/>
            <w:right w:w="0" w:type="dxa"/>
          </w:tblCellMar>
        </w:tblPrEx>
        <w:trPr>
          <w:jc w:val="center"/>
        </w:trPr>
        <w:tc>
          <w:tcPr>
            <w:tcW w:w="4643" w:type="dxa"/>
            <w:noWrap w:val="0"/>
            <w:vAlign w:val="top"/>
          </w:tcPr>
          <w:p w14:paraId="33F15A98">
            <w:pPr>
              <w:widowControl/>
              <w:adjustRightInd w:val="0"/>
              <w:jc w:val="left"/>
              <w:rPr>
                <w:rFonts w:ascii="宋体" w:cs="宋体"/>
                <w:color w:val="000000"/>
                <w:kern w:val="0"/>
                <w:sz w:val="24"/>
                <w:szCs w:val="24"/>
                <w:highlight w:val="none"/>
                <w:lang w:val="zh-CN"/>
              </w:rPr>
            </w:pPr>
            <w:r>
              <w:rPr>
                <w:rFonts w:hint="eastAsia" w:ascii="宋体" w:cs="宋体"/>
                <w:color w:val="000000"/>
                <w:kern w:val="0"/>
                <w:sz w:val="24"/>
                <w:szCs w:val="24"/>
                <w:highlight w:val="none"/>
                <w:lang w:val="zh-CN"/>
              </w:rPr>
              <w:t xml:space="preserve">  日期：  年  月   日</w:t>
            </w:r>
          </w:p>
        </w:tc>
        <w:tc>
          <w:tcPr>
            <w:tcW w:w="4643" w:type="dxa"/>
            <w:noWrap w:val="0"/>
            <w:vAlign w:val="top"/>
          </w:tcPr>
          <w:p w14:paraId="5B3A3671">
            <w:pPr>
              <w:widowControl/>
              <w:adjustRightInd w:val="0"/>
              <w:jc w:val="left"/>
              <w:rPr>
                <w:rFonts w:ascii="宋体" w:cs="宋体"/>
                <w:color w:val="000000"/>
                <w:kern w:val="0"/>
                <w:sz w:val="24"/>
                <w:szCs w:val="24"/>
                <w:highlight w:val="none"/>
                <w:lang w:val="zh-CN"/>
              </w:rPr>
            </w:pPr>
            <w:r>
              <w:rPr>
                <w:rFonts w:hint="eastAsia" w:ascii="宋体" w:cs="宋体"/>
                <w:color w:val="000000"/>
                <w:kern w:val="0"/>
                <w:sz w:val="24"/>
                <w:szCs w:val="24"/>
                <w:highlight w:val="none"/>
                <w:lang w:val="zh-CN"/>
              </w:rPr>
              <w:t>日期：  年  月  日</w:t>
            </w:r>
          </w:p>
        </w:tc>
      </w:tr>
    </w:tbl>
    <w:p w14:paraId="5791A381">
      <w:pPr>
        <w:spacing w:line="360" w:lineRule="auto"/>
        <w:jc w:val="center"/>
        <w:outlineLvl w:val="0"/>
        <w:rPr>
          <w:rFonts w:hint="eastAsia" w:ascii="黑体" w:hAnsi="黑体" w:eastAsia="黑体"/>
          <w:sz w:val="28"/>
          <w:highlight w:val="none"/>
        </w:rPr>
      </w:pPr>
      <w:r>
        <w:rPr>
          <w:rFonts w:ascii="楷体_GB2312" w:eastAsia="楷体_GB2312"/>
          <w:b/>
          <w:sz w:val="32"/>
          <w:szCs w:val="32"/>
          <w:highlight w:val="none"/>
        </w:rPr>
        <w:br w:type="page"/>
      </w:r>
      <w:r>
        <w:rPr>
          <w:rFonts w:hint="eastAsia" w:ascii="黑体" w:hAnsi="黑体" w:eastAsia="黑体"/>
          <w:sz w:val="28"/>
          <w:highlight w:val="none"/>
        </w:rPr>
        <w:t xml:space="preserve"> </w:t>
      </w:r>
      <w:bookmarkStart w:id="82" w:name="_Toc160525505"/>
      <w:r>
        <w:rPr>
          <w:rFonts w:hint="eastAsia" w:ascii="黑体" w:hAnsi="黑体" w:eastAsia="黑体"/>
          <w:sz w:val="28"/>
          <w:highlight w:val="none"/>
        </w:rPr>
        <w:t>合同条款</w:t>
      </w:r>
      <w:bookmarkEnd w:id="76"/>
      <w:bookmarkEnd w:id="77"/>
      <w:bookmarkEnd w:id="82"/>
    </w:p>
    <w:p w14:paraId="5AB52FF4">
      <w:pPr>
        <w:spacing w:line="360" w:lineRule="auto"/>
        <w:ind w:firstLine="480" w:firstLineChars="200"/>
        <w:rPr>
          <w:rFonts w:hint="eastAsia" w:ascii="宋体" w:hAnsi="宋体"/>
          <w:bCs/>
          <w:sz w:val="24"/>
          <w:highlight w:val="none"/>
        </w:rPr>
      </w:pPr>
      <w:r>
        <w:rPr>
          <w:rFonts w:hint="eastAsia" w:ascii="宋体" w:hAnsi="宋体"/>
          <w:bCs/>
          <w:sz w:val="24"/>
          <w:highlight w:val="none"/>
        </w:rPr>
        <w:t>根据采购项目编号：</w:t>
      </w:r>
      <w:r>
        <w:rPr>
          <w:rFonts w:hint="eastAsia" w:ascii="宋体" w:hAnsi="宋体"/>
          <w:bCs/>
          <w:color w:val="000000"/>
          <w:sz w:val="24"/>
          <w:highlight w:val="none"/>
          <w:lang w:eastAsia="zh-CN"/>
        </w:rPr>
        <w:t>YXGYJT202504033</w:t>
      </w:r>
      <w:r>
        <w:rPr>
          <w:rFonts w:hint="eastAsia" w:ascii="宋体" w:hAnsi="宋体"/>
          <w:bCs/>
          <w:sz w:val="24"/>
          <w:highlight w:val="none"/>
        </w:rPr>
        <w:t>招标文件和该项目的中标通知书及乙方投标文件，</w:t>
      </w:r>
      <w:r>
        <w:rPr>
          <w:rFonts w:hint="eastAsia" w:ascii="宋体" w:hAnsi="宋体"/>
          <w:bCs/>
          <w:sz w:val="24"/>
          <w:highlight w:val="none"/>
          <w:lang w:eastAsia="zh-CN"/>
        </w:rPr>
        <w:t>甲、乙</w:t>
      </w:r>
      <w:r>
        <w:rPr>
          <w:rFonts w:hint="eastAsia" w:ascii="宋体" w:hAnsi="宋体"/>
          <w:bCs/>
          <w:sz w:val="24"/>
          <w:highlight w:val="none"/>
        </w:rPr>
        <w:t>双方就此次中标的设备和相关问题，同意按下列条款规定执行。</w:t>
      </w:r>
    </w:p>
    <w:p w14:paraId="7F0E339C">
      <w:pPr>
        <w:spacing w:line="360" w:lineRule="auto"/>
        <w:ind w:firstLine="480" w:firstLineChars="200"/>
        <w:rPr>
          <w:rFonts w:hint="eastAsia" w:ascii="宋体" w:hAnsi="宋体"/>
          <w:bCs/>
          <w:sz w:val="24"/>
          <w:highlight w:val="none"/>
        </w:rPr>
      </w:pPr>
      <w:r>
        <w:rPr>
          <w:rFonts w:hint="eastAsia" w:ascii="宋体" w:hAnsi="宋体"/>
          <w:bCs/>
          <w:sz w:val="24"/>
          <w:highlight w:val="none"/>
        </w:rPr>
        <w:t>一、合同内容：甲方向乙方购买</w:t>
      </w:r>
      <w:r>
        <w:rPr>
          <w:rFonts w:hint="eastAsia" w:ascii="宋体" w:hAnsi="宋体"/>
          <w:bCs/>
          <w:sz w:val="24"/>
          <w:highlight w:val="none"/>
          <w:u w:val="single"/>
        </w:rPr>
        <w:t xml:space="preserve">  </w:t>
      </w:r>
      <w:r>
        <w:rPr>
          <w:rFonts w:ascii="宋体" w:hAnsi="宋体"/>
          <w:bCs/>
          <w:sz w:val="24"/>
          <w:highlight w:val="none"/>
          <w:u w:val="single"/>
        </w:rPr>
        <w:t xml:space="preserve">                 </w:t>
      </w:r>
      <w:r>
        <w:rPr>
          <w:rFonts w:hint="eastAsia" w:ascii="宋体" w:hAnsi="宋体"/>
          <w:bCs/>
          <w:sz w:val="24"/>
          <w:highlight w:val="none"/>
        </w:rPr>
        <w:t>。</w:t>
      </w:r>
    </w:p>
    <w:p w14:paraId="3054FC30">
      <w:pPr>
        <w:spacing w:line="360" w:lineRule="auto"/>
        <w:ind w:firstLine="480" w:firstLineChars="200"/>
        <w:rPr>
          <w:rFonts w:hint="eastAsia" w:ascii="宋体" w:hAnsi="宋体"/>
          <w:bCs/>
          <w:sz w:val="24"/>
          <w:highlight w:val="none"/>
        </w:rPr>
      </w:pPr>
      <w:r>
        <w:rPr>
          <w:rFonts w:hint="eastAsia" w:ascii="宋体" w:hAnsi="宋体"/>
          <w:bCs/>
          <w:sz w:val="24"/>
          <w:highlight w:val="none"/>
        </w:rPr>
        <w:t>二、价格及支付</w:t>
      </w:r>
    </w:p>
    <w:p w14:paraId="0FF1F0C8">
      <w:pPr>
        <w:spacing w:line="360" w:lineRule="auto"/>
        <w:ind w:firstLine="480" w:firstLineChars="200"/>
        <w:rPr>
          <w:rFonts w:hint="eastAsia" w:eastAsia="宋体"/>
          <w:highlight w:val="none"/>
          <w:lang w:eastAsia="zh-CN"/>
        </w:rPr>
      </w:pPr>
      <w:r>
        <w:rPr>
          <w:rFonts w:hint="eastAsia" w:ascii="宋体" w:hAnsi="宋体"/>
          <w:bCs/>
          <w:sz w:val="24"/>
          <w:highlight w:val="none"/>
        </w:rPr>
        <w:t>1.</w:t>
      </w:r>
      <w:r>
        <w:rPr>
          <w:rFonts w:hint="eastAsia" w:ascii="宋体" w:hAnsi="宋体" w:eastAsia="宋体" w:cs="宋体"/>
          <w:color w:val="000000"/>
          <w:sz w:val="24"/>
          <w:szCs w:val="24"/>
          <w:highlight w:val="none"/>
        </w:rPr>
        <w:t>本项目合同总标的额为人民币 (大写):</w:t>
      </w:r>
      <w:r>
        <w:rPr>
          <w:rFonts w:hint="eastAsia" w:ascii="宋体" w:hAnsi="宋体" w:eastAsia="宋体" w:cs="宋体"/>
          <w:color w:val="000000"/>
          <w:sz w:val="24"/>
          <w:szCs w:val="24"/>
          <w:highlight w:val="none"/>
          <w:u w:val="single"/>
          <w:lang w:val="en-US" w:eastAsia="zh-CN"/>
        </w:rPr>
        <w:t xml:space="preserve">   元</w:t>
      </w: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元)，以上为含税价。不含税价为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元，税金为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元，增值税税率为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14:paraId="06D13F9E">
      <w:pPr>
        <w:pStyle w:val="6"/>
        <w:spacing w:line="360" w:lineRule="auto"/>
        <w:ind w:firstLine="480" w:firstLineChars="200"/>
        <w:rPr>
          <w:rFonts w:hint="eastAsia"/>
          <w:color w:val="auto"/>
          <w:highlight w:val="none"/>
        </w:rPr>
      </w:pPr>
      <w:r>
        <w:rPr>
          <w:rFonts w:hint="eastAsia" w:ascii="宋体" w:hAnsi="宋体"/>
          <w:color w:val="000000"/>
          <w:sz w:val="24"/>
          <w:highlight w:val="none"/>
        </w:rPr>
        <w:t xml:space="preserve">2. </w:t>
      </w:r>
      <w:bookmarkStart w:id="83" w:name="OLE_LINK22"/>
      <w:r>
        <w:rPr>
          <w:rFonts w:hint="eastAsia" w:ascii="宋体" w:hAnsi="宋体" w:eastAsia="宋体" w:cs="宋体"/>
          <w:color w:val="000000"/>
          <w:sz w:val="24"/>
          <w:szCs w:val="24"/>
          <w:highlight w:val="none"/>
        </w:rPr>
        <w:t>本合同为固定</w:t>
      </w:r>
      <w:r>
        <w:rPr>
          <w:rFonts w:hint="eastAsia" w:ascii="宋体" w:hAnsi="宋体" w:eastAsia="宋体" w:cs="宋体"/>
          <w:color w:val="000000"/>
          <w:sz w:val="24"/>
          <w:szCs w:val="24"/>
          <w:highlight w:val="none"/>
          <w:lang w:val="en-US" w:eastAsia="zh-CN"/>
        </w:rPr>
        <w:t>总</w:t>
      </w:r>
      <w:r>
        <w:rPr>
          <w:rFonts w:hint="eastAsia" w:ascii="宋体" w:hAnsi="宋体" w:eastAsia="宋体" w:cs="宋体"/>
          <w:color w:val="000000"/>
          <w:sz w:val="24"/>
          <w:szCs w:val="24"/>
          <w:highlight w:val="none"/>
        </w:rPr>
        <w:t>价</w:t>
      </w:r>
      <w:r>
        <w:rPr>
          <w:rFonts w:hint="eastAsia" w:ascii="宋体" w:hAnsi="宋体" w:eastAsia="宋体" w:cs="宋体"/>
          <w:color w:val="000000"/>
          <w:sz w:val="24"/>
          <w:szCs w:val="24"/>
          <w:highlight w:val="none"/>
        </w:rPr>
        <w:t>合同，报价总价已</w:t>
      </w:r>
      <w:r>
        <w:rPr>
          <w:rFonts w:hint="eastAsia" w:ascii="宋体" w:hAnsi="宋体" w:eastAsia="宋体" w:cs="宋体"/>
          <w:color w:val="000000"/>
          <w:sz w:val="24"/>
          <w:szCs w:val="24"/>
          <w:highlight w:val="none"/>
          <w:u w:val="single"/>
        </w:rPr>
        <w:t>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w:t>
      </w:r>
      <w:r>
        <w:rPr>
          <w:rFonts w:hint="eastAsia" w:ascii="宋体" w:hAnsi="宋体" w:eastAsia="宋体" w:cs="宋体"/>
          <w:color w:val="auto"/>
          <w:sz w:val="24"/>
          <w:szCs w:val="24"/>
          <w:highlight w:val="none"/>
          <w:u w:val="single"/>
        </w:rPr>
        <w:t>培训发生的所有含税费用、支付给员工的工资和国家强制缴纳的各种社会保障资金、各种税费等各项所有费用</w:t>
      </w:r>
      <w:bookmarkEnd w:id="83"/>
      <w:r>
        <w:rPr>
          <w:rFonts w:hint="eastAsia" w:ascii="ˎ̥" w:hAnsi="ˎ̥" w:cs="宋体"/>
          <w:color w:val="auto"/>
          <w:kern w:val="0"/>
          <w:sz w:val="24"/>
          <w:highlight w:val="none"/>
          <w:u w:val="none"/>
        </w:rPr>
        <w:t>。</w:t>
      </w:r>
    </w:p>
    <w:p w14:paraId="19E5ED36">
      <w:pPr>
        <w:spacing w:line="360" w:lineRule="auto"/>
        <w:ind w:firstLine="470" w:firstLineChars="196"/>
        <w:rPr>
          <w:rFonts w:ascii="宋体" w:hAnsi="宋体" w:cs="宋体"/>
          <w:bCs/>
          <w:color w:val="auto"/>
          <w:sz w:val="24"/>
          <w:szCs w:val="24"/>
          <w:highlight w:val="none"/>
        </w:rPr>
      </w:pPr>
      <w:r>
        <w:rPr>
          <w:rFonts w:hint="eastAsia" w:ascii="宋体" w:hAnsi="宋体"/>
          <w:bCs/>
          <w:color w:val="auto"/>
          <w:sz w:val="24"/>
          <w:highlight w:val="none"/>
        </w:rPr>
        <w:t>3.合同期限：</w:t>
      </w:r>
      <w:r>
        <w:rPr>
          <w:rStyle w:val="28"/>
          <w:rFonts w:hint="eastAsia" w:ascii="宋体" w:hAnsi="宋体" w:eastAsia="宋体" w:cs="Calibri"/>
          <w:bCs/>
          <w:color w:val="auto"/>
          <w:sz w:val="24"/>
          <w:highlight w:val="none"/>
          <w:u w:val="single"/>
          <w:lang w:val="en-US" w:eastAsia="zh-CN"/>
        </w:rPr>
        <w:t>自合同签订之日起30日内完成安装并调试成功。</w:t>
      </w:r>
    </w:p>
    <w:p w14:paraId="63710E22">
      <w:pPr>
        <w:spacing w:line="360" w:lineRule="auto"/>
        <w:ind w:firstLine="470" w:firstLineChars="196"/>
        <w:rPr>
          <w:rFonts w:hint="eastAsia" w:ascii="宋体" w:hAnsi="宋体" w:cs="微软雅黑"/>
          <w:b/>
          <w:color w:val="auto"/>
          <w:sz w:val="24"/>
          <w:szCs w:val="24"/>
          <w:highlight w:val="none"/>
        </w:rPr>
      </w:pPr>
      <w:r>
        <w:rPr>
          <w:rFonts w:hint="eastAsia" w:ascii="宋体" w:hAnsi="宋体"/>
          <w:bCs/>
          <w:color w:val="auto"/>
          <w:sz w:val="24"/>
          <w:highlight w:val="none"/>
        </w:rPr>
        <w:t>4.付款步骤：</w:t>
      </w:r>
      <w:r>
        <w:rPr>
          <w:rFonts w:hint="eastAsia" w:ascii="宋体" w:hAnsi="宋体" w:eastAsia="宋体" w:cs="Times New Roman"/>
          <w:color w:val="auto"/>
          <w:sz w:val="24"/>
          <w:szCs w:val="24"/>
          <w:highlight w:val="none"/>
          <w:u w:val="single"/>
          <w:lang w:val="en-US" w:eastAsia="zh-CN"/>
        </w:rPr>
        <w:t>本项目不设预付款，项目完成并通过验收后，供应商开具全额增值税专用发票，采购人在三十天内支付合同价的80%，项目完工并审计结束后，付至审计价的95%，余款5%作为质保金（质保期自项目验收合格之日起）一年后无息付清。</w:t>
      </w:r>
    </w:p>
    <w:p w14:paraId="4949F09D">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bCs/>
          <w:color w:val="auto"/>
          <w:sz w:val="24"/>
          <w:highlight w:val="none"/>
        </w:rPr>
        <w:t>5.履约保证金的退还：</w:t>
      </w:r>
      <w:r>
        <w:rPr>
          <w:rFonts w:hint="eastAsia" w:ascii="宋体" w:hAnsi="宋体"/>
          <w:bCs/>
          <w:sz w:val="24"/>
          <w:szCs w:val="24"/>
          <w:highlight w:val="none"/>
        </w:rPr>
        <w:t>于合同履约结束之日起三十个工作日内无息退还</w:t>
      </w:r>
      <w:r>
        <w:rPr>
          <w:rFonts w:hint="eastAsia" w:ascii="宋体" w:hAnsi="宋体"/>
          <w:bCs/>
          <w:sz w:val="24"/>
          <w:szCs w:val="24"/>
          <w:highlight w:val="none"/>
        </w:rPr>
        <w:t>。</w:t>
      </w:r>
      <w:r>
        <w:rPr>
          <w:rFonts w:hint="eastAsia" w:ascii="宋体" w:hAnsi="宋体" w:eastAsia="宋体" w:cs="Times New Roman"/>
          <w:bCs/>
          <w:color w:val="auto"/>
          <w:sz w:val="24"/>
          <w:szCs w:val="24"/>
          <w:highlight w:val="none"/>
          <w:lang w:val="zh-CN"/>
        </w:rPr>
        <w:t>注：若乙方履约保证金的形式为开具银行保函，需确保保函有效期覆盖合同期。若合同在执行过程中保函即将过期，乙方需提前一个月重新开具银行保函交至甲方，否则甲方将停付进度款。</w:t>
      </w:r>
    </w:p>
    <w:p w14:paraId="4AD556E2">
      <w:pPr>
        <w:spacing w:line="360" w:lineRule="auto"/>
        <w:ind w:firstLine="480" w:firstLineChars="200"/>
        <w:rPr>
          <w:rFonts w:ascii="宋体"/>
          <w:bCs/>
          <w:color w:val="auto"/>
          <w:sz w:val="24"/>
          <w:szCs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.付款方式：银行转账。</w:t>
      </w:r>
    </w:p>
    <w:p w14:paraId="7BC23A0D">
      <w:pPr>
        <w:spacing w:line="36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三、知识</w:t>
      </w:r>
      <w:r>
        <w:rPr>
          <w:rFonts w:hint="eastAsia" w:ascii="宋体" w:hAnsi="宋体"/>
          <w:bCs/>
          <w:color w:val="auto"/>
          <w:sz w:val="24"/>
          <w:highlight w:val="none"/>
        </w:rPr>
        <w:t>产权</w:t>
      </w:r>
    </w:p>
    <w:p w14:paraId="04D5DAFA">
      <w:pPr>
        <w:tabs>
          <w:tab w:val="left" w:pos="945"/>
        </w:tabs>
        <w:spacing w:line="36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乙方应保证甲方在使用其交付物、服务及其任何部分时不受到第三方关于侵犯专利权、商标权或软件著作权等知识产权的指控。任何第三方如果提出侵权指控，乙方应承担可能发生的一切法律责任和费用。</w:t>
      </w:r>
    </w:p>
    <w:p w14:paraId="0F94392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四、质量保证</w:t>
      </w:r>
    </w:p>
    <w:p w14:paraId="04598269">
      <w:pPr>
        <w:tabs>
          <w:tab w:val="left" w:pos="945"/>
        </w:tabs>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1、乙方提供的服务</w:t>
      </w:r>
      <w:r>
        <w:rPr>
          <w:rFonts w:hint="eastAsia" w:ascii="宋体" w:hAnsi="宋体"/>
          <w:bCs/>
          <w:color w:val="auto"/>
          <w:sz w:val="24"/>
          <w:szCs w:val="24"/>
          <w:highlight w:val="none"/>
          <w:lang w:val="zh-CN"/>
        </w:rPr>
        <w:t>的技术要求应与招标文件规定的技术要求相一致；若技术要求无特殊说明，则按国家有关部门最新颁布的标准及规范为准</w:t>
      </w:r>
      <w:r>
        <w:rPr>
          <w:rFonts w:hint="eastAsia" w:ascii="宋体" w:hAnsi="宋体"/>
          <w:bCs/>
          <w:color w:val="auto"/>
          <w:sz w:val="24"/>
          <w:szCs w:val="24"/>
          <w:highlight w:val="none"/>
        </w:rPr>
        <w:t>。</w:t>
      </w:r>
    </w:p>
    <w:p w14:paraId="57803606">
      <w:pPr>
        <w:spacing w:line="360" w:lineRule="auto"/>
        <w:ind w:left="-141" w:leftChars="-67" w:firstLine="604" w:firstLineChars="252"/>
        <w:rPr>
          <w:rFonts w:ascii="宋体" w:hAnsi="宋体"/>
          <w:color w:val="auto"/>
          <w:kern w:val="0"/>
          <w:sz w:val="24"/>
          <w:szCs w:val="24"/>
          <w:highlight w:val="none"/>
          <w:u w:val="none" w:color="000000"/>
        </w:rPr>
      </w:pPr>
      <w:r>
        <w:rPr>
          <w:rFonts w:ascii="宋体" w:hAnsi="宋体"/>
          <w:bCs/>
          <w:color w:val="auto"/>
          <w:sz w:val="24"/>
          <w:szCs w:val="24"/>
          <w:highlight w:val="none"/>
          <w:lang w:val="zh-CN"/>
        </w:rPr>
        <w:t>2</w:t>
      </w:r>
      <w:r>
        <w:rPr>
          <w:rFonts w:hint="eastAsia" w:ascii="宋体" w:hAnsi="宋体"/>
          <w:bCs/>
          <w:color w:val="auto"/>
          <w:sz w:val="24"/>
          <w:szCs w:val="24"/>
          <w:highlight w:val="none"/>
          <w:lang w:val="zh-CN"/>
        </w:rPr>
        <w:t>、</w:t>
      </w:r>
      <w:r>
        <w:rPr>
          <w:rFonts w:hint="eastAsia" w:ascii="宋体" w:hAnsi="宋体"/>
          <w:color w:val="auto"/>
          <w:kern w:val="0"/>
          <w:sz w:val="24"/>
          <w:szCs w:val="24"/>
          <w:highlight w:val="none"/>
          <w:u w:val="none" w:color="000000"/>
        </w:rPr>
        <w:t>甲方在签订合同后发现乙方存在弄虚作假等行为，甲方有权终止合同，并由乙方支付合同总金额10%的违约金，并在3年内不得参与甲方组织的招投标活动。</w:t>
      </w:r>
    </w:p>
    <w:p w14:paraId="24401FB3">
      <w:pPr>
        <w:spacing w:line="360" w:lineRule="auto"/>
        <w:ind w:left="-141" w:leftChars="-67" w:firstLine="604" w:firstLineChars="252"/>
        <w:rPr>
          <w:rFonts w:hint="eastAsia" w:ascii="宋体" w:hAnsi="宋体"/>
          <w:bCs/>
          <w:color w:val="auto"/>
          <w:sz w:val="24"/>
          <w:szCs w:val="24"/>
          <w:highlight w:val="none"/>
        </w:rPr>
      </w:pPr>
      <w:r>
        <w:rPr>
          <w:rFonts w:hint="eastAsia" w:ascii="宋体" w:hAnsi="宋体"/>
          <w:bCs/>
          <w:color w:val="auto"/>
          <w:sz w:val="24"/>
          <w:szCs w:val="24"/>
          <w:highlight w:val="none"/>
        </w:rPr>
        <w:t>五、交货和验收</w:t>
      </w:r>
    </w:p>
    <w:p w14:paraId="53F3666A">
      <w:pPr>
        <w:spacing w:line="360" w:lineRule="auto"/>
        <w:ind w:left="-141" w:leftChars="-67" w:firstLine="604" w:firstLineChars="252"/>
        <w:rPr>
          <w:rFonts w:hint="eastAsia" w:ascii="宋体" w:hAnsi="宋体" w:cs="宋体"/>
          <w:color w:val="auto"/>
          <w:sz w:val="24"/>
          <w:szCs w:val="24"/>
          <w:highlight w:val="none"/>
        </w:rPr>
      </w:pPr>
      <w:r>
        <w:rPr>
          <w:rFonts w:hint="eastAsia" w:ascii="宋体" w:hAnsi="宋体" w:cs="宋体"/>
          <w:color w:val="auto"/>
          <w:sz w:val="24"/>
          <w:szCs w:val="24"/>
          <w:highlight w:val="none"/>
        </w:rPr>
        <w:t>1、验收标准：按行业通行标准、招标文件要求和乙方投标文件的承诺，并不低于国家有关部门最新颁布的标准及规范。</w:t>
      </w:r>
    </w:p>
    <w:p w14:paraId="39969B8E">
      <w:pPr>
        <w:spacing w:line="360" w:lineRule="auto"/>
        <w:ind w:left="-141" w:leftChars="-67" w:firstLine="604" w:firstLineChars="252"/>
        <w:rPr>
          <w:rFonts w:hint="eastAsia" w:ascii="宋体" w:hAnsi="宋体" w:cs="宋体"/>
          <w:color w:val="auto"/>
          <w:sz w:val="24"/>
          <w:szCs w:val="24"/>
          <w:highlight w:val="none"/>
        </w:rPr>
      </w:pPr>
      <w:r>
        <w:rPr>
          <w:rFonts w:hint="eastAsia" w:ascii="宋体" w:hAnsi="宋体" w:cs="宋体"/>
          <w:color w:val="auto"/>
          <w:sz w:val="24"/>
          <w:szCs w:val="24"/>
          <w:highlight w:val="none"/>
        </w:rPr>
        <w:t>2、如果任何被检验的服务不符合质量要求，甲方均可以拒绝接受，乙方应及时重新提供服务，且不得影响甲方正常工作，费用由乙方承担，如因更换或重作导致乙方逾期的，乙方还应承担逾期交付的违约责任。本规定并不免除乙方在本合同项下的质量保证义务或其他义务。</w:t>
      </w:r>
    </w:p>
    <w:p w14:paraId="4C9FDCE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六、违约责任：</w:t>
      </w:r>
    </w:p>
    <w:p w14:paraId="0E1B9BA6">
      <w:pPr>
        <w:numPr>
          <w:ilvl w:val="0"/>
          <w:numId w:val="6"/>
        </w:numPr>
        <w:spacing w:line="360" w:lineRule="auto"/>
        <w:ind w:firstLine="480" w:firstLineChars="200"/>
        <w:rPr>
          <w:rFonts w:hint="eastAsia"/>
          <w:color w:val="auto"/>
          <w:highlight w:val="none"/>
          <w:lang w:val="zh-CN"/>
        </w:rPr>
      </w:pPr>
      <w:r>
        <w:rPr>
          <w:rFonts w:hint="eastAsia" w:ascii="宋体" w:hAnsi="宋体" w:eastAsia="宋体" w:cs="宋体"/>
          <w:color w:val="auto"/>
          <w:sz w:val="24"/>
          <w:szCs w:val="24"/>
          <w:highlight w:val="none"/>
        </w:rPr>
        <w:t>合同签订后，如乙方擅自中途停止或解除合同，</w:t>
      </w:r>
      <w:r>
        <w:rPr>
          <w:rFonts w:hint="eastAsia" w:ascii="宋体" w:hAnsi="宋体" w:eastAsia="宋体" w:cs="宋体"/>
          <w:color w:val="auto"/>
          <w:sz w:val="24"/>
          <w:szCs w:val="24"/>
          <w:highlight w:val="none"/>
          <w:lang w:val="en-US" w:eastAsia="zh-CN"/>
        </w:rPr>
        <w:t>履约保证金将不予退还，</w:t>
      </w:r>
      <w:r>
        <w:rPr>
          <w:rFonts w:hint="eastAsia" w:ascii="宋体" w:hAnsi="宋体" w:eastAsia="宋体" w:cs="宋体"/>
          <w:color w:val="auto"/>
          <w:sz w:val="24"/>
          <w:szCs w:val="24"/>
          <w:highlight w:val="none"/>
        </w:rPr>
        <w:t>并归还甲方已支付的全部款项</w:t>
      </w:r>
      <w:r>
        <w:rPr>
          <w:rFonts w:hint="eastAsia" w:ascii="宋体" w:hAnsi="宋体"/>
          <w:bCs/>
          <w:color w:val="auto"/>
          <w:sz w:val="24"/>
          <w:highlight w:val="none"/>
          <w:lang w:val="zh-CN"/>
        </w:rPr>
        <w:t>。</w:t>
      </w:r>
    </w:p>
    <w:p w14:paraId="1AEE5B13">
      <w:pPr>
        <w:numPr>
          <w:ilvl w:val="0"/>
          <w:numId w:val="6"/>
        </w:numPr>
        <w:spacing w:line="360" w:lineRule="auto"/>
        <w:ind w:firstLine="480" w:firstLineChars="200"/>
        <w:rPr>
          <w:rStyle w:val="28"/>
          <w:rFonts w:hint="eastAsia" w:ascii="宋体" w:hAnsi="宋体" w:eastAsia="宋体" w:cs="Calibri"/>
          <w:bCs/>
          <w:color w:val="auto"/>
          <w:kern w:val="2"/>
          <w:sz w:val="24"/>
          <w:szCs w:val="20"/>
          <w:highlight w:val="none"/>
          <w:lang w:val="zh-CN" w:eastAsia="zh-CN" w:bidi="ar-SA"/>
        </w:rPr>
      </w:pPr>
      <w:r>
        <w:rPr>
          <w:rStyle w:val="28"/>
          <w:rFonts w:hint="eastAsia" w:ascii="宋体" w:hAnsi="宋体" w:eastAsia="宋体" w:cs="Calibri"/>
          <w:bCs/>
          <w:color w:val="auto"/>
          <w:kern w:val="2"/>
          <w:sz w:val="24"/>
          <w:szCs w:val="20"/>
          <w:highlight w:val="none"/>
          <w:lang w:val="en-US" w:eastAsia="zh-CN" w:bidi="ar-SA"/>
        </w:rPr>
        <w:t>如果乙方没有按照投标承诺的时间提供服务，应向甲方支付违约金，违约金从合同金额中扣除，按2000元/日在合同价中计收。但违约金的最高限额为合同价的10%。如果达到最高限额，甲方有权终止合同并扣除履约保证金，由此给甲方造成的损失由乙方承担。</w:t>
      </w:r>
    </w:p>
    <w:p w14:paraId="51E851E3">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乙方不履行合同或履行合同不符合约定的，甲方有权随时解除合同，并要求乙方承担合同总价款10%的违约金。如果甲方因此造成的实际损失超过约定的违约金，则乙方的赔偿额应以甲方的实际损失为准。</w:t>
      </w:r>
    </w:p>
    <w:p w14:paraId="59D9EE47">
      <w:pPr>
        <w:numPr>
          <w:ilvl w:val="0"/>
          <w:numId w:val="6"/>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由于乙方提供服务质量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hint="eastAsia" w:ascii="宋体" w:hAnsi="宋体"/>
          <w:bCs/>
          <w:color w:val="auto"/>
          <w:sz w:val="24"/>
          <w:highlight w:val="none"/>
          <w:lang w:val="en-US" w:eastAsia="zh-CN"/>
        </w:rPr>
        <w:t>1</w:t>
      </w:r>
      <w:r>
        <w:rPr>
          <w:rFonts w:hint="eastAsia" w:ascii="宋体" w:hAnsi="宋体"/>
          <w:bCs/>
          <w:color w:val="auto"/>
          <w:sz w:val="24"/>
          <w:highlight w:val="none"/>
          <w:lang w:val="zh-CN"/>
        </w:rPr>
        <w:t>0%向甲方支付违约金，如给甲方造成其他损失的，乙方还应负责赔偿。</w:t>
      </w:r>
    </w:p>
    <w:p w14:paraId="7F1FD463">
      <w:pPr>
        <w:numPr>
          <w:ilvl w:val="0"/>
          <w:numId w:val="6"/>
        </w:numPr>
        <w:spacing w:line="360" w:lineRule="auto"/>
        <w:ind w:firstLine="480" w:firstLineChars="200"/>
        <w:rPr>
          <w:rFonts w:hint="eastAsia" w:ascii="宋体" w:hAnsi="宋体"/>
          <w:bCs/>
          <w:sz w:val="24"/>
          <w:highlight w:val="none"/>
          <w:lang w:val="zh-CN"/>
        </w:rPr>
      </w:pPr>
      <w:r>
        <w:rPr>
          <w:rFonts w:hint="eastAsia" w:ascii="宋体" w:hAnsi="宋体"/>
          <w:bCs/>
          <w:color w:val="auto"/>
          <w:sz w:val="24"/>
          <w:highlight w:val="none"/>
          <w:lang w:val="zh-CN"/>
        </w:rPr>
        <w:t>如遭遇不可抗力事件，遭遇不可抗力的一方应尽快以书面形式将不可抗</w:t>
      </w:r>
      <w:r>
        <w:rPr>
          <w:rFonts w:hint="eastAsia" w:ascii="宋体" w:hAnsi="宋体"/>
          <w:bCs/>
          <w:sz w:val="24"/>
          <w:highlight w:val="none"/>
          <w:lang w:val="zh-CN"/>
        </w:rPr>
        <w:t>力的情况和原因通知另一方，并积极采取措施防止损失扩大。因不可抗力造成的损失，甲、乙双方按照法律规定处理。</w:t>
      </w:r>
    </w:p>
    <w:p w14:paraId="4D5FD902">
      <w:pPr>
        <w:numPr>
          <w:ilvl w:val="0"/>
          <w:numId w:val="6"/>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430719B2">
      <w:pPr>
        <w:spacing w:line="360" w:lineRule="auto"/>
        <w:ind w:firstLine="480" w:firstLineChars="200"/>
        <w:rPr>
          <w:rFonts w:hint="eastAsia" w:ascii="宋体" w:hAnsi="宋体"/>
          <w:bCs/>
          <w:sz w:val="24"/>
          <w:szCs w:val="24"/>
          <w:highlight w:val="none"/>
        </w:rPr>
      </w:pPr>
      <w:r>
        <w:rPr>
          <w:rFonts w:hint="eastAsia" w:ascii="宋体" w:hAnsi="宋体"/>
          <w:bCs/>
          <w:sz w:val="24"/>
          <w:highlight w:val="none"/>
          <w:lang w:val="zh-CN"/>
        </w:rPr>
        <w:t>七、</w:t>
      </w:r>
      <w:r>
        <w:rPr>
          <w:rFonts w:hint="eastAsia" w:ascii="宋体" w:hAnsi="宋体"/>
          <w:bCs/>
          <w:sz w:val="24"/>
          <w:szCs w:val="24"/>
          <w:highlight w:val="none"/>
          <w:lang w:val="zh-CN"/>
        </w:rPr>
        <w:t>争议的解决</w:t>
      </w:r>
    </w:p>
    <w:p w14:paraId="7842C12A">
      <w:pPr>
        <w:numPr>
          <w:ilvl w:val="0"/>
          <w:numId w:val="7"/>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因服务的质量问题发生争议的，应当邀请国家认可的质量检测机构对服务质量进行鉴定。符合标准的，鉴定费由甲方承担；不符合质量标准的，鉴定费由乙方承担。</w:t>
      </w:r>
    </w:p>
    <w:p w14:paraId="162979A6">
      <w:pPr>
        <w:numPr>
          <w:ilvl w:val="0"/>
          <w:numId w:val="7"/>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因履行本合同引起的或与本合同有关的争议，先协调解决，如协调解决不成，则可向甲方所在地（宜兴）法院起诉。</w:t>
      </w:r>
    </w:p>
    <w:p w14:paraId="73D6017A">
      <w:pPr>
        <w:spacing w:line="360" w:lineRule="auto"/>
        <w:ind w:firstLine="480" w:firstLineChars="200"/>
        <w:rPr>
          <w:rFonts w:hint="eastAsia" w:ascii="宋体" w:hAnsi="宋体"/>
          <w:bCs/>
          <w:sz w:val="24"/>
          <w:szCs w:val="24"/>
          <w:highlight w:val="none"/>
          <w:lang w:val="zh-CN"/>
        </w:rPr>
      </w:pPr>
      <w:r>
        <w:rPr>
          <w:rFonts w:hint="eastAsia" w:ascii="宋体" w:hAnsi="宋体"/>
          <w:bCs/>
          <w:sz w:val="24"/>
          <w:szCs w:val="24"/>
          <w:highlight w:val="none"/>
        </w:rPr>
        <w:t>八、合同生效及其</w:t>
      </w:r>
      <w:r>
        <w:rPr>
          <w:rFonts w:hint="eastAsia" w:ascii="宋体" w:hAnsi="宋体"/>
          <w:bCs/>
          <w:sz w:val="24"/>
          <w:szCs w:val="24"/>
          <w:highlight w:val="none"/>
          <w:lang w:val="zh-CN"/>
        </w:rPr>
        <w:t>它</w:t>
      </w:r>
    </w:p>
    <w:p w14:paraId="37C29BBE">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bCs/>
          <w:color w:val="auto"/>
          <w:sz w:val="24"/>
          <w:highlight w:val="none"/>
          <w:lang w:val="zh-CN"/>
        </w:rPr>
      </w:pPr>
      <w:r>
        <w:rPr>
          <w:rFonts w:hint="eastAsia" w:ascii="宋体" w:hAnsi="宋体"/>
          <w:bCs/>
          <w:color w:val="auto"/>
          <w:sz w:val="24"/>
          <w:highlight w:val="none"/>
          <w:lang w:val="zh-CN"/>
        </w:rPr>
        <w:t>乙方不履行合同或履行合同不符合约定的，甲方有权随时解除合同，并扣除违约金（指迟交货）及履约保证金。如果甲方因此遭受的实际损失超过约定的违约金，则乙方的赔偿额应以甲方的实际损失为准</w:t>
      </w:r>
    </w:p>
    <w:p w14:paraId="7E96CAE6">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bCs/>
          <w:sz w:val="24"/>
          <w:highlight w:val="none"/>
          <w:lang w:val="zh-CN"/>
        </w:rPr>
      </w:pPr>
      <w:r>
        <w:rPr>
          <w:rFonts w:hint="eastAsia" w:ascii="宋体" w:hAnsi="宋体"/>
          <w:bCs/>
          <w:sz w:val="24"/>
          <w:highlight w:val="none"/>
          <w:lang w:val="zh-CN"/>
        </w:rPr>
        <w:t>合同经甲、乙双方代表签字并加盖公章（或合同章）后即生效。</w:t>
      </w:r>
    </w:p>
    <w:p w14:paraId="17ADEE4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bCs/>
          <w:sz w:val="24"/>
          <w:highlight w:val="none"/>
          <w:lang w:val="zh-CN"/>
        </w:rPr>
      </w:pPr>
      <w:r>
        <w:rPr>
          <w:rFonts w:hint="eastAsia" w:ascii="宋体" w:hAnsi="宋体"/>
          <w:bCs/>
          <w:sz w:val="24"/>
          <w:highlight w:val="none"/>
          <w:lang w:val="zh-CN"/>
        </w:rPr>
        <w:t>合同签订后甲、乙双方即直接产生权利与义务的关系，合同执行过程中出现的问题应按照《中华人民共和国民法典》的规定办理。</w:t>
      </w:r>
    </w:p>
    <w:p w14:paraId="7594D0A0">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bCs/>
          <w:sz w:val="24"/>
          <w:highlight w:val="none"/>
          <w:lang w:val="zh-CN"/>
        </w:rPr>
      </w:pPr>
      <w:r>
        <w:rPr>
          <w:rFonts w:hint="eastAsia" w:ascii="宋体" w:hAnsi="宋体"/>
          <w:bCs/>
          <w:sz w:val="24"/>
          <w:highlight w:val="none"/>
          <w:lang w:val="zh-CN"/>
        </w:rPr>
        <w:t>合同在执行过程中出现的未尽事宜，双方在不违背本合同和招标文件的原则下协商解决，协商结果以书面形式签订补充协议，且补充协议与本合同具有同等效力。</w:t>
      </w:r>
    </w:p>
    <w:p w14:paraId="3AAAC791">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微软雅黑"/>
          <w:b/>
          <w:sz w:val="24"/>
          <w:szCs w:val="24"/>
          <w:highlight w:val="none"/>
        </w:rPr>
        <w:sectPr>
          <w:headerReference r:id="rId7" w:type="default"/>
          <w:footerReference r:id="rId8" w:type="default"/>
          <w:pgSz w:w="11906" w:h="16838"/>
          <w:pgMar w:top="1417" w:right="1701" w:bottom="1417" w:left="1701" w:header="851" w:footer="992" w:gutter="0"/>
          <w:cols w:space="720" w:num="1"/>
          <w:docGrid w:type="lines" w:linePitch="312" w:charSpace="0"/>
        </w:sectPr>
      </w:pPr>
      <w:r>
        <w:rPr>
          <w:rFonts w:hint="eastAsia" w:ascii="宋体" w:hAnsi="宋体"/>
          <w:bCs/>
          <w:sz w:val="24"/>
          <w:highlight w:val="none"/>
          <w:lang w:val="zh-CN"/>
        </w:rPr>
        <w:t>本合同应按照中华人民共和国的现行法律进行解释。</w:t>
      </w:r>
    </w:p>
    <w:bookmarkEnd w:id="72"/>
    <w:bookmarkEnd w:id="74"/>
    <w:bookmarkEnd w:id="75"/>
    <w:p w14:paraId="5498DAE9">
      <w:pPr>
        <w:pStyle w:val="6"/>
        <w:rPr>
          <w:rFonts w:hint="eastAsia"/>
          <w:color w:val="auto"/>
          <w:highlight w:val="none"/>
        </w:rPr>
      </w:pPr>
    </w:p>
    <w:p w14:paraId="38522B9B">
      <w:pPr>
        <w:pStyle w:val="6"/>
        <w:rPr>
          <w:rFonts w:hint="eastAsia"/>
          <w:color w:val="auto"/>
          <w:highlight w:val="none"/>
        </w:rPr>
      </w:pPr>
    </w:p>
    <w:p w14:paraId="2E6C4F4B">
      <w:pPr>
        <w:pStyle w:val="6"/>
        <w:rPr>
          <w:rFonts w:hint="eastAsia"/>
          <w:color w:val="auto"/>
          <w:highlight w:val="none"/>
        </w:rPr>
      </w:pPr>
    </w:p>
    <w:p w14:paraId="048BEAB1">
      <w:pPr>
        <w:pStyle w:val="6"/>
        <w:rPr>
          <w:rFonts w:hint="eastAsia"/>
          <w:color w:val="auto"/>
          <w:highlight w:val="none"/>
        </w:rPr>
      </w:pPr>
    </w:p>
    <w:p w14:paraId="51EB3F96">
      <w:pPr>
        <w:spacing w:line="360" w:lineRule="auto"/>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w:t>
      </w:r>
      <w:r>
        <w:rPr>
          <w:rFonts w:hint="eastAsia" w:ascii="黑体" w:hAnsi="黑体" w:eastAsia="黑体"/>
          <w:color w:val="auto"/>
          <w:sz w:val="28"/>
          <w:highlight w:val="none"/>
          <w:lang w:val="en-US" w:eastAsia="zh-CN"/>
        </w:rPr>
        <w:t>五</w:t>
      </w:r>
      <w:r>
        <w:rPr>
          <w:rFonts w:hint="eastAsia" w:ascii="黑体" w:hAnsi="黑体" w:eastAsia="黑体"/>
          <w:color w:val="auto"/>
          <w:sz w:val="28"/>
          <w:highlight w:val="none"/>
        </w:rPr>
        <w:t>章 投标文件（格式）</w:t>
      </w:r>
      <w:bookmarkEnd w:id="73"/>
    </w:p>
    <w:p w14:paraId="69411552">
      <w:pPr>
        <w:spacing w:line="360" w:lineRule="auto"/>
        <w:jc w:val="center"/>
        <w:outlineLvl w:val="0"/>
        <w:rPr>
          <w:rFonts w:hint="eastAsia" w:ascii="黑体" w:hAnsi="黑体" w:eastAsia="黑体"/>
          <w:color w:val="auto"/>
          <w:sz w:val="28"/>
          <w:highlight w:val="none"/>
        </w:rPr>
      </w:pPr>
    </w:p>
    <w:p w14:paraId="474F3269">
      <w:pPr>
        <w:spacing w:line="360" w:lineRule="auto"/>
        <w:jc w:val="center"/>
        <w:outlineLvl w:val="0"/>
        <w:rPr>
          <w:rFonts w:hint="eastAsia" w:ascii="黑体" w:hAnsi="黑体" w:eastAsia="黑体"/>
          <w:color w:val="auto"/>
          <w:sz w:val="28"/>
          <w:highlight w:val="none"/>
        </w:rPr>
      </w:pPr>
    </w:p>
    <w:p w14:paraId="0956FFC4">
      <w:pPr>
        <w:rPr>
          <w:rFonts w:hint="eastAsia" w:ascii="黑体" w:eastAsia="黑体"/>
          <w:b/>
          <w:color w:val="auto"/>
          <w:sz w:val="120"/>
          <w:szCs w:val="120"/>
          <w:highlight w:val="none"/>
        </w:rPr>
      </w:pPr>
    </w:p>
    <w:p w14:paraId="6ED9481A">
      <w:pPr>
        <w:jc w:val="center"/>
        <w:rPr>
          <w:rFonts w:hint="eastAsia" w:ascii="宋体" w:hAnsi="宋体"/>
          <w:b/>
          <w:color w:val="auto"/>
          <w:sz w:val="120"/>
          <w:szCs w:val="120"/>
          <w:highlight w:val="none"/>
        </w:rPr>
      </w:pPr>
      <w:bookmarkStart w:id="84" w:name="_Toc29240"/>
      <w:r>
        <w:rPr>
          <w:rFonts w:hint="eastAsia" w:ascii="宋体" w:hAnsi="宋体"/>
          <w:b/>
          <w:color w:val="auto"/>
          <w:sz w:val="120"/>
          <w:szCs w:val="120"/>
          <w:highlight w:val="none"/>
        </w:rPr>
        <w:t>投标文件</w:t>
      </w:r>
      <w:bookmarkEnd w:id="84"/>
    </w:p>
    <w:p w14:paraId="0441DE46">
      <w:pPr>
        <w:jc w:val="center"/>
        <w:rPr>
          <w:rFonts w:hint="eastAsia" w:ascii="宋体" w:hAnsi="宋体" w:eastAsia="宋体"/>
          <w:b/>
          <w:color w:val="auto"/>
          <w:sz w:val="32"/>
          <w:szCs w:val="32"/>
          <w:highlight w:val="none"/>
          <w:lang w:eastAsia="zh-CN"/>
        </w:rPr>
      </w:pPr>
      <w:bookmarkStart w:id="85" w:name="_Toc2400"/>
      <w:r>
        <w:rPr>
          <w:rFonts w:hint="eastAsia" w:ascii="宋体" w:hAnsi="宋体"/>
          <w:b/>
          <w:color w:val="auto"/>
          <w:sz w:val="32"/>
          <w:szCs w:val="32"/>
          <w:highlight w:val="none"/>
        </w:rPr>
        <w:t>项目编号：</w:t>
      </w:r>
      <w:bookmarkEnd w:id="85"/>
      <w:r>
        <w:rPr>
          <w:rFonts w:hint="eastAsia" w:ascii="宋体" w:hAnsi="宋体"/>
          <w:b/>
          <w:color w:val="auto"/>
          <w:sz w:val="32"/>
          <w:szCs w:val="32"/>
          <w:highlight w:val="none"/>
          <w:lang w:eastAsia="zh-CN"/>
        </w:rPr>
        <w:t>YXGYJT202504033</w:t>
      </w:r>
    </w:p>
    <w:p w14:paraId="68DFAD2C">
      <w:pPr>
        <w:jc w:val="center"/>
        <w:rPr>
          <w:rFonts w:hint="eastAsia" w:ascii="宋体" w:hAnsi="宋体"/>
          <w:b/>
          <w:color w:val="auto"/>
          <w:sz w:val="32"/>
          <w:szCs w:val="32"/>
          <w:highlight w:val="none"/>
        </w:rPr>
      </w:pPr>
    </w:p>
    <w:p w14:paraId="56CD15D6">
      <w:pPr>
        <w:rPr>
          <w:rFonts w:hint="eastAsia" w:ascii="宋体" w:hAnsi="宋体"/>
          <w:b/>
          <w:color w:val="auto"/>
          <w:sz w:val="32"/>
          <w:szCs w:val="32"/>
          <w:highlight w:val="none"/>
        </w:rPr>
      </w:pPr>
    </w:p>
    <w:p w14:paraId="0182F8BD">
      <w:pPr>
        <w:rPr>
          <w:rFonts w:hint="eastAsia" w:ascii="宋体" w:hAnsi="宋体"/>
          <w:b/>
          <w:color w:val="auto"/>
          <w:sz w:val="32"/>
          <w:szCs w:val="32"/>
          <w:highlight w:val="none"/>
        </w:rPr>
      </w:pPr>
    </w:p>
    <w:p w14:paraId="40227CB3">
      <w:pPr>
        <w:rPr>
          <w:rFonts w:hint="eastAsia" w:ascii="宋体" w:hAnsi="宋体"/>
          <w:b/>
          <w:color w:val="auto"/>
          <w:sz w:val="32"/>
          <w:szCs w:val="32"/>
          <w:highlight w:val="none"/>
          <w:u w:val="single"/>
        </w:rPr>
      </w:pPr>
      <w:bookmarkStart w:id="86" w:name="_Toc10010"/>
      <w:r>
        <w:rPr>
          <w:rFonts w:hint="eastAsia" w:ascii="宋体" w:hAnsi="宋体"/>
          <w:b/>
          <w:color w:val="auto"/>
          <w:sz w:val="32"/>
          <w:szCs w:val="32"/>
          <w:highlight w:val="none"/>
        </w:rPr>
        <w:t>项目名称：</w:t>
      </w:r>
      <w:bookmarkEnd w:id="86"/>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eastAsia="zh-CN"/>
        </w:rPr>
        <w:t>黄渎港增设水葫芦上岸系统和配套围隔项目</w:t>
      </w:r>
      <w:r>
        <w:rPr>
          <w:rFonts w:hint="eastAsia" w:ascii="宋体" w:hAnsi="宋体"/>
          <w:b/>
          <w:color w:val="auto"/>
          <w:sz w:val="32"/>
          <w:szCs w:val="32"/>
          <w:highlight w:val="none"/>
          <w:u w:val="single"/>
        </w:rPr>
        <w:t xml:space="preserve"> </w:t>
      </w:r>
    </w:p>
    <w:p w14:paraId="4447ACEE">
      <w:pPr>
        <w:rPr>
          <w:rFonts w:hint="eastAsia" w:ascii="宋体" w:hAnsi="宋体"/>
          <w:b/>
          <w:color w:val="auto"/>
          <w:sz w:val="32"/>
          <w:szCs w:val="32"/>
          <w:highlight w:val="none"/>
        </w:rPr>
      </w:pPr>
      <w:bookmarkStart w:id="87" w:name="_Toc8670"/>
      <w:r>
        <w:rPr>
          <w:rFonts w:hint="eastAsia" w:ascii="宋体" w:hAnsi="宋体"/>
          <w:b/>
          <w:color w:val="auto"/>
          <w:sz w:val="32"/>
          <w:szCs w:val="32"/>
          <w:highlight w:val="none"/>
        </w:rPr>
        <w:t>投标人名称：</w:t>
      </w:r>
      <w:r>
        <w:rPr>
          <w:rFonts w:hint="eastAsia" w:ascii="宋体" w:hAnsi="宋体"/>
          <w:b/>
          <w:color w:val="auto"/>
          <w:sz w:val="32"/>
          <w:szCs w:val="32"/>
          <w:highlight w:val="none"/>
          <w:u w:val="single"/>
        </w:rPr>
        <w:t xml:space="preserve">                                （盖公章）</w:t>
      </w:r>
      <w:bookmarkEnd w:id="87"/>
    </w:p>
    <w:p w14:paraId="2E282811">
      <w:pPr>
        <w:rPr>
          <w:rFonts w:hint="eastAsia" w:ascii="宋体" w:hAnsi="宋体"/>
          <w:color w:val="auto"/>
          <w:highlight w:val="none"/>
        </w:rPr>
      </w:pPr>
      <w:bookmarkStart w:id="88" w:name="_Toc24371"/>
      <w:r>
        <w:rPr>
          <w:rFonts w:hint="eastAsia" w:ascii="宋体" w:hAnsi="宋体"/>
          <w:b/>
          <w:color w:val="auto"/>
          <w:sz w:val="32"/>
          <w:szCs w:val="32"/>
          <w:highlight w:val="none"/>
        </w:rPr>
        <w:t>法定代表人或其被授权代表：</w:t>
      </w:r>
      <w:r>
        <w:rPr>
          <w:rFonts w:hint="eastAsia" w:ascii="宋体" w:hAnsi="宋体"/>
          <w:b/>
          <w:color w:val="auto"/>
          <w:sz w:val="32"/>
          <w:szCs w:val="32"/>
          <w:highlight w:val="none"/>
          <w:u w:val="single"/>
        </w:rPr>
        <w:t xml:space="preserve">                 （签名）</w:t>
      </w:r>
      <w:bookmarkEnd w:id="88"/>
    </w:p>
    <w:p w14:paraId="4E355601">
      <w:pPr>
        <w:rPr>
          <w:rFonts w:hint="eastAsia" w:ascii="楷体_GB2312" w:eastAsia="楷体_GB2312"/>
          <w:b/>
          <w:color w:val="auto"/>
          <w:sz w:val="32"/>
          <w:szCs w:val="32"/>
          <w:highlight w:val="none"/>
        </w:rPr>
      </w:pPr>
    </w:p>
    <w:p w14:paraId="032CB6A5">
      <w:pPr>
        <w:rPr>
          <w:rFonts w:hint="eastAsia" w:ascii="楷体_GB2312" w:eastAsia="楷体_GB2312"/>
          <w:b/>
          <w:color w:val="auto"/>
          <w:sz w:val="32"/>
          <w:szCs w:val="32"/>
          <w:highlight w:val="none"/>
        </w:rPr>
      </w:pPr>
    </w:p>
    <w:p w14:paraId="11F3B1F2">
      <w:pPr>
        <w:rPr>
          <w:rFonts w:hint="eastAsia" w:ascii="楷体_GB2312" w:eastAsia="楷体_GB2312"/>
          <w:b/>
          <w:color w:val="auto"/>
          <w:sz w:val="32"/>
          <w:szCs w:val="32"/>
          <w:highlight w:val="none"/>
        </w:rPr>
      </w:pPr>
    </w:p>
    <w:p w14:paraId="22B6C693">
      <w:pPr>
        <w:rPr>
          <w:rFonts w:hint="eastAsia" w:ascii="楷体_GB2312" w:eastAsia="楷体_GB2312"/>
          <w:b/>
          <w:color w:val="auto"/>
          <w:sz w:val="32"/>
          <w:szCs w:val="32"/>
          <w:highlight w:val="none"/>
        </w:rPr>
      </w:pPr>
    </w:p>
    <w:p w14:paraId="2F5A1C05">
      <w:pPr>
        <w:jc w:val="center"/>
        <w:rPr>
          <w:rFonts w:hint="eastAsia" w:ascii="宋体" w:hAnsi="宋体"/>
          <w:b/>
          <w:color w:val="auto"/>
          <w:sz w:val="32"/>
          <w:szCs w:val="32"/>
          <w:highlight w:val="none"/>
        </w:rPr>
      </w:pPr>
      <w:bookmarkStart w:id="89" w:name="_Toc1179"/>
      <w:r>
        <w:rPr>
          <w:rFonts w:hint="eastAsia" w:ascii="宋体" w:hAnsi="宋体"/>
          <w:b/>
          <w:color w:val="auto"/>
          <w:sz w:val="32"/>
          <w:szCs w:val="32"/>
          <w:highlight w:val="none"/>
        </w:rPr>
        <w:t>日期：</w:t>
      </w:r>
      <w:r>
        <w:rPr>
          <w:rFonts w:hint="eastAsia" w:ascii="宋体" w:hAnsi="宋体"/>
          <w:b/>
          <w:color w:val="auto"/>
          <w:sz w:val="32"/>
          <w:szCs w:val="32"/>
          <w:highlight w:val="none"/>
          <w:u w:val="single"/>
        </w:rPr>
        <w:t xml:space="preserve">      年    月    日</w:t>
      </w:r>
      <w:bookmarkEnd w:id="89"/>
      <w:bookmarkStart w:id="90" w:name="OLE_LINK24"/>
      <w:bookmarkStart w:id="91" w:name="_Toc24602"/>
    </w:p>
    <w:p w14:paraId="5688493B">
      <w:pPr>
        <w:rPr>
          <w:rFonts w:hint="eastAsia" w:ascii="黑体" w:hAnsi="宋体" w:eastAsia="黑体"/>
          <w:bCs/>
          <w:color w:val="auto"/>
          <w:sz w:val="28"/>
          <w:szCs w:val="28"/>
          <w:highlight w:val="none"/>
        </w:rPr>
      </w:pPr>
    </w:p>
    <w:p w14:paraId="6DD48A8F">
      <w:pPr>
        <w:rPr>
          <w:rFonts w:ascii="宋体"/>
          <w:b/>
          <w:bCs/>
          <w:color w:val="auto"/>
          <w:sz w:val="24"/>
          <w:szCs w:val="24"/>
          <w:highlight w:val="none"/>
        </w:rPr>
      </w:pPr>
      <w:r>
        <w:rPr>
          <w:rFonts w:hint="eastAsia" w:ascii="黑体" w:hAnsi="宋体" w:eastAsia="黑体"/>
          <w:bCs/>
          <w:color w:val="auto"/>
          <w:sz w:val="28"/>
          <w:szCs w:val="28"/>
          <w:highlight w:val="none"/>
        </w:rPr>
        <w:t>（一）投标函（格式）：</w:t>
      </w:r>
    </w:p>
    <w:bookmarkEnd w:id="90"/>
    <w:p w14:paraId="21A6E213">
      <w:pPr>
        <w:spacing w:before="156" w:beforeLines="50" w:after="156" w:afterLines="50"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rPr>
        <w:t>投标函</w:t>
      </w:r>
    </w:p>
    <w:p w14:paraId="2DD71091">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致江苏宜公投蓝藻资源开发有限公司、</w:t>
      </w:r>
      <w:r>
        <w:rPr>
          <w:rFonts w:hint="eastAsia" w:ascii="宋体" w:hAnsi="宋体"/>
          <w:bCs/>
          <w:color w:val="auto"/>
          <w:sz w:val="24"/>
          <w:szCs w:val="24"/>
          <w:highlight w:val="none"/>
          <w:lang w:eastAsia="zh-CN"/>
        </w:rPr>
        <w:t>江苏鸿成工程项目管理有限公司</w:t>
      </w:r>
      <w:r>
        <w:rPr>
          <w:rFonts w:hint="eastAsia" w:ascii="宋体" w:hAnsi="宋体"/>
          <w:bCs/>
          <w:color w:val="auto"/>
          <w:sz w:val="24"/>
          <w:highlight w:val="none"/>
          <w:lang w:val="zh-CN"/>
        </w:rPr>
        <w:t>：</w:t>
      </w:r>
    </w:p>
    <w:p w14:paraId="0885D941">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我方收到你们</w:t>
      </w:r>
      <w:r>
        <w:rPr>
          <w:rFonts w:hint="eastAsia" w:ascii="宋体" w:hAnsi="宋体"/>
          <w:bCs/>
          <w:color w:val="auto"/>
          <w:sz w:val="24"/>
          <w:szCs w:val="24"/>
          <w:highlight w:val="none"/>
          <w:lang w:eastAsia="zh-CN"/>
        </w:rPr>
        <w:t>YXGYJT202504033</w:t>
      </w:r>
      <w:r>
        <w:rPr>
          <w:rFonts w:hint="eastAsia" w:ascii="宋体" w:hAnsi="宋体"/>
          <w:bCs/>
          <w:color w:val="auto"/>
          <w:sz w:val="24"/>
          <w:highlight w:val="none"/>
          <w:lang w:val="zh-CN"/>
        </w:rPr>
        <w:t>招标文件，经仔细阅读和研究，我方决定参加投标。</w:t>
      </w:r>
    </w:p>
    <w:p w14:paraId="4D0090FD">
      <w:pPr>
        <w:numPr>
          <w:ilvl w:val="0"/>
          <w:numId w:val="9"/>
        </w:numPr>
        <w:spacing w:line="360" w:lineRule="auto"/>
        <w:ind w:firstLine="480" w:firstLineChars="200"/>
        <w:rPr>
          <w:rFonts w:hint="eastAsia" w:ascii="宋体" w:hAnsi="宋体"/>
          <w:bCs/>
          <w:sz w:val="24"/>
          <w:highlight w:val="none"/>
          <w:lang w:val="zh-CN"/>
        </w:rPr>
      </w:pPr>
      <w:bookmarkStart w:id="92" w:name="OLE_LINK231"/>
      <w:r>
        <w:rPr>
          <w:rFonts w:hint="eastAsia" w:ascii="宋体" w:hAnsi="宋体"/>
          <w:bCs/>
          <w:sz w:val="24"/>
          <w:highlight w:val="none"/>
          <w:lang w:val="zh-CN"/>
        </w:rPr>
        <w:t>我方愿意按照招标文件的一切要求，提供投标设备，投标总价详见《开标一览表》。</w:t>
      </w:r>
    </w:p>
    <w:p w14:paraId="2504F4B5">
      <w:pPr>
        <w:numPr>
          <w:ilvl w:val="0"/>
          <w:numId w:val="9"/>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我方已对照招标设备的技术参数要求，填写了投标设备的技术参数要求，详见《偏离表》。</w:t>
      </w:r>
    </w:p>
    <w:p w14:paraId="45DF567C">
      <w:pPr>
        <w:numPr>
          <w:ilvl w:val="0"/>
          <w:numId w:val="9"/>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我方同意按招标文件中的规定，本投标文件的有效期为提交投标文件截止之日起的60天（含提交当日）。在特殊情况下，可与贵方协商延长投标文件的有效期。</w:t>
      </w:r>
    </w:p>
    <w:p w14:paraId="53A1951E">
      <w:pPr>
        <w:numPr>
          <w:ilvl w:val="0"/>
          <w:numId w:val="9"/>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如果我方的投标文件被接受，我方将履行招投标文件中规定的每一项要求，按期、按质、按量、按地点，完成交货任务。</w:t>
      </w:r>
    </w:p>
    <w:p w14:paraId="12000830">
      <w:pPr>
        <w:numPr>
          <w:ilvl w:val="0"/>
          <w:numId w:val="9"/>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我方愿意根据贵方的要求，提供投标文件中所有材料的清晰扫描件及相关证明性资料。</w:t>
      </w:r>
    </w:p>
    <w:p w14:paraId="3317F165">
      <w:pPr>
        <w:numPr>
          <w:ilvl w:val="0"/>
          <w:numId w:val="9"/>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我方认为采购人有权确定中标</w:t>
      </w:r>
      <w:r>
        <w:rPr>
          <w:rFonts w:hint="eastAsia" w:ascii="宋体" w:hAnsi="宋体"/>
          <w:sz w:val="24"/>
          <w:szCs w:val="24"/>
          <w:highlight w:val="none"/>
        </w:rPr>
        <w:t>单位</w:t>
      </w:r>
      <w:r>
        <w:rPr>
          <w:rFonts w:hint="eastAsia" w:ascii="宋体" w:hAnsi="宋体"/>
          <w:bCs/>
          <w:sz w:val="24"/>
          <w:highlight w:val="none"/>
          <w:lang w:val="zh-CN"/>
        </w:rPr>
        <w:t>。</w:t>
      </w:r>
    </w:p>
    <w:p w14:paraId="2375764E">
      <w:pPr>
        <w:numPr>
          <w:ilvl w:val="0"/>
          <w:numId w:val="9"/>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我方愿意按《中华人民共和国民法典》和合同条款履行自己的全部责任。</w:t>
      </w:r>
    </w:p>
    <w:p w14:paraId="60628B47">
      <w:pPr>
        <w:numPr>
          <w:ilvl w:val="0"/>
          <w:numId w:val="9"/>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我方愿意按招标文件的规定交纳投标保证金。</w:t>
      </w:r>
    </w:p>
    <w:p w14:paraId="2D8FB071">
      <w:pPr>
        <w:numPr>
          <w:ilvl w:val="0"/>
          <w:numId w:val="9"/>
        </w:numPr>
        <w:spacing w:line="360" w:lineRule="auto"/>
        <w:ind w:firstLine="480" w:firstLineChars="200"/>
        <w:rPr>
          <w:rFonts w:hint="eastAsia" w:ascii="宋体" w:hAnsi="宋体"/>
          <w:bCs/>
          <w:sz w:val="24"/>
          <w:highlight w:val="none"/>
          <w:lang w:val="zh-CN"/>
        </w:rPr>
      </w:pPr>
      <w:r>
        <w:rPr>
          <w:rFonts w:hint="eastAsia" w:ascii="宋体" w:hAnsi="宋体"/>
          <w:bCs/>
          <w:sz w:val="24"/>
          <w:highlight w:val="none"/>
          <w:lang w:val="zh-CN"/>
        </w:rPr>
        <w:t>如果我方中标，我方愿意遵守招标文件和中标通知书的规定，在指定时间和地点与采购人签订合同，并在签订合同前按招标文件的规定交纳履约保证金。</w:t>
      </w:r>
    </w:p>
    <w:p w14:paraId="17EF95F3">
      <w:pPr>
        <w:numPr>
          <w:ilvl w:val="0"/>
          <w:numId w:val="9"/>
        </w:numPr>
        <w:spacing w:line="360" w:lineRule="auto"/>
        <w:ind w:firstLine="480" w:firstLineChars="200"/>
        <w:rPr>
          <w:rFonts w:hint="eastAsia" w:ascii="宋体" w:hAnsi="宋体"/>
          <w:bCs/>
          <w:sz w:val="24"/>
          <w:highlight w:val="none"/>
          <w:lang w:val="zh-CN"/>
        </w:rPr>
      </w:pPr>
      <w:r>
        <w:rPr>
          <w:rFonts w:hint="eastAsia" w:ascii="宋体" w:hAnsi="宋体"/>
          <w:bCs/>
          <w:sz w:val="24"/>
          <w:szCs w:val="24"/>
          <w:highlight w:val="none"/>
        </w:rPr>
        <w:t>我方决不提供虚假材料谋取中标，决不采取不正当手段诋毁、排挤其他投标人，决不与采购人、其它投标人或者采购代理机构恶意串通，决不向采购人、采购代理机构工作人员和评委进行商业贿赂，决不在采购过程中与采购人进行协商谈判，如有违反，无条件接受相关管理部门的处罚。</w:t>
      </w:r>
    </w:p>
    <w:p w14:paraId="5828C618">
      <w:pPr>
        <w:numPr>
          <w:ilvl w:val="0"/>
          <w:numId w:val="9"/>
        </w:numPr>
        <w:spacing w:line="360" w:lineRule="auto"/>
        <w:ind w:firstLine="480" w:firstLineChars="200"/>
        <w:rPr>
          <w:rFonts w:ascii="宋体" w:hAnsi="宋体"/>
          <w:bCs/>
          <w:sz w:val="24"/>
          <w:szCs w:val="24"/>
          <w:highlight w:val="none"/>
          <w:lang w:val="zh-CN"/>
        </w:rPr>
      </w:pPr>
      <w:r>
        <w:rPr>
          <w:rFonts w:hint="eastAsia" w:ascii="宋体" w:hAnsi="宋体"/>
          <w:bCs/>
          <w:sz w:val="24"/>
          <w:szCs w:val="24"/>
          <w:highlight w:val="none"/>
        </w:rPr>
        <w:t>我方不是为本项目</w:t>
      </w:r>
      <w:r>
        <w:rPr>
          <w:rFonts w:ascii="宋体" w:hAnsi="宋体"/>
          <w:bCs/>
          <w:sz w:val="24"/>
          <w:szCs w:val="24"/>
          <w:highlight w:val="none"/>
        </w:rPr>
        <w:t>提供整体设计、规范编制或者项目管理、监理、检测等服务的供应商</w:t>
      </w:r>
      <w:r>
        <w:rPr>
          <w:rFonts w:hint="eastAsia" w:ascii="宋体" w:hAnsi="宋体"/>
          <w:bCs/>
          <w:sz w:val="24"/>
          <w:szCs w:val="24"/>
          <w:highlight w:val="none"/>
        </w:rPr>
        <w:t>。</w:t>
      </w:r>
      <w:bookmarkEnd w:id="92"/>
    </w:p>
    <w:p w14:paraId="5E3EAABA">
      <w:pPr>
        <w:numPr>
          <w:ilvl w:val="0"/>
          <w:numId w:val="9"/>
        </w:numPr>
        <w:spacing w:line="360" w:lineRule="auto"/>
        <w:ind w:firstLine="480" w:firstLineChars="200"/>
        <w:rPr>
          <w:rFonts w:ascii="宋体" w:hAnsi="宋体"/>
          <w:bCs/>
          <w:sz w:val="24"/>
          <w:szCs w:val="24"/>
          <w:highlight w:val="none"/>
          <w:lang w:val="zh-CN"/>
        </w:rPr>
      </w:pPr>
      <w:bookmarkStart w:id="93" w:name="OLE_LINK233"/>
      <w:r>
        <w:rPr>
          <w:rFonts w:hint="eastAsia" w:ascii="宋体" w:hAnsi="宋体"/>
          <w:bCs/>
          <w:sz w:val="24"/>
          <w:szCs w:val="24"/>
          <w:highlight w:val="none"/>
        </w:rPr>
        <w:t>关联单位情况说明：</w:t>
      </w:r>
    </w:p>
    <w:tbl>
      <w:tblPr>
        <w:tblStyle w:val="15"/>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14:paraId="3243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noWrap w:val="0"/>
            <w:vAlign w:val="center"/>
          </w:tcPr>
          <w:p w14:paraId="3D827B34">
            <w:pPr>
              <w:spacing w:line="360" w:lineRule="auto"/>
              <w:rPr>
                <w:rFonts w:ascii="宋体" w:hAnsi="宋体"/>
                <w:bCs/>
                <w:sz w:val="24"/>
                <w:szCs w:val="24"/>
                <w:highlight w:val="none"/>
                <w:lang w:val="zh-CN"/>
              </w:rPr>
            </w:pPr>
            <w:r>
              <w:rPr>
                <w:rFonts w:hint="eastAsia" w:ascii="宋体" w:hAnsi="宋体"/>
                <w:bCs/>
                <w:sz w:val="24"/>
                <w:szCs w:val="24"/>
                <w:highlight w:val="none"/>
                <w:lang w:val="zh-CN"/>
              </w:rPr>
              <w:t>与我方</w:t>
            </w:r>
            <w:r>
              <w:rPr>
                <w:rFonts w:hint="eastAsia" w:ascii="宋体" w:hAnsi="宋体"/>
                <w:bCs/>
                <w:sz w:val="24"/>
                <w:szCs w:val="24"/>
                <w:highlight w:val="none"/>
              </w:rPr>
              <w:t>单位负责人为同一人的其他单位</w:t>
            </w:r>
          </w:p>
        </w:tc>
        <w:tc>
          <w:tcPr>
            <w:tcW w:w="4680" w:type="dxa"/>
            <w:noWrap w:val="0"/>
            <w:vAlign w:val="center"/>
          </w:tcPr>
          <w:p w14:paraId="7F5AE007">
            <w:pPr>
              <w:spacing w:line="360" w:lineRule="auto"/>
              <w:rPr>
                <w:rFonts w:ascii="宋体" w:hAnsi="宋体"/>
                <w:bCs/>
                <w:sz w:val="24"/>
                <w:szCs w:val="24"/>
                <w:highlight w:val="none"/>
                <w:lang w:val="zh-CN"/>
              </w:rPr>
            </w:pPr>
          </w:p>
        </w:tc>
      </w:tr>
      <w:tr w14:paraId="5CB7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14:paraId="2E3EEA7A">
            <w:pPr>
              <w:spacing w:line="360" w:lineRule="auto"/>
              <w:rPr>
                <w:rFonts w:ascii="宋体" w:hAnsi="宋体"/>
                <w:bCs/>
                <w:sz w:val="24"/>
                <w:szCs w:val="24"/>
                <w:highlight w:val="none"/>
                <w:lang w:val="zh-CN"/>
              </w:rPr>
            </w:pPr>
            <w:r>
              <w:rPr>
                <w:rFonts w:hint="eastAsia" w:ascii="宋体" w:hAnsi="宋体"/>
                <w:bCs/>
                <w:sz w:val="24"/>
                <w:szCs w:val="24"/>
                <w:highlight w:val="none"/>
                <w:lang w:val="zh-CN"/>
              </w:rPr>
              <w:t>与我方</w:t>
            </w:r>
            <w:r>
              <w:rPr>
                <w:rFonts w:hint="eastAsia" w:ascii="宋体" w:hAnsi="宋体"/>
                <w:bCs/>
                <w:sz w:val="24"/>
                <w:szCs w:val="24"/>
                <w:highlight w:val="none"/>
              </w:rPr>
              <w:t>存在直接控股、管理关系的其他单位</w:t>
            </w:r>
          </w:p>
        </w:tc>
        <w:tc>
          <w:tcPr>
            <w:tcW w:w="4680" w:type="dxa"/>
            <w:noWrap w:val="0"/>
            <w:vAlign w:val="center"/>
          </w:tcPr>
          <w:p w14:paraId="0001F0F5">
            <w:pPr>
              <w:spacing w:line="360" w:lineRule="auto"/>
              <w:rPr>
                <w:rFonts w:ascii="宋体" w:hAnsi="宋体"/>
                <w:bCs/>
                <w:sz w:val="24"/>
                <w:szCs w:val="24"/>
                <w:highlight w:val="none"/>
                <w:lang w:val="zh-CN"/>
              </w:rPr>
            </w:pPr>
          </w:p>
        </w:tc>
      </w:tr>
    </w:tbl>
    <w:p w14:paraId="09154128">
      <w:pPr>
        <w:spacing w:line="360" w:lineRule="auto"/>
        <w:ind w:left="480"/>
        <w:rPr>
          <w:rFonts w:ascii="宋体" w:hAnsi="宋体"/>
          <w:bCs/>
          <w:sz w:val="24"/>
          <w:szCs w:val="24"/>
          <w:highlight w:val="none"/>
          <w:lang w:val="zh-CN"/>
        </w:rPr>
      </w:pPr>
      <w:r>
        <w:rPr>
          <w:rFonts w:hint="eastAsia" w:ascii="宋体" w:hAnsi="宋体"/>
          <w:bCs/>
          <w:sz w:val="24"/>
          <w:szCs w:val="24"/>
          <w:highlight w:val="none"/>
          <w:lang w:val="zh-CN"/>
        </w:rPr>
        <w:t>注：没有请填无。</w:t>
      </w:r>
    </w:p>
    <w:p w14:paraId="17D8242E">
      <w:pPr>
        <w:numPr>
          <w:ilvl w:val="0"/>
          <w:numId w:val="9"/>
        </w:numPr>
        <w:spacing w:line="360" w:lineRule="auto"/>
        <w:ind w:firstLine="480" w:firstLineChars="200"/>
        <w:rPr>
          <w:rFonts w:ascii="宋体" w:hAnsi="宋体"/>
          <w:bCs/>
          <w:sz w:val="24"/>
          <w:szCs w:val="24"/>
          <w:highlight w:val="none"/>
          <w:lang w:val="zh-CN"/>
        </w:rPr>
      </w:pPr>
      <w:r>
        <w:rPr>
          <w:rFonts w:hint="eastAsia" w:ascii="宋体" w:hAnsi="宋体"/>
          <w:bCs/>
          <w:sz w:val="24"/>
          <w:szCs w:val="24"/>
          <w:highlight w:val="none"/>
          <w:lang w:val="zh-CN"/>
        </w:rPr>
        <w:t>与本投标有关的一切正式往来函电，请联系：</w:t>
      </w:r>
    </w:p>
    <w:tbl>
      <w:tblPr>
        <w:tblStyle w:val="15"/>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2823"/>
        <w:gridCol w:w="1252"/>
        <w:gridCol w:w="3675"/>
      </w:tblGrid>
      <w:tr w14:paraId="0CF2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noWrap w:val="0"/>
            <w:vAlign w:val="center"/>
          </w:tcPr>
          <w:p w14:paraId="1EFEBDE6">
            <w:pPr>
              <w:spacing w:line="360" w:lineRule="auto"/>
              <w:jc w:val="center"/>
              <w:rPr>
                <w:rFonts w:ascii="宋体" w:hAnsi="宋体"/>
                <w:bCs/>
                <w:sz w:val="24"/>
                <w:szCs w:val="24"/>
                <w:highlight w:val="none"/>
                <w:lang w:val="zh-CN"/>
              </w:rPr>
            </w:pPr>
            <w:bookmarkStart w:id="94" w:name="OLE_LINK249"/>
            <w:r>
              <w:rPr>
                <w:rFonts w:hint="eastAsia" w:ascii="宋体" w:hAnsi="宋体"/>
                <w:bCs/>
                <w:sz w:val="24"/>
                <w:szCs w:val="24"/>
                <w:highlight w:val="none"/>
                <w:lang w:val="zh-CN"/>
              </w:rPr>
              <w:t>地址</w:t>
            </w:r>
          </w:p>
        </w:tc>
        <w:tc>
          <w:tcPr>
            <w:tcW w:w="2823" w:type="dxa"/>
            <w:noWrap w:val="0"/>
            <w:vAlign w:val="center"/>
          </w:tcPr>
          <w:p w14:paraId="31AF0569">
            <w:pPr>
              <w:spacing w:line="360" w:lineRule="auto"/>
              <w:jc w:val="center"/>
              <w:rPr>
                <w:rFonts w:ascii="宋体" w:hAnsi="宋体"/>
                <w:bCs/>
                <w:sz w:val="24"/>
                <w:szCs w:val="24"/>
                <w:highlight w:val="none"/>
                <w:lang w:val="zh-CN"/>
              </w:rPr>
            </w:pPr>
          </w:p>
        </w:tc>
        <w:tc>
          <w:tcPr>
            <w:tcW w:w="1252" w:type="dxa"/>
            <w:noWrap w:val="0"/>
            <w:vAlign w:val="center"/>
          </w:tcPr>
          <w:p w14:paraId="65EAEC99">
            <w:pPr>
              <w:spacing w:line="360" w:lineRule="auto"/>
              <w:jc w:val="center"/>
              <w:rPr>
                <w:rFonts w:ascii="宋体" w:hAnsi="宋体"/>
                <w:bCs/>
                <w:sz w:val="24"/>
                <w:szCs w:val="24"/>
                <w:highlight w:val="none"/>
                <w:lang w:val="zh-CN"/>
              </w:rPr>
            </w:pPr>
            <w:r>
              <w:rPr>
                <w:rFonts w:hint="eastAsia" w:ascii="宋体" w:hAnsi="宋体"/>
                <w:bCs/>
                <w:sz w:val="24"/>
                <w:szCs w:val="24"/>
                <w:highlight w:val="none"/>
                <w:lang w:val="zh-CN"/>
              </w:rPr>
              <w:t>邮编</w:t>
            </w:r>
          </w:p>
        </w:tc>
        <w:tc>
          <w:tcPr>
            <w:tcW w:w="3675" w:type="dxa"/>
            <w:noWrap w:val="0"/>
            <w:vAlign w:val="center"/>
          </w:tcPr>
          <w:p w14:paraId="7D606BCE">
            <w:pPr>
              <w:spacing w:line="360" w:lineRule="auto"/>
              <w:jc w:val="center"/>
              <w:rPr>
                <w:rFonts w:ascii="宋体" w:hAnsi="宋体"/>
                <w:bCs/>
                <w:sz w:val="24"/>
                <w:szCs w:val="24"/>
                <w:highlight w:val="none"/>
                <w:lang w:val="zh-CN"/>
              </w:rPr>
            </w:pPr>
          </w:p>
        </w:tc>
      </w:tr>
      <w:tr w14:paraId="4E7F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noWrap w:val="0"/>
            <w:vAlign w:val="center"/>
          </w:tcPr>
          <w:p w14:paraId="3D62BB85">
            <w:pPr>
              <w:spacing w:line="360" w:lineRule="auto"/>
              <w:jc w:val="center"/>
              <w:rPr>
                <w:rFonts w:ascii="宋体" w:hAnsi="宋体"/>
                <w:bCs/>
                <w:sz w:val="24"/>
                <w:szCs w:val="24"/>
                <w:highlight w:val="none"/>
                <w:lang w:val="zh-CN"/>
              </w:rPr>
            </w:pPr>
            <w:r>
              <w:rPr>
                <w:rFonts w:hint="eastAsia" w:ascii="宋体" w:hAnsi="宋体"/>
                <w:bCs/>
                <w:sz w:val="24"/>
                <w:szCs w:val="24"/>
                <w:highlight w:val="none"/>
                <w:lang w:val="zh-CN"/>
              </w:rPr>
              <w:t>传真</w:t>
            </w:r>
          </w:p>
        </w:tc>
        <w:tc>
          <w:tcPr>
            <w:tcW w:w="2823" w:type="dxa"/>
            <w:noWrap w:val="0"/>
            <w:vAlign w:val="center"/>
          </w:tcPr>
          <w:p w14:paraId="50879AF5">
            <w:pPr>
              <w:spacing w:line="360" w:lineRule="auto"/>
              <w:jc w:val="center"/>
              <w:rPr>
                <w:rFonts w:ascii="宋体" w:hAnsi="宋体"/>
                <w:bCs/>
                <w:sz w:val="24"/>
                <w:szCs w:val="24"/>
                <w:highlight w:val="none"/>
                <w:lang w:val="zh-CN"/>
              </w:rPr>
            </w:pPr>
          </w:p>
        </w:tc>
        <w:tc>
          <w:tcPr>
            <w:tcW w:w="1252" w:type="dxa"/>
            <w:noWrap w:val="0"/>
            <w:vAlign w:val="center"/>
          </w:tcPr>
          <w:p w14:paraId="45664525">
            <w:pPr>
              <w:spacing w:line="360" w:lineRule="auto"/>
              <w:jc w:val="center"/>
              <w:rPr>
                <w:rFonts w:ascii="宋体" w:hAnsi="宋体"/>
                <w:bCs/>
                <w:sz w:val="24"/>
                <w:szCs w:val="24"/>
                <w:highlight w:val="none"/>
                <w:lang w:val="zh-CN"/>
              </w:rPr>
            </w:pPr>
            <w:r>
              <w:rPr>
                <w:rFonts w:hint="eastAsia" w:ascii="宋体" w:hAnsi="宋体"/>
                <w:bCs/>
                <w:sz w:val="24"/>
                <w:szCs w:val="24"/>
                <w:highlight w:val="none"/>
                <w:lang w:val="zh-CN"/>
              </w:rPr>
              <w:t>办公电话</w:t>
            </w:r>
          </w:p>
        </w:tc>
        <w:tc>
          <w:tcPr>
            <w:tcW w:w="3675" w:type="dxa"/>
            <w:noWrap w:val="0"/>
            <w:vAlign w:val="center"/>
          </w:tcPr>
          <w:p w14:paraId="6240EAA8">
            <w:pPr>
              <w:spacing w:line="360" w:lineRule="auto"/>
              <w:jc w:val="center"/>
              <w:rPr>
                <w:rFonts w:ascii="宋体" w:hAnsi="宋体"/>
                <w:bCs/>
                <w:sz w:val="24"/>
                <w:szCs w:val="24"/>
                <w:highlight w:val="none"/>
                <w:lang w:val="zh-CN"/>
              </w:rPr>
            </w:pPr>
          </w:p>
        </w:tc>
      </w:tr>
      <w:tr w14:paraId="30E3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noWrap w:val="0"/>
            <w:vAlign w:val="center"/>
          </w:tcPr>
          <w:p w14:paraId="2F3CE6DB">
            <w:pPr>
              <w:spacing w:line="360" w:lineRule="auto"/>
              <w:jc w:val="center"/>
              <w:rPr>
                <w:rFonts w:ascii="宋体" w:hAnsi="宋体"/>
                <w:bCs/>
                <w:sz w:val="24"/>
                <w:szCs w:val="24"/>
                <w:highlight w:val="none"/>
              </w:rPr>
            </w:pPr>
            <w:r>
              <w:rPr>
                <w:rFonts w:hint="eastAsia" w:ascii="宋体" w:hAnsi="宋体"/>
                <w:bCs/>
                <w:sz w:val="24"/>
                <w:szCs w:val="24"/>
                <w:highlight w:val="none"/>
              </w:rPr>
              <w:t>法定代表人</w:t>
            </w:r>
          </w:p>
        </w:tc>
        <w:tc>
          <w:tcPr>
            <w:tcW w:w="2823" w:type="dxa"/>
            <w:noWrap w:val="0"/>
            <w:vAlign w:val="center"/>
          </w:tcPr>
          <w:p w14:paraId="2796FC4D">
            <w:pPr>
              <w:spacing w:line="360" w:lineRule="auto"/>
              <w:jc w:val="center"/>
              <w:rPr>
                <w:rFonts w:ascii="宋体" w:hAnsi="宋体"/>
                <w:bCs/>
                <w:sz w:val="24"/>
                <w:szCs w:val="24"/>
                <w:highlight w:val="none"/>
                <w:lang w:val="zh-CN"/>
              </w:rPr>
            </w:pPr>
          </w:p>
        </w:tc>
        <w:tc>
          <w:tcPr>
            <w:tcW w:w="1252" w:type="dxa"/>
            <w:noWrap w:val="0"/>
            <w:vAlign w:val="center"/>
          </w:tcPr>
          <w:p w14:paraId="79BD891E">
            <w:pPr>
              <w:spacing w:line="360" w:lineRule="auto"/>
              <w:jc w:val="center"/>
              <w:rPr>
                <w:rFonts w:ascii="宋体" w:hAnsi="宋体"/>
                <w:bCs/>
                <w:sz w:val="24"/>
                <w:szCs w:val="24"/>
                <w:highlight w:val="none"/>
                <w:lang w:val="zh-CN"/>
              </w:rPr>
            </w:pPr>
            <w:r>
              <w:rPr>
                <w:rFonts w:hint="eastAsia" w:ascii="宋体" w:hAnsi="宋体"/>
                <w:bCs/>
                <w:sz w:val="24"/>
                <w:szCs w:val="24"/>
                <w:highlight w:val="none"/>
                <w:lang w:val="zh-CN"/>
              </w:rPr>
              <w:t>手机号码</w:t>
            </w:r>
          </w:p>
        </w:tc>
        <w:tc>
          <w:tcPr>
            <w:tcW w:w="3675" w:type="dxa"/>
            <w:noWrap w:val="0"/>
            <w:vAlign w:val="center"/>
          </w:tcPr>
          <w:p w14:paraId="559A48DE">
            <w:pPr>
              <w:spacing w:line="360" w:lineRule="auto"/>
              <w:jc w:val="center"/>
              <w:rPr>
                <w:rFonts w:ascii="宋体" w:hAnsi="宋体"/>
                <w:bCs/>
                <w:sz w:val="24"/>
                <w:szCs w:val="24"/>
                <w:highlight w:val="none"/>
                <w:lang w:val="zh-CN"/>
              </w:rPr>
            </w:pPr>
          </w:p>
        </w:tc>
      </w:tr>
      <w:tr w14:paraId="1755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noWrap w:val="0"/>
            <w:vAlign w:val="center"/>
          </w:tcPr>
          <w:p w14:paraId="6345DA9C">
            <w:pPr>
              <w:spacing w:line="360" w:lineRule="auto"/>
              <w:jc w:val="center"/>
              <w:rPr>
                <w:rFonts w:ascii="宋体" w:hAnsi="宋体"/>
                <w:bCs/>
                <w:sz w:val="24"/>
                <w:szCs w:val="24"/>
                <w:highlight w:val="none"/>
                <w:lang w:val="zh-CN"/>
              </w:rPr>
            </w:pPr>
            <w:r>
              <w:rPr>
                <w:rFonts w:hint="eastAsia" w:ascii="宋体" w:hAnsi="宋体"/>
                <w:bCs/>
                <w:sz w:val="24"/>
                <w:szCs w:val="24"/>
                <w:highlight w:val="none"/>
                <w:lang w:val="zh-CN"/>
              </w:rPr>
              <w:t>联系人</w:t>
            </w:r>
          </w:p>
        </w:tc>
        <w:tc>
          <w:tcPr>
            <w:tcW w:w="2823" w:type="dxa"/>
            <w:noWrap w:val="0"/>
            <w:vAlign w:val="center"/>
          </w:tcPr>
          <w:p w14:paraId="443A6C81">
            <w:pPr>
              <w:spacing w:line="360" w:lineRule="auto"/>
              <w:jc w:val="center"/>
              <w:rPr>
                <w:rFonts w:ascii="宋体" w:hAnsi="宋体"/>
                <w:bCs/>
                <w:sz w:val="24"/>
                <w:szCs w:val="24"/>
                <w:highlight w:val="none"/>
                <w:lang w:val="zh-CN"/>
              </w:rPr>
            </w:pPr>
          </w:p>
        </w:tc>
        <w:tc>
          <w:tcPr>
            <w:tcW w:w="1252" w:type="dxa"/>
            <w:noWrap w:val="0"/>
            <w:vAlign w:val="center"/>
          </w:tcPr>
          <w:p w14:paraId="7A697AE1">
            <w:pPr>
              <w:spacing w:line="360" w:lineRule="auto"/>
              <w:jc w:val="center"/>
              <w:rPr>
                <w:rFonts w:ascii="宋体" w:hAnsi="宋体"/>
                <w:bCs/>
                <w:sz w:val="24"/>
                <w:szCs w:val="24"/>
                <w:highlight w:val="none"/>
                <w:lang w:val="zh-CN"/>
              </w:rPr>
            </w:pPr>
            <w:r>
              <w:rPr>
                <w:rFonts w:hint="eastAsia" w:ascii="宋体" w:hAnsi="宋体"/>
                <w:bCs/>
                <w:sz w:val="24"/>
                <w:szCs w:val="24"/>
                <w:highlight w:val="none"/>
                <w:lang w:val="zh-CN"/>
              </w:rPr>
              <w:t>手机号码</w:t>
            </w:r>
          </w:p>
        </w:tc>
        <w:tc>
          <w:tcPr>
            <w:tcW w:w="3675" w:type="dxa"/>
            <w:noWrap w:val="0"/>
            <w:vAlign w:val="center"/>
          </w:tcPr>
          <w:p w14:paraId="6143324F">
            <w:pPr>
              <w:spacing w:line="360" w:lineRule="auto"/>
              <w:jc w:val="center"/>
              <w:rPr>
                <w:rFonts w:ascii="宋体" w:hAnsi="宋体"/>
                <w:bCs/>
                <w:sz w:val="24"/>
                <w:szCs w:val="24"/>
                <w:highlight w:val="none"/>
                <w:lang w:val="zh-CN"/>
              </w:rPr>
            </w:pPr>
          </w:p>
        </w:tc>
      </w:tr>
      <w:tr w14:paraId="4652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noWrap w:val="0"/>
            <w:vAlign w:val="center"/>
          </w:tcPr>
          <w:p w14:paraId="336C2F44">
            <w:pPr>
              <w:spacing w:line="360" w:lineRule="auto"/>
              <w:jc w:val="center"/>
              <w:rPr>
                <w:rFonts w:ascii="宋体" w:hAnsi="宋体"/>
                <w:bCs/>
                <w:sz w:val="24"/>
                <w:szCs w:val="24"/>
                <w:highlight w:val="none"/>
                <w:lang w:val="zh-CN"/>
              </w:rPr>
            </w:pPr>
            <w:r>
              <w:rPr>
                <w:rFonts w:hint="eastAsia" w:ascii="宋体" w:hAnsi="宋体"/>
                <w:bCs/>
                <w:sz w:val="24"/>
                <w:szCs w:val="24"/>
                <w:highlight w:val="none"/>
                <w:lang w:val="zh-CN"/>
              </w:rPr>
              <w:t>开户名称</w:t>
            </w:r>
          </w:p>
        </w:tc>
        <w:tc>
          <w:tcPr>
            <w:tcW w:w="7750" w:type="dxa"/>
            <w:gridSpan w:val="3"/>
            <w:noWrap w:val="0"/>
            <w:vAlign w:val="center"/>
          </w:tcPr>
          <w:p w14:paraId="44C2159F">
            <w:pPr>
              <w:spacing w:line="360" w:lineRule="auto"/>
              <w:jc w:val="center"/>
              <w:rPr>
                <w:rFonts w:ascii="宋体" w:hAnsi="宋体"/>
                <w:bCs/>
                <w:sz w:val="24"/>
                <w:szCs w:val="24"/>
                <w:highlight w:val="none"/>
                <w:lang w:val="zh-CN"/>
              </w:rPr>
            </w:pPr>
          </w:p>
        </w:tc>
      </w:tr>
      <w:tr w14:paraId="1F54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noWrap w:val="0"/>
            <w:vAlign w:val="center"/>
          </w:tcPr>
          <w:p w14:paraId="784FC926">
            <w:pPr>
              <w:spacing w:line="360" w:lineRule="auto"/>
              <w:jc w:val="center"/>
              <w:rPr>
                <w:rFonts w:ascii="宋体" w:hAnsi="宋体"/>
                <w:bCs/>
                <w:sz w:val="24"/>
                <w:szCs w:val="24"/>
                <w:highlight w:val="none"/>
                <w:lang w:val="zh-CN"/>
              </w:rPr>
            </w:pPr>
            <w:r>
              <w:rPr>
                <w:rFonts w:hint="eastAsia" w:ascii="宋体" w:hAnsi="宋体"/>
                <w:bCs/>
                <w:sz w:val="24"/>
                <w:szCs w:val="24"/>
                <w:highlight w:val="none"/>
                <w:lang w:val="zh-CN"/>
              </w:rPr>
              <w:t>开户银行</w:t>
            </w:r>
          </w:p>
        </w:tc>
        <w:tc>
          <w:tcPr>
            <w:tcW w:w="2823" w:type="dxa"/>
            <w:noWrap w:val="0"/>
            <w:vAlign w:val="center"/>
          </w:tcPr>
          <w:p w14:paraId="257EEBFF">
            <w:pPr>
              <w:spacing w:line="360" w:lineRule="auto"/>
              <w:jc w:val="center"/>
              <w:rPr>
                <w:rFonts w:ascii="宋体" w:hAnsi="宋体"/>
                <w:bCs/>
                <w:sz w:val="24"/>
                <w:szCs w:val="24"/>
                <w:highlight w:val="none"/>
                <w:lang w:val="zh-CN"/>
              </w:rPr>
            </w:pPr>
          </w:p>
        </w:tc>
        <w:tc>
          <w:tcPr>
            <w:tcW w:w="1252" w:type="dxa"/>
            <w:noWrap w:val="0"/>
            <w:vAlign w:val="center"/>
          </w:tcPr>
          <w:p w14:paraId="458187D6">
            <w:pPr>
              <w:spacing w:line="360" w:lineRule="auto"/>
              <w:jc w:val="center"/>
              <w:rPr>
                <w:rFonts w:ascii="宋体" w:hAnsi="宋体"/>
                <w:bCs/>
                <w:sz w:val="24"/>
                <w:szCs w:val="24"/>
                <w:highlight w:val="none"/>
                <w:lang w:val="zh-CN"/>
              </w:rPr>
            </w:pPr>
            <w:r>
              <w:rPr>
                <w:rFonts w:hint="eastAsia" w:ascii="宋体" w:hAnsi="宋体"/>
                <w:bCs/>
                <w:sz w:val="24"/>
                <w:szCs w:val="24"/>
                <w:highlight w:val="none"/>
                <w:lang w:val="zh-CN"/>
              </w:rPr>
              <w:t>开户账号</w:t>
            </w:r>
          </w:p>
        </w:tc>
        <w:tc>
          <w:tcPr>
            <w:tcW w:w="3675" w:type="dxa"/>
            <w:noWrap w:val="0"/>
            <w:vAlign w:val="center"/>
          </w:tcPr>
          <w:p w14:paraId="05C278DF">
            <w:pPr>
              <w:spacing w:line="360" w:lineRule="auto"/>
              <w:jc w:val="center"/>
              <w:rPr>
                <w:rFonts w:ascii="宋体" w:hAnsi="宋体"/>
                <w:bCs/>
                <w:sz w:val="24"/>
                <w:szCs w:val="24"/>
                <w:highlight w:val="none"/>
                <w:lang w:val="zh-CN"/>
              </w:rPr>
            </w:pPr>
          </w:p>
        </w:tc>
      </w:tr>
      <w:bookmarkEnd w:id="93"/>
      <w:bookmarkEnd w:id="94"/>
    </w:tbl>
    <w:p w14:paraId="48C9557D">
      <w:pPr>
        <w:ind w:firstLine="480" w:firstLineChars="200"/>
        <w:rPr>
          <w:rFonts w:hint="eastAsia" w:ascii="黑体" w:hAnsi="宋体" w:eastAsia="黑体"/>
          <w:bCs/>
          <w:color w:val="auto"/>
          <w:sz w:val="24"/>
          <w:szCs w:val="24"/>
          <w:highlight w:val="none"/>
        </w:rPr>
      </w:pPr>
    </w:p>
    <w:p w14:paraId="7532C357">
      <w:pPr>
        <w:spacing w:line="360" w:lineRule="auto"/>
        <w:ind w:left="5460" w:hanging="5460" w:hangingChars="2275"/>
        <w:jc w:val="center"/>
        <w:rPr>
          <w:rFonts w:hint="eastAsia" w:ascii="宋体" w:hAnsi="宋体"/>
          <w:bCs/>
          <w:color w:val="auto"/>
          <w:sz w:val="24"/>
          <w:highlight w:val="none"/>
          <w:lang w:val="zh-CN"/>
        </w:rPr>
      </w:pPr>
      <w:bookmarkStart w:id="95" w:name="OLE_LINK146"/>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6490B9FF">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6E07ECE2">
      <w:pPr>
        <w:adjustRightInd w:val="0"/>
        <w:snapToGrid w:val="0"/>
        <w:spacing w:line="360" w:lineRule="auto"/>
        <w:rPr>
          <w:rFonts w:hint="eastAsia" w:ascii="黑体" w:hAnsi="宋体" w:eastAsia="黑体"/>
          <w:bCs/>
          <w:color w:val="auto"/>
          <w:sz w:val="28"/>
          <w:szCs w:val="28"/>
          <w:highlight w:val="none"/>
        </w:rPr>
      </w:pPr>
      <w:r>
        <w:rPr>
          <w:rFonts w:ascii="黑体" w:hAnsi="宋体" w:eastAsia="黑体"/>
          <w:bCs/>
          <w:color w:val="auto"/>
          <w:sz w:val="24"/>
          <w:szCs w:val="24"/>
          <w:highlight w:val="none"/>
        </w:rPr>
        <w:br w:type="page"/>
      </w:r>
      <w:bookmarkEnd w:id="95"/>
      <w:r>
        <w:rPr>
          <w:rFonts w:hint="eastAsia" w:ascii="黑体" w:hAnsi="宋体" w:eastAsia="黑体"/>
          <w:bCs/>
          <w:color w:val="auto"/>
          <w:sz w:val="28"/>
          <w:szCs w:val="28"/>
          <w:highlight w:val="none"/>
        </w:rPr>
        <w:t>（二）报价文件：</w:t>
      </w:r>
    </w:p>
    <w:bookmarkEnd w:id="91"/>
    <w:p w14:paraId="30150F2B">
      <w:pPr>
        <w:ind w:firstLine="480" w:firstLineChars="200"/>
        <w:rPr>
          <w:rFonts w:hint="eastAsia" w:ascii="黑体" w:hAnsi="宋体" w:eastAsia="黑体"/>
          <w:bCs/>
          <w:color w:val="auto"/>
          <w:sz w:val="28"/>
          <w:szCs w:val="28"/>
          <w:highlight w:val="none"/>
        </w:rPr>
      </w:pPr>
      <w:bookmarkStart w:id="96" w:name="_Toc4946"/>
      <w:r>
        <w:rPr>
          <w:rFonts w:ascii="宋体" w:hAnsi="宋体"/>
          <w:bCs/>
          <w:color w:val="auto"/>
          <w:sz w:val="24"/>
          <w:szCs w:val="24"/>
          <w:highlight w:val="none"/>
        </w:rPr>
        <w:t>1、</w:t>
      </w:r>
      <w:r>
        <w:rPr>
          <w:rFonts w:hint="eastAsia" w:ascii="黑体" w:hAnsi="宋体" w:eastAsia="黑体"/>
          <w:bCs/>
          <w:color w:val="auto"/>
          <w:sz w:val="24"/>
          <w:szCs w:val="24"/>
          <w:highlight w:val="none"/>
        </w:rPr>
        <w:t>开标一览表（格式）：</w:t>
      </w:r>
    </w:p>
    <w:p w14:paraId="2114A3D1">
      <w:pPr>
        <w:spacing w:before="156" w:beforeLines="50" w:after="156" w:afterLines="50"/>
        <w:jc w:val="center"/>
        <w:rPr>
          <w:rFonts w:hint="eastAsia" w:ascii="黑体" w:hAnsi="宋体" w:eastAsia="黑体"/>
          <w:bCs/>
          <w:color w:val="auto"/>
          <w:sz w:val="28"/>
          <w:szCs w:val="28"/>
          <w:highlight w:val="none"/>
        </w:rPr>
      </w:pPr>
      <w:r>
        <w:rPr>
          <w:rFonts w:hint="eastAsia" w:ascii="黑体" w:eastAsia="黑体"/>
          <w:bCs/>
          <w:color w:val="auto"/>
          <w:sz w:val="28"/>
          <w:szCs w:val="28"/>
          <w:highlight w:val="none"/>
        </w:rPr>
        <w:t>开标一览表</w:t>
      </w:r>
    </w:p>
    <w:p w14:paraId="781AF46F">
      <w:pPr>
        <w:rPr>
          <w:rFonts w:ascii="宋体" w:hAnsi="宋体"/>
          <w:bCs/>
          <w:color w:val="auto"/>
          <w:sz w:val="24"/>
          <w:highlight w:val="none"/>
          <w:lang w:val="zh-CN"/>
        </w:rPr>
      </w:pPr>
      <w:bookmarkStart w:id="97" w:name="OLE_LINK32"/>
    </w:p>
    <w:p w14:paraId="3B649B9D">
      <w:pPr>
        <w:ind w:left="1"/>
        <w:jc w:val="center"/>
        <w:rPr>
          <w:rFonts w:ascii="宋体" w:hAnsi="宋体"/>
          <w:bCs/>
          <w:color w:val="auto"/>
          <w:sz w:val="24"/>
          <w:highlight w:val="none"/>
        </w:rPr>
      </w:pPr>
      <w:r>
        <w:rPr>
          <w:rFonts w:hint="eastAsia" w:ascii="宋体" w:hAnsi="宋体"/>
          <w:sz w:val="24"/>
          <w:szCs w:val="24"/>
          <w:highlight w:val="none"/>
        </w:rPr>
        <w:t xml:space="preserve"> 投标人名称（盖章）： </w:t>
      </w:r>
      <w:r>
        <w:rPr>
          <w:rFonts w:hint="eastAsia" w:ascii="宋体" w:hAnsi="宋体"/>
          <w:bCs/>
          <w:color w:val="auto"/>
          <w:sz w:val="24"/>
          <w:highlight w:val="none"/>
          <w:lang w:val="zh-CN"/>
        </w:rPr>
        <w:t xml:space="preserve">                                       </w:t>
      </w:r>
      <w:r>
        <w:rPr>
          <w:rFonts w:hint="eastAsia" w:ascii="宋体" w:hAnsi="宋体"/>
          <w:color w:val="auto"/>
          <w:sz w:val="24"/>
          <w:szCs w:val="24"/>
          <w:highlight w:val="none"/>
        </w:rPr>
        <w:t>日期：</w:t>
      </w:r>
      <w:bookmarkEnd w:id="97"/>
      <w:bookmarkStart w:id="98" w:name="OLE_LINK147"/>
    </w:p>
    <w:bookmarkEnd w:id="98"/>
    <w:tbl>
      <w:tblPr>
        <w:tblStyle w:val="15"/>
        <w:tblW w:w="9475" w:type="dxa"/>
        <w:jc w:val="center"/>
        <w:tblLayout w:type="fixed"/>
        <w:tblCellMar>
          <w:top w:w="0" w:type="dxa"/>
          <w:left w:w="108" w:type="dxa"/>
          <w:bottom w:w="0" w:type="dxa"/>
          <w:right w:w="108" w:type="dxa"/>
        </w:tblCellMar>
      </w:tblPr>
      <w:tblGrid>
        <w:gridCol w:w="557"/>
        <w:gridCol w:w="3237"/>
        <w:gridCol w:w="764"/>
        <w:gridCol w:w="764"/>
        <w:gridCol w:w="1024"/>
        <w:gridCol w:w="966"/>
        <w:gridCol w:w="1039"/>
        <w:gridCol w:w="1124"/>
      </w:tblGrid>
      <w:tr w14:paraId="1FA2B707">
        <w:tblPrEx>
          <w:tblCellMar>
            <w:top w:w="0" w:type="dxa"/>
            <w:left w:w="108" w:type="dxa"/>
            <w:bottom w:w="0" w:type="dxa"/>
            <w:right w:w="108" w:type="dxa"/>
          </w:tblCellMar>
        </w:tblPrEx>
        <w:trPr>
          <w:trHeight w:val="633" w:hRule="atLeast"/>
          <w:jc w:val="center"/>
        </w:trPr>
        <w:tc>
          <w:tcPr>
            <w:tcW w:w="5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64F9D7">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32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E00599">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名称</w:t>
            </w:r>
          </w:p>
        </w:tc>
        <w:tc>
          <w:tcPr>
            <w:tcW w:w="7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4E870B">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单位</w:t>
            </w:r>
          </w:p>
        </w:tc>
        <w:tc>
          <w:tcPr>
            <w:tcW w:w="7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15B6D6">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数量</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A11611">
            <w:pPr>
              <w:widowControl/>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含税单价</w:t>
            </w:r>
          </w:p>
        </w:tc>
        <w:tc>
          <w:tcPr>
            <w:tcW w:w="9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DF82C8">
            <w:pPr>
              <w:widowControl/>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含税总价</w:t>
            </w:r>
          </w:p>
        </w:tc>
        <w:tc>
          <w:tcPr>
            <w:tcW w:w="10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8C4D32">
            <w:pPr>
              <w:widowControl/>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不含税总价</w:t>
            </w:r>
          </w:p>
        </w:tc>
        <w:tc>
          <w:tcPr>
            <w:tcW w:w="11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86DC09">
            <w:pPr>
              <w:widowControl/>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增值税税额</w:t>
            </w:r>
          </w:p>
        </w:tc>
      </w:tr>
      <w:tr w14:paraId="571F5D95">
        <w:tblPrEx>
          <w:tblCellMar>
            <w:top w:w="0" w:type="dxa"/>
            <w:left w:w="108" w:type="dxa"/>
            <w:bottom w:w="0" w:type="dxa"/>
            <w:right w:w="108" w:type="dxa"/>
          </w:tblCellMar>
        </w:tblPrEx>
        <w:trPr>
          <w:trHeight w:val="944" w:hRule="atLeast"/>
          <w:jc w:val="center"/>
        </w:trPr>
        <w:tc>
          <w:tcPr>
            <w:tcW w:w="5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717D3F">
            <w:pPr>
              <w:tabs>
                <w:tab w:val="left" w:pos="945"/>
              </w:tabs>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w:t>
            </w:r>
          </w:p>
        </w:tc>
        <w:tc>
          <w:tcPr>
            <w:tcW w:w="32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C3A732">
            <w:pPr>
              <w:tabs>
                <w:tab w:val="left" w:pos="945"/>
              </w:tabs>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黄渎港增设水葫芦上岸系统和配套围隔项目</w:t>
            </w:r>
          </w:p>
        </w:tc>
        <w:tc>
          <w:tcPr>
            <w:tcW w:w="7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0345DD">
            <w:pPr>
              <w:tabs>
                <w:tab w:val="left" w:pos="945"/>
              </w:tabs>
              <w:spacing w:line="360" w:lineRule="auto"/>
              <w:jc w:val="center"/>
              <w:rPr>
                <w:rFonts w:ascii="宋体" w:hAnsi="宋体" w:cs="宋体"/>
                <w:color w:val="auto"/>
                <w:kern w:val="0"/>
                <w:sz w:val="24"/>
                <w:szCs w:val="24"/>
                <w:highlight w:val="none"/>
              </w:rPr>
            </w:pPr>
            <w:r>
              <w:rPr>
                <w:rFonts w:ascii="宋体" w:hAnsi="宋体" w:cs="宋体"/>
                <w:color w:val="auto"/>
                <w:kern w:val="0"/>
                <w:sz w:val="24"/>
                <w:szCs w:val="24"/>
                <w:highlight w:val="none"/>
              </w:rPr>
              <w:t>项</w:t>
            </w:r>
          </w:p>
        </w:tc>
        <w:tc>
          <w:tcPr>
            <w:tcW w:w="76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60D7F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0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93415C">
            <w:pPr>
              <w:widowControl/>
              <w:jc w:val="center"/>
              <w:rPr>
                <w:rFonts w:ascii="宋体" w:hAnsi="宋体" w:cs="宋体"/>
                <w:color w:val="auto"/>
                <w:kern w:val="0"/>
                <w:sz w:val="24"/>
                <w:szCs w:val="24"/>
                <w:highlight w:val="none"/>
              </w:rPr>
            </w:pPr>
          </w:p>
        </w:tc>
        <w:tc>
          <w:tcPr>
            <w:tcW w:w="96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9FD397">
            <w:pPr>
              <w:widowControl/>
              <w:jc w:val="center"/>
              <w:rPr>
                <w:rFonts w:ascii="宋体" w:hAnsi="宋体" w:cs="宋体"/>
                <w:color w:val="auto"/>
                <w:kern w:val="0"/>
                <w:sz w:val="24"/>
                <w:szCs w:val="24"/>
                <w:highlight w:val="none"/>
              </w:rPr>
            </w:pPr>
          </w:p>
        </w:tc>
        <w:tc>
          <w:tcPr>
            <w:tcW w:w="103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D07839">
            <w:pPr>
              <w:widowControl/>
              <w:jc w:val="center"/>
              <w:rPr>
                <w:rFonts w:ascii="宋体" w:hAnsi="宋体" w:cs="宋体"/>
                <w:color w:val="auto"/>
                <w:kern w:val="0"/>
                <w:sz w:val="24"/>
                <w:szCs w:val="24"/>
                <w:highlight w:val="none"/>
              </w:rPr>
            </w:pPr>
          </w:p>
        </w:tc>
        <w:tc>
          <w:tcPr>
            <w:tcW w:w="11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D7C750">
            <w:pPr>
              <w:widowControl/>
              <w:jc w:val="center"/>
              <w:rPr>
                <w:rFonts w:ascii="宋体" w:hAnsi="宋体" w:cs="宋体"/>
                <w:color w:val="auto"/>
                <w:kern w:val="0"/>
                <w:sz w:val="24"/>
                <w:szCs w:val="24"/>
                <w:highlight w:val="none"/>
              </w:rPr>
            </w:pPr>
          </w:p>
        </w:tc>
      </w:tr>
      <w:tr w14:paraId="4BD91204">
        <w:tblPrEx>
          <w:tblCellMar>
            <w:top w:w="0" w:type="dxa"/>
            <w:left w:w="108" w:type="dxa"/>
            <w:bottom w:w="0" w:type="dxa"/>
            <w:right w:w="108" w:type="dxa"/>
          </w:tblCellMar>
        </w:tblPrEx>
        <w:trPr>
          <w:trHeight w:val="508" w:hRule="atLeast"/>
          <w:jc w:val="center"/>
        </w:trPr>
        <w:tc>
          <w:tcPr>
            <w:tcW w:w="5322" w:type="dxa"/>
            <w:gridSpan w:val="4"/>
            <w:vMerge w:val="restart"/>
            <w:tcBorders>
              <w:top w:val="single" w:color="auto" w:sz="4" w:space="0"/>
              <w:left w:val="single" w:color="auto" w:sz="4" w:space="0"/>
              <w:right w:val="single" w:color="auto" w:sz="4" w:space="0"/>
            </w:tcBorders>
            <w:shd w:val="clear" w:color="000000" w:fill="FFFFFF"/>
            <w:noWrap w:val="0"/>
            <w:vAlign w:val="center"/>
          </w:tcPr>
          <w:p w14:paraId="460532AB">
            <w:pPr>
              <w:widowControl/>
              <w:jc w:val="center"/>
              <w:rPr>
                <w:rFonts w:hint="eastAsia" w:ascii="宋体" w:hAnsi="宋体" w:cs="宋体"/>
                <w:color w:val="auto"/>
                <w:kern w:val="0"/>
                <w:sz w:val="24"/>
                <w:szCs w:val="24"/>
                <w:highlight w:val="none"/>
                <w:lang w:val="en-US" w:eastAsia="zh-CN"/>
              </w:rPr>
            </w:pPr>
            <w:r>
              <w:rPr>
                <w:rFonts w:hint="eastAsia" w:ascii="宋体" w:hAnsi="宋体"/>
                <w:bCs/>
                <w:color w:val="auto"/>
                <w:sz w:val="24"/>
                <w:szCs w:val="24"/>
                <w:highlight w:val="none"/>
                <w:lang w:eastAsia="zh-CN"/>
              </w:rPr>
              <w:t>合计（</w:t>
            </w:r>
            <w:r>
              <w:rPr>
                <w:rFonts w:hint="eastAsia" w:ascii="宋体" w:hAnsi="宋体"/>
                <w:bCs/>
                <w:color w:val="auto"/>
                <w:sz w:val="24"/>
                <w:szCs w:val="24"/>
                <w:highlight w:val="none"/>
                <w:lang w:val="en-US" w:eastAsia="zh-CN"/>
              </w:rPr>
              <w:t>含税</w:t>
            </w:r>
            <w:r>
              <w:rPr>
                <w:rFonts w:hint="eastAsia" w:ascii="宋体" w:hAnsi="宋体"/>
                <w:bCs/>
                <w:color w:val="auto"/>
                <w:sz w:val="24"/>
                <w:szCs w:val="24"/>
                <w:highlight w:val="none"/>
                <w:lang w:eastAsia="zh-CN"/>
              </w:rPr>
              <w:t>）</w:t>
            </w:r>
          </w:p>
        </w:tc>
        <w:tc>
          <w:tcPr>
            <w:tcW w:w="4153"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DF31BC">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大写：</w:t>
            </w:r>
          </w:p>
        </w:tc>
      </w:tr>
      <w:tr w14:paraId="196A7B73">
        <w:tblPrEx>
          <w:tblCellMar>
            <w:top w:w="0" w:type="dxa"/>
            <w:left w:w="108" w:type="dxa"/>
            <w:bottom w:w="0" w:type="dxa"/>
            <w:right w:w="108" w:type="dxa"/>
          </w:tblCellMar>
        </w:tblPrEx>
        <w:trPr>
          <w:trHeight w:val="518" w:hRule="atLeast"/>
          <w:jc w:val="center"/>
        </w:trPr>
        <w:tc>
          <w:tcPr>
            <w:tcW w:w="5322" w:type="dxa"/>
            <w:gridSpan w:val="4"/>
            <w:vMerge w:val="continue"/>
            <w:tcBorders>
              <w:left w:val="single" w:color="auto" w:sz="4" w:space="0"/>
              <w:bottom w:val="single" w:color="auto" w:sz="4" w:space="0"/>
              <w:right w:val="single" w:color="auto" w:sz="4" w:space="0"/>
            </w:tcBorders>
            <w:shd w:val="clear" w:color="000000" w:fill="FFFFFF"/>
            <w:noWrap w:val="0"/>
            <w:vAlign w:val="center"/>
          </w:tcPr>
          <w:p w14:paraId="269DD235">
            <w:pPr>
              <w:widowControl/>
              <w:jc w:val="center"/>
              <w:rPr>
                <w:rFonts w:hint="eastAsia" w:ascii="宋体" w:hAnsi="宋体"/>
                <w:bCs/>
                <w:color w:val="auto"/>
                <w:sz w:val="24"/>
                <w:szCs w:val="24"/>
                <w:highlight w:val="none"/>
                <w:lang w:eastAsia="zh-CN"/>
              </w:rPr>
            </w:pPr>
          </w:p>
        </w:tc>
        <w:tc>
          <w:tcPr>
            <w:tcW w:w="4153"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3C3176">
            <w:pPr>
              <w:widowControl/>
              <w:jc w:val="both"/>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小写：</w:t>
            </w:r>
          </w:p>
        </w:tc>
      </w:tr>
    </w:tbl>
    <w:p w14:paraId="22D83A36">
      <w:pPr>
        <w:ind w:left="1" w:firstLine="420" w:firstLineChars="200"/>
        <w:jc w:val="left"/>
        <w:rPr>
          <w:rFonts w:hint="eastAsia" w:ascii="宋体" w:hAnsi="宋体"/>
          <w:color w:val="auto"/>
          <w:szCs w:val="21"/>
          <w:highlight w:val="none"/>
          <w:lang w:val="zh-CN"/>
        </w:rPr>
      </w:pPr>
    </w:p>
    <w:p w14:paraId="1BFB8D29">
      <w:pPr>
        <w:ind w:left="1"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注：</w:t>
      </w:r>
    </w:p>
    <w:p w14:paraId="217B05BD">
      <w:pPr>
        <w:numPr>
          <w:ilvl w:val="0"/>
          <w:numId w:val="10"/>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报价应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14:paraId="3F0BC435">
      <w:pPr>
        <w:numPr>
          <w:ilvl w:val="0"/>
          <w:numId w:val="10"/>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每一项服务仅接受一个价格，响应文件应对《报价一览表》中的全部项目进行报价，只投其中部分项目者，报价无效。</w:t>
      </w:r>
    </w:p>
    <w:p w14:paraId="15AFFBD3">
      <w:pPr>
        <w:ind w:left="420"/>
        <w:jc w:val="left"/>
        <w:rPr>
          <w:rFonts w:hint="eastAsia" w:ascii="宋体" w:hAnsi="宋体"/>
          <w:color w:val="auto"/>
          <w:szCs w:val="21"/>
          <w:highlight w:val="none"/>
          <w:lang w:val="zh-CN"/>
        </w:rPr>
      </w:pPr>
    </w:p>
    <w:p w14:paraId="44C9B050">
      <w:pPr>
        <w:ind w:firstLine="480" w:firstLineChars="200"/>
        <w:rPr>
          <w:rFonts w:hint="eastAsia" w:ascii="宋体" w:hAnsi="宋体"/>
          <w:bCs/>
          <w:color w:val="auto"/>
          <w:sz w:val="24"/>
          <w:szCs w:val="24"/>
          <w:highlight w:val="none"/>
        </w:rPr>
      </w:pPr>
    </w:p>
    <w:p w14:paraId="49821C88">
      <w:pPr>
        <w:pStyle w:val="6"/>
        <w:rPr>
          <w:rFonts w:hint="eastAsia"/>
          <w:color w:val="auto"/>
          <w:highlight w:val="none"/>
        </w:rPr>
      </w:pPr>
    </w:p>
    <w:p w14:paraId="45DA46E9">
      <w:pPr>
        <w:pStyle w:val="6"/>
        <w:rPr>
          <w:rFonts w:hint="eastAsia"/>
          <w:color w:val="auto"/>
          <w:highlight w:val="none"/>
        </w:rPr>
      </w:pPr>
    </w:p>
    <w:p w14:paraId="6CA892F8">
      <w:pPr>
        <w:pStyle w:val="6"/>
        <w:rPr>
          <w:rFonts w:hint="eastAsia"/>
          <w:color w:val="auto"/>
          <w:highlight w:val="none"/>
        </w:rPr>
      </w:pPr>
    </w:p>
    <w:p w14:paraId="6424D525">
      <w:pPr>
        <w:pStyle w:val="6"/>
        <w:rPr>
          <w:rFonts w:hint="eastAsia"/>
          <w:color w:val="auto"/>
          <w:highlight w:val="none"/>
        </w:rPr>
      </w:pPr>
    </w:p>
    <w:p w14:paraId="799072DB">
      <w:pPr>
        <w:pStyle w:val="6"/>
        <w:rPr>
          <w:rFonts w:hint="eastAsia"/>
          <w:color w:val="auto"/>
          <w:highlight w:val="none"/>
        </w:rPr>
      </w:pPr>
    </w:p>
    <w:p w14:paraId="390788B6">
      <w:pPr>
        <w:pStyle w:val="6"/>
        <w:rPr>
          <w:rFonts w:hint="eastAsia"/>
          <w:color w:val="auto"/>
          <w:highlight w:val="none"/>
        </w:rPr>
      </w:pPr>
    </w:p>
    <w:p w14:paraId="39D1E3F2">
      <w:pPr>
        <w:pStyle w:val="6"/>
        <w:rPr>
          <w:rFonts w:hint="eastAsia"/>
          <w:color w:val="auto"/>
          <w:highlight w:val="none"/>
        </w:rPr>
      </w:pPr>
    </w:p>
    <w:p w14:paraId="57A1607E">
      <w:pPr>
        <w:pStyle w:val="6"/>
        <w:rPr>
          <w:rFonts w:hint="eastAsia"/>
          <w:color w:val="auto"/>
          <w:highlight w:val="none"/>
        </w:rPr>
      </w:pPr>
    </w:p>
    <w:p w14:paraId="53BED400">
      <w:pPr>
        <w:pStyle w:val="6"/>
        <w:rPr>
          <w:rFonts w:hint="eastAsia"/>
          <w:color w:val="auto"/>
          <w:highlight w:val="none"/>
        </w:rPr>
      </w:pPr>
    </w:p>
    <w:p w14:paraId="6D01A0D6">
      <w:pPr>
        <w:pStyle w:val="6"/>
        <w:rPr>
          <w:rFonts w:hint="eastAsia"/>
          <w:color w:val="auto"/>
          <w:highlight w:val="none"/>
        </w:rPr>
      </w:pPr>
    </w:p>
    <w:p w14:paraId="4CF1A5AA">
      <w:pPr>
        <w:pStyle w:val="6"/>
        <w:rPr>
          <w:rFonts w:hint="eastAsia"/>
          <w:color w:val="auto"/>
          <w:highlight w:val="none"/>
        </w:rPr>
      </w:pPr>
    </w:p>
    <w:p w14:paraId="7982D418">
      <w:pPr>
        <w:pStyle w:val="6"/>
        <w:rPr>
          <w:rFonts w:hint="eastAsia"/>
          <w:color w:val="auto"/>
          <w:highlight w:val="none"/>
        </w:rPr>
      </w:pPr>
    </w:p>
    <w:p w14:paraId="16CE0B82">
      <w:pPr>
        <w:pStyle w:val="6"/>
        <w:rPr>
          <w:rFonts w:hint="eastAsia"/>
          <w:color w:val="auto"/>
          <w:highlight w:val="none"/>
        </w:rPr>
      </w:pPr>
    </w:p>
    <w:p w14:paraId="1E6AC841">
      <w:pPr>
        <w:pStyle w:val="6"/>
        <w:rPr>
          <w:rFonts w:hint="eastAsia"/>
          <w:color w:val="auto"/>
          <w:highlight w:val="none"/>
        </w:rPr>
      </w:pPr>
    </w:p>
    <w:p w14:paraId="266CD40E">
      <w:pPr>
        <w:pStyle w:val="6"/>
        <w:rPr>
          <w:rFonts w:hint="eastAsia"/>
          <w:color w:val="auto"/>
          <w:highlight w:val="none"/>
        </w:rPr>
      </w:pPr>
    </w:p>
    <w:p w14:paraId="5C2A0C69">
      <w:pPr>
        <w:pStyle w:val="6"/>
        <w:rPr>
          <w:rFonts w:hint="eastAsia"/>
          <w:color w:val="auto"/>
          <w:highlight w:val="none"/>
        </w:rPr>
      </w:pPr>
    </w:p>
    <w:p w14:paraId="7F5D790E">
      <w:pPr>
        <w:pStyle w:val="6"/>
        <w:rPr>
          <w:rFonts w:hint="eastAsia"/>
          <w:color w:val="auto"/>
          <w:highlight w:val="none"/>
        </w:rPr>
      </w:pPr>
    </w:p>
    <w:p w14:paraId="1A30C95C">
      <w:pPr>
        <w:pStyle w:val="6"/>
        <w:rPr>
          <w:rFonts w:hint="eastAsia"/>
          <w:color w:val="auto"/>
          <w:highlight w:val="none"/>
        </w:rPr>
      </w:pPr>
    </w:p>
    <w:p w14:paraId="3B811445">
      <w:pPr>
        <w:pStyle w:val="6"/>
        <w:rPr>
          <w:rFonts w:hint="eastAsia"/>
          <w:color w:val="auto"/>
          <w:highlight w:val="none"/>
        </w:rPr>
      </w:pPr>
    </w:p>
    <w:p w14:paraId="2692B052">
      <w:pPr>
        <w:pStyle w:val="6"/>
        <w:rPr>
          <w:rFonts w:hint="eastAsia"/>
          <w:color w:val="auto"/>
          <w:highlight w:val="none"/>
        </w:rPr>
      </w:pPr>
    </w:p>
    <w:p w14:paraId="745706D6">
      <w:pPr>
        <w:pStyle w:val="6"/>
        <w:rPr>
          <w:rFonts w:hint="eastAsia"/>
          <w:color w:val="auto"/>
          <w:highlight w:val="none"/>
        </w:rPr>
      </w:pPr>
    </w:p>
    <w:p w14:paraId="76A46986">
      <w:pPr>
        <w:pStyle w:val="6"/>
        <w:rPr>
          <w:rFonts w:hint="eastAsia"/>
          <w:color w:val="auto"/>
          <w:highlight w:val="none"/>
        </w:rPr>
      </w:pPr>
    </w:p>
    <w:p w14:paraId="1365B6C5">
      <w:pPr>
        <w:ind w:firstLine="480" w:firstLineChars="200"/>
        <w:jc w:val="left"/>
        <w:rPr>
          <w:rFonts w:hint="eastAsia" w:ascii="黑体" w:hAnsi="宋体" w:eastAsia="黑体"/>
          <w:bCs/>
          <w:sz w:val="24"/>
          <w:szCs w:val="24"/>
          <w:highlight w:val="none"/>
        </w:rPr>
      </w:pPr>
      <w:r>
        <w:rPr>
          <w:rFonts w:hint="eastAsia" w:ascii="黑体" w:hAnsi="宋体" w:eastAsia="黑体"/>
          <w:bCs/>
          <w:sz w:val="24"/>
          <w:szCs w:val="24"/>
          <w:highlight w:val="none"/>
        </w:rPr>
        <w:t>2、投标明细报价表（格式）：</w:t>
      </w:r>
    </w:p>
    <w:p w14:paraId="020373E4">
      <w:pPr>
        <w:spacing w:before="156" w:beforeLines="50"/>
        <w:jc w:val="center"/>
        <w:rPr>
          <w:rFonts w:hint="eastAsia" w:ascii="黑体" w:hAnsi="黑体" w:eastAsia="黑体"/>
          <w:sz w:val="28"/>
          <w:szCs w:val="28"/>
          <w:highlight w:val="none"/>
        </w:rPr>
      </w:pPr>
      <w:r>
        <w:rPr>
          <w:rFonts w:hint="eastAsia" w:ascii="黑体" w:hAnsi="黑体" w:eastAsia="黑体"/>
          <w:sz w:val="28"/>
          <w:szCs w:val="28"/>
          <w:highlight w:val="none"/>
        </w:rPr>
        <w:t>投标明细报价表</w:t>
      </w:r>
    </w:p>
    <w:p w14:paraId="524A31D2">
      <w:pPr>
        <w:jc w:val="center"/>
        <w:rPr>
          <w:rFonts w:hint="eastAsia" w:ascii="宋体" w:hAnsi="宋体"/>
          <w:sz w:val="28"/>
          <w:szCs w:val="28"/>
          <w:highlight w:val="none"/>
        </w:rPr>
      </w:pPr>
      <w:r>
        <w:rPr>
          <w:rFonts w:hint="eastAsia" w:ascii="宋体" w:hAnsi="宋体"/>
          <w:sz w:val="28"/>
          <w:szCs w:val="28"/>
          <w:highlight w:val="none"/>
        </w:rPr>
        <w:t>项目编号：</w:t>
      </w:r>
      <w:r>
        <w:rPr>
          <w:rFonts w:hint="eastAsia" w:ascii="宋体" w:hAnsi="宋体"/>
          <w:bCs/>
          <w:color w:val="auto"/>
          <w:sz w:val="24"/>
          <w:szCs w:val="24"/>
          <w:highlight w:val="none"/>
          <w:lang w:eastAsia="zh-CN"/>
        </w:rPr>
        <w:t>YXGYJT202504033</w:t>
      </w:r>
      <w:r>
        <w:rPr>
          <w:rFonts w:hint="eastAsia" w:ascii="宋体" w:hAnsi="宋体"/>
          <w:sz w:val="28"/>
          <w:szCs w:val="28"/>
          <w:highlight w:val="none"/>
        </w:rPr>
        <w:t xml:space="preserve"> </w:t>
      </w:r>
    </w:p>
    <w:p w14:paraId="24C485F0">
      <w:pPr>
        <w:spacing w:before="156" w:beforeLines="50"/>
        <w:jc w:val="center"/>
        <w:rPr>
          <w:rFonts w:hint="eastAsia" w:ascii="黑体" w:hAnsi="黑体" w:eastAsia="黑体"/>
          <w:sz w:val="28"/>
          <w:szCs w:val="28"/>
          <w:highlight w:val="none"/>
        </w:rPr>
      </w:pPr>
      <w:r>
        <w:rPr>
          <w:rFonts w:hint="eastAsia" w:ascii="宋体" w:hAnsi="宋体"/>
          <w:sz w:val="24"/>
          <w:szCs w:val="24"/>
          <w:highlight w:val="none"/>
        </w:rPr>
        <w:t xml:space="preserve"> 投标人名称（盖章）：                                              单位：元</w:t>
      </w:r>
    </w:p>
    <w:tbl>
      <w:tblPr>
        <w:tblStyle w:val="15"/>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751"/>
        <w:gridCol w:w="283"/>
        <w:gridCol w:w="668"/>
        <w:gridCol w:w="686"/>
        <w:gridCol w:w="1570"/>
        <w:gridCol w:w="1570"/>
        <w:gridCol w:w="1570"/>
        <w:gridCol w:w="942"/>
        <w:gridCol w:w="1618"/>
      </w:tblGrid>
      <w:tr w14:paraId="1CA2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7" w:hRule="atLeast"/>
          <w:jc w:val="center"/>
        </w:trPr>
        <w:tc>
          <w:tcPr>
            <w:tcW w:w="697" w:type="dxa"/>
            <w:noWrap w:val="0"/>
            <w:vAlign w:val="center"/>
          </w:tcPr>
          <w:p w14:paraId="3D0A3687">
            <w:pPr>
              <w:spacing w:before="5"/>
              <w:jc w:val="center"/>
              <w:rPr>
                <w:rFonts w:hint="eastAsia"/>
                <w:sz w:val="18"/>
                <w:highlight w:val="none"/>
              </w:rPr>
            </w:pPr>
            <w:r>
              <w:rPr>
                <w:rFonts w:hint="eastAsia"/>
                <w:sz w:val="18"/>
                <w:highlight w:val="none"/>
              </w:rPr>
              <w:t>序号</w:t>
            </w:r>
          </w:p>
        </w:tc>
        <w:tc>
          <w:tcPr>
            <w:tcW w:w="1034" w:type="dxa"/>
            <w:gridSpan w:val="2"/>
            <w:noWrap w:val="0"/>
            <w:vAlign w:val="center"/>
          </w:tcPr>
          <w:p w14:paraId="3E629F88">
            <w:pPr>
              <w:spacing w:before="5"/>
              <w:jc w:val="center"/>
              <w:rPr>
                <w:rFonts w:hint="eastAsia"/>
                <w:sz w:val="18"/>
                <w:highlight w:val="none"/>
              </w:rPr>
            </w:pPr>
            <w:r>
              <w:rPr>
                <w:rFonts w:hint="eastAsia"/>
                <w:sz w:val="18"/>
                <w:highlight w:val="none"/>
              </w:rPr>
              <w:t>项目名称</w:t>
            </w:r>
          </w:p>
        </w:tc>
        <w:tc>
          <w:tcPr>
            <w:tcW w:w="668" w:type="dxa"/>
            <w:noWrap w:val="0"/>
            <w:vAlign w:val="center"/>
          </w:tcPr>
          <w:p w14:paraId="4C478CAF">
            <w:pPr>
              <w:spacing w:before="5"/>
              <w:jc w:val="center"/>
              <w:rPr>
                <w:rFonts w:hint="eastAsia" w:eastAsia="宋体"/>
                <w:sz w:val="18"/>
                <w:highlight w:val="none"/>
                <w:lang w:val="en-US" w:eastAsia="zh-CN"/>
              </w:rPr>
            </w:pPr>
            <w:r>
              <w:rPr>
                <w:rFonts w:hint="eastAsia"/>
                <w:sz w:val="18"/>
                <w:highlight w:val="none"/>
                <w:lang w:val="en-US" w:eastAsia="zh-CN"/>
              </w:rPr>
              <w:t>数量</w:t>
            </w:r>
          </w:p>
        </w:tc>
        <w:tc>
          <w:tcPr>
            <w:tcW w:w="686" w:type="dxa"/>
            <w:noWrap w:val="0"/>
            <w:vAlign w:val="center"/>
          </w:tcPr>
          <w:p w14:paraId="2A38C92B">
            <w:pPr>
              <w:spacing w:before="5"/>
              <w:jc w:val="center"/>
              <w:rPr>
                <w:rFonts w:hint="eastAsia" w:eastAsia="宋体"/>
                <w:sz w:val="18"/>
                <w:highlight w:val="none"/>
                <w:lang w:val="en-US" w:eastAsia="zh-CN"/>
              </w:rPr>
            </w:pPr>
            <w:r>
              <w:rPr>
                <w:rFonts w:hint="eastAsia"/>
                <w:sz w:val="18"/>
                <w:highlight w:val="none"/>
                <w:lang w:val="en-US" w:eastAsia="zh-CN"/>
              </w:rPr>
              <w:t>单价</w:t>
            </w:r>
          </w:p>
        </w:tc>
        <w:tc>
          <w:tcPr>
            <w:tcW w:w="1570" w:type="dxa"/>
            <w:shd w:val="clear" w:color="auto" w:fill="auto"/>
            <w:noWrap w:val="0"/>
            <w:vAlign w:val="center"/>
          </w:tcPr>
          <w:p w14:paraId="678BE60B">
            <w:pPr>
              <w:spacing w:before="5"/>
              <w:jc w:val="center"/>
              <w:rPr>
                <w:rFonts w:hint="eastAsia" w:ascii="Times New Roman" w:hAnsi="Times New Roman" w:eastAsia="宋体" w:cs="Times New Roman"/>
                <w:kern w:val="2"/>
                <w:sz w:val="18"/>
                <w:highlight w:val="none"/>
                <w:lang w:val="en-US" w:eastAsia="zh-CN" w:bidi="ar-SA"/>
              </w:rPr>
            </w:pPr>
            <w:r>
              <w:rPr>
                <w:rFonts w:hint="eastAsia" w:ascii="Calibri" w:hAnsi="Calibri"/>
                <w:sz w:val="18"/>
                <w:highlight w:val="none"/>
              </w:rPr>
              <w:t>含税分项费用报价</w:t>
            </w:r>
          </w:p>
        </w:tc>
        <w:tc>
          <w:tcPr>
            <w:tcW w:w="1570" w:type="dxa"/>
            <w:shd w:val="clear" w:color="auto" w:fill="auto"/>
            <w:noWrap w:val="0"/>
            <w:vAlign w:val="center"/>
          </w:tcPr>
          <w:p w14:paraId="42BC8199">
            <w:pPr>
              <w:spacing w:before="5"/>
              <w:jc w:val="center"/>
              <w:rPr>
                <w:rFonts w:hint="eastAsia" w:ascii="Times New Roman" w:hAnsi="Times New Roman" w:eastAsia="宋体" w:cs="Times New Roman"/>
                <w:kern w:val="2"/>
                <w:sz w:val="18"/>
                <w:highlight w:val="none"/>
                <w:lang w:val="en-US" w:eastAsia="zh-CN" w:bidi="ar-SA"/>
              </w:rPr>
            </w:pPr>
            <w:r>
              <w:rPr>
                <w:rFonts w:hint="eastAsia" w:ascii="Calibri" w:hAnsi="Calibri"/>
                <w:sz w:val="18"/>
                <w:highlight w:val="none"/>
              </w:rPr>
              <w:t>不含税分项费用报价</w:t>
            </w:r>
          </w:p>
        </w:tc>
        <w:tc>
          <w:tcPr>
            <w:tcW w:w="1570" w:type="dxa"/>
            <w:shd w:val="clear" w:color="auto" w:fill="auto"/>
            <w:noWrap w:val="0"/>
            <w:vAlign w:val="center"/>
          </w:tcPr>
          <w:p w14:paraId="17BE1032">
            <w:pPr>
              <w:spacing w:before="5"/>
              <w:jc w:val="center"/>
              <w:rPr>
                <w:rFonts w:hint="eastAsia" w:ascii="Times New Roman" w:hAnsi="Times New Roman" w:eastAsia="宋体" w:cs="Times New Roman"/>
                <w:kern w:val="2"/>
                <w:sz w:val="18"/>
                <w:highlight w:val="none"/>
                <w:lang w:val="en-US" w:eastAsia="zh-CN" w:bidi="ar-SA"/>
              </w:rPr>
            </w:pPr>
            <w:r>
              <w:rPr>
                <w:rFonts w:ascii="Calibri" w:hAnsi="Calibri"/>
                <w:sz w:val="18"/>
                <w:highlight w:val="none"/>
              </w:rPr>
              <w:t>增值税税额</w:t>
            </w:r>
          </w:p>
        </w:tc>
        <w:tc>
          <w:tcPr>
            <w:tcW w:w="942" w:type="dxa"/>
            <w:shd w:val="clear" w:color="auto" w:fill="auto"/>
            <w:noWrap w:val="0"/>
            <w:vAlign w:val="center"/>
          </w:tcPr>
          <w:p w14:paraId="6B76B32A">
            <w:pPr>
              <w:spacing w:before="5"/>
              <w:jc w:val="center"/>
              <w:rPr>
                <w:rFonts w:hint="eastAsia" w:ascii="Times New Roman" w:hAnsi="Times New Roman" w:eastAsia="宋体" w:cs="Times New Roman"/>
                <w:kern w:val="2"/>
                <w:sz w:val="18"/>
                <w:highlight w:val="none"/>
                <w:lang w:val="en-US" w:eastAsia="zh-CN" w:bidi="ar-SA"/>
              </w:rPr>
            </w:pPr>
            <w:r>
              <w:rPr>
                <w:rFonts w:hint="eastAsia"/>
                <w:sz w:val="18"/>
                <w:highlight w:val="none"/>
              </w:rPr>
              <w:t>质保期</w:t>
            </w:r>
          </w:p>
        </w:tc>
        <w:tc>
          <w:tcPr>
            <w:tcW w:w="1618" w:type="dxa"/>
            <w:shd w:val="clear" w:color="auto" w:fill="auto"/>
            <w:noWrap w:val="0"/>
            <w:vAlign w:val="center"/>
          </w:tcPr>
          <w:p w14:paraId="2ECAE766">
            <w:pPr>
              <w:spacing w:before="5"/>
              <w:jc w:val="center"/>
              <w:rPr>
                <w:rFonts w:hint="eastAsia" w:ascii="Times New Roman" w:hAnsi="Times New Roman" w:eastAsia="宋体" w:cs="Times New Roman"/>
                <w:kern w:val="2"/>
                <w:sz w:val="18"/>
                <w:highlight w:val="none"/>
                <w:lang w:val="en-US" w:eastAsia="zh-CN" w:bidi="ar-SA"/>
              </w:rPr>
            </w:pPr>
            <w:r>
              <w:rPr>
                <w:rFonts w:hint="eastAsia"/>
                <w:sz w:val="18"/>
                <w:highlight w:val="none"/>
              </w:rPr>
              <w:t>品牌型号</w:t>
            </w:r>
          </w:p>
        </w:tc>
      </w:tr>
      <w:tr w14:paraId="6FF8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7" w:type="dxa"/>
            <w:noWrap w:val="0"/>
            <w:vAlign w:val="center"/>
          </w:tcPr>
          <w:p w14:paraId="763A13F0">
            <w:pPr>
              <w:ind w:left="-111" w:leftChars="-53" w:firstLine="62" w:firstLineChars="26"/>
              <w:jc w:val="center"/>
              <w:rPr>
                <w:rFonts w:hint="eastAsia" w:ascii="宋体" w:hAnsi="宋体"/>
                <w:sz w:val="24"/>
                <w:szCs w:val="28"/>
                <w:highlight w:val="none"/>
              </w:rPr>
            </w:pPr>
          </w:p>
        </w:tc>
        <w:tc>
          <w:tcPr>
            <w:tcW w:w="1034" w:type="dxa"/>
            <w:gridSpan w:val="2"/>
            <w:noWrap w:val="0"/>
            <w:vAlign w:val="center"/>
          </w:tcPr>
          <w:p w14:paraId="20299E2C">
            <w:pPr>
              <w:pStyle w:val="27"/>
              <w:spacing w:line="360" w:lineRule="auto"/>
              <w:jc w:val="center"/>
              <w:rPr>
                <w:rFonts w:hint="eastAsia" w:ascii="仿宋_GB2312" w:hAnsi="宋体" w:eastAsia="仿宋_GB2312" w:cs="宋体"/>
                <w:sz w:val="28"/>
                <w:szCs w:val="28"/>
                <w:highlight w:val="none"/>
              </w:rPr>
            </w:pPr>
          </w:p>
        </w:tc>
        <w:tc>
          <w:tcPr>
            <w:tcW w:w="668" w:type="dxa"/>
            <w:noWrap w:val="0"/>
            <w:vAlign w:val="center"/>
          </w:tcPr>
          <w:p w14:paraId="4C08597C">
            <w:pPr>
              <w:jc w:val="center"/>
              <w:rPr>
                <w:rFonts w:hint="eastAsia" w:ascii="宋体" w:hAnsi="宋体"/>
                <w:sz w:val="24"/>
                <w:szCs w:val="28"/>
                <w:highlight w:val="none"/>
              </w:rPr>
            </w:pPr>
          </w:p>
        </w:tc>
        <w:tc>
          <w:tcPr>
            <w:tcW w:w="686" w:type="dxa"/>
            <w:noWrap w:val="0"/>
            <w:vAlign w:val="center"/>
          </w:tcPr>
          <w:p w14:paraId="41F803C0">
            <w:pPr>
              <w:jc w:val="center"/>
              <w:rPr>
                <w:rFonts w:hint="eastAsia" w:ascii="宋体" w:hAnsi="宋体"/>
                <w:sz w:val="24"/>
                <w:szCs w:val="28"/>
                <w:highlight w:val="none"/>
              </w:rPr>
            </w:pPr>
          </w:p>
        </w:tc>
        <w:tc>
          <w:tcPr>
            <w:tcW w:w="1570" w:type="dxa"/>
            <w:noWrap w:val="0"/>
            <w:vAlign w:val="center"/>
          </w:tcPr>
          <w:p w14:paraId="3ECB839B">
            <w:pPr>
              <w:jc w:val="center"/>
              <w:rPr>
                <w:rFonts w:hint="eastAsia" w:ascii="宋体" w:hAnsi="宋体"/>
                <w:sz w:val="24"/>
                <w:szCs w:val="28"/>
                <w:highlight w:val="none"/>
              </w:rPr>
            </w:pPr>
          </w:p>
        </w:tc>
        <w:tc>
          <w:tcPr>
            <w:tcW w:w="1570" w:type="dxa"/>
            <w:noWrap w:val="0"/>
            <w:vAlign w:val="center"/>
          </w:tcPr>
          <w:p w14:paraId="71195109">
            <w:pPr>
              <w:jc w:val="center"/>
              <w:rPr>
                <w:rFonts w:hint="eastAsia" w:ascii="宋体" w:hAnsi="宋体"/>
                <w:sz w:val="24"/>
                <w:szCs w:val="28"/>
                <w:highlight w:val="none"/>
              </w:rPr>
            </w:pPr>
          </w:p>
        </w:tc>
        <w:tc>
          <w:tcPr>
            <w:tcW w:w="1570" w:type="dxa"/>
            <w:noWrap w:val="0"/>
            <w:vAlign w:val="center"/>
          </w:tcPr>
          <w:p w14:paraId="675D228E">
            <w:pPr>
              <w:jc w:val="center"/>
              <w:rPr>
                <w:rFonts w:hint="eastAsia" w:ascii="宋体" w:hAnsi="宋体"/>
                <w:sz w:val="24"/>
                <w:szCs w:val="28"/>
                <w:highlight w:val="none"/>
              </w:rPr>
            </w:pPr>
          </w:p>
        </w:tc>
        <w:tc>
          <w:tcPr>
            <w:tcW w:w="942" w:type="dxa"/>
            <w:noWrap w:val="0"/>
            <w:vAlign w:val="center"/>
          </w:tcPr>
          <w:p w14:paraId="602CFBCA">
            <w:pPr>
              <w:spacing w:before="5"/>
              <w:jc w:val="center"/>
              <w:rPr>
                <w:rFonts w:hint="eastAsia"/>
                <w:sz w:val="18"/>
                <w:highlight w:val="none"/>
              </w:rPr>
            </w:pPr>
          </w:p>
        </w:tc>
        <w:tc>
          <w:tcPr>
            <w:tcW w:w="1618" w:type="dxa"/>
            <w:noWrap w:val="0"/>
            <w:vAlign w:val="center"/>
          </w:tcPr>
          <w:p w14:paraId="1C778D87">
            <w:pPr>
              <w:spacing w:before="5"/>
              <w:jc w:val="center"/>
              <w:rPr>
                <w:rFonts w:hint="eastAsia"/>
                <w:sz w:val="18"/>
                <w:highlight w:val="none"/>
              </w:rPr>
            </w:pPr>
          </w:p>
        </w:tc>
      </w:tr>
      <w:tr w14:paraId="24DC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7" w:type="dxa"/>
            <w:noWrap w:val="0"/>
            <w:vAlign w:val="center"/>
          </w:tcPr>
          <w:p w14:paraId="13C07EDC">
            <w:pPr>
              <w:ind w:left="-111" w:leftChars="-53" w:firstLine="62" w:firstLineChars="26"/>
              <w:jc w:val="center"/>
              <w:rPr>
                <w:rFonts w:hint="eastAsia" w:ascii="宋体" w:hAnsi="宋体"/>
                <w:sz w:val="24"/>
                <w:szCs w:val="28"/>
                <w:highlight w:val="none"/>
              </w:rPr>
            </w:pPr>
          </w:p>
        </w:tc>
        <w:tc>
          <w:tcPr>
            <w:tcW w:w="1034" w:type="dxa"/>
            <w:gridSpan w:val="2"/>
            <w:noWrap w:val="0"/>
            <w:vAlign w:val="center"/>
          </w:tcPr>
          <w:p w14:paraId="08A65057">
            <w:pPr>
              <w:pStyle w:val="27"/>
              <w:spacing w:line="360" w:lineRule="auto"/>
              <w:jc w:val="center"/>
              <w:rPr>
                <w:rFonts w:hint="eastAsia" w:ascii="仿宋_GB2312" w:hAnsi="宋体" w:eastAsia="仿宋_GB2312" w:cs="宋体"/>
                <w:sz w:val="28"/>
                <w:szCs w:val="28"/>
                <w:highlight w:val="none"/>
              </w:rPr>
            </w:pPr>
          </w:p>
        </w:tc>
        <w:tc>
          <w:tcPr>
            <w:tcW w:w="668" w:type="dxa"/>
            <w:noWrap w:val="0"/>
            <w:vAlign w:val="center"/>
          </w:tcPr>
          <w:p w14:paraId="107BCF02">
            <w:pPr>
              <w:jc w:val="center"/>
              <w:rPr>
                <w:rFonts w:hint="eastAsia" w:ascii="宋体" w:hAnsi="宋体"/>
                <w:sz w:val="24"/>
                <w:szCs w:val="28"/>
                <w:highlight w:val="none"/>
              </w:rPr>
            </w:pPr>
          </w:p>
        </w:tc>
        <w:tc>
          <w:tcPr>
            <w:tcW w:w="686" w:type="dxa"/>
            <w:noWrap w:val="0"/>
            <w:vAlign w:val="center"/>
          </w:tcPr>
          <w:p w14:paraId="34AC43A2">
            <w:pPr>
              <w:jc w:val="center"/>
              <w:rPr>
                <w:rFonts w:hint="eastAsia" w:ascii="宋体" w:hAnsi="宋体"/>
                <w:sz w:val="24"/>
                <w:szCs w:val="28"/>
                <w:highlight w:val="none"/>
              </w:rPr>
            </w:pPr>
          </w:p>
        </w:tc>
        <w:tc>
          <w:tcPr>
            <w:tcW w:w="1570" w:type="dxa"/>
            <w:noWrap w:val="0"/>
            <w:vAlign w:val="center"/>
          </w:tcPr>
          <w:p w14:paraId="4E7634DC">
            <w:pPr>
              <w:jc w:val="center"/>
              <w:rPr>
                <w:rFonts w:hint="eastAsia" w:ascii="宋体" w:hAnsi="宋体"/>
                <w:sz w:val="24"/>
                <w:szCs w:val="28"/>
                <w:highlight w:val="none"/>
              </w:rPr>
            </w:pPr>
          </w:p>
        </w:tc>
        <w:tc>
          <w:tcPr>
            <w:tcW w:w="1570" w:type="dxa"/>
            <w:noWrap w:val="0"/>
            <w:vAlign w:val="center"/>
          </w:tcPr>
          <w:p w14:paraId="6B487582">
            <w:pPr>
              <w:jc w:val="center"/>
              <w:rPr>
                <w:rFonts w:hint="eastAsia" w:ascii="宋体" w:hAnsi="宋体"/>
                <w:sz w:val="24"/>
                <w:szCs w:val="28"/>
                <w:highlight w:val="none"/>
              </w:rPr>
            </w:pPr>
          </w:p>
        </w:tc>
        <w:tc>
          <w:tcPr>
            <w:tcW w:w="1570" w:type="dxa"/>
            <w:noWrap w:val="0"/>
            <w:vAlign w:val="center"/>
          </w:tcPr>
          <w:p w14:paraId="0EF6D7CC">
            <w:pPr>
              <w:jc w:val="center"/>
              <w:rPr>
                <w:rFonts w:hint="eastAsia" w:ascii="宋体" w:hAnsi="宋体"/>
                <w:sz w:val="24"/>
                <w:szCs w:val="28"/>
                <w:highlight w:val="none"/>
              </w:rPr>
            </w:pPr>
          </w:p>
        </w:tc>
        <w:tc>
          <w:tcPr>
            <w:tcW w:w="942" w:type="dxa"/>
            <w:noWrap w:val="0"/>
            <w:vAlign w:val="center"/>
          </w:tcPr>
          <w:p w14:paraId="69114A2C">
            <w:pPr>
              <w:spacing w:before="5"/>
              <w:jc w:val="center"/>
              <w:rPr>
                <w:rFonts w:hint="eastAsia"/>
                <w:sz w:val="18"/>
                <w:highlight w:val="none"/>
              </w:rPr>
            </w:pPr>
          </w:p>
        </w:tc>
        <w:tc>
          <w:tcPr>
            <w:tcW w:w="1618" w:type="dxa"/>
            <w:noWrap w:val="0"/>
            <w:vAlign w:val="center"/>
          </w:tcPr>
          <w:p w14:paraId="0E3DD981">
            <w:pPr>
              <w:spacing w:before="5"/>
              <w:jc w:val="center"/>
              <w:rPr>
                <w:rFonts w:hint="eastAsia"/>
                <w:sz w:val="18"/>
                <w:highlight w:val="none"/>
              </w:rPr>
            </w:pPr>
          </w:p>
        </w:tc>
      </w:tr>
      <w:tr w14:paraId="10C5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7" w:type="dxa"/>
            <w:noWrap w:val="0"/>
            <w:vAlign w:val="center"/>
          </w:tcPr>
          <w:p w14:paraId="70ABE6BC">
            <w:pPr>
              <w:ind w:left="-111" w:leftChars="-53" w:firstLine="62" w:firstLineChars="26"/>
              <w:jc w:val="center"/>
              <w:rPr>
                <w:rFonts w:hint="eastAsia" w:ascii="宋体" w:hAnsi="宋体"/>
                <w:sz w:val="24"/>
                <w:szCs w:val="28"/>
                <w:highlight w:val="none"/>
              </w:rPr>
            </w:pPr>
          </w:p>
        </w:tc>
        <w:tc>
          <w:tcPr>
            <w:tcW w:w="1034" w:type="dxa"/>
            <w:gridSpan w:val="2"/>
            <w:noWrap w:val="0"/>
            <w:vAlign w:val="center"/>
          </w:tcPr>
          <w:p w14:paraId="70EFA5DC">
            <w:pPr>
              <w:pStyle w:val="27"/>
              <w:spacing w:line="360" w:lineRule="auto"/>
              <w:jc w:val="center"/>
              <w:rPr>
                <w:rFonts w:hint="eastAsia" w:ascii="仿宋_GB2312" w:hAnsi="宋体" w:eastAsia="仿宋_GB2312" w:cs="宋体"/>
                <w:sz w:val="28"/>
                <w:szCs w:val="28"/>
                <w:highlight w:val="none"/>
              </w:rPr>
            </w:pPr>
          </w:p>
        </w:tc>
        <w:tc>
          <w:tcPr>
            <w:tcW w:w="668" w:type="dxa"/>
            <w:noWrap w:val="0"/>
            <w:vAlign w:val="center"/>
          </w:tcPr>
          <w:p w14:paraId="65FA5E9C">
            <w:pPr>
              <w:jc w:val="center"/>
              <w:rPr>
                <w:rFonts w:hint="eastAsia" w:ascii="宋体" w:hAnsi="宋体"/>
                <w:sz w:val="24"/>
                <w:szCs w:val="28"/>
                <w:highlight w:val="none"/>
              </w:rPr>
            </w:pPr>
          </w:p>
        </w:tc>
        <w:tc>
          <w:tcPr>
            <w:tcW w:w="686" w:type="dxa"/>
            <w:noWrap w:val="0"/>
            <w:vAlign w:val="center"/>
          </w:tcPr>
          <w:p w14:paraId="708C2135">
            <w:pPr>
              <w:jc w:val="center"/>
              <w:rPr>
                <w:rFonts w:hint="eastAsia" w:ascii="宋体" w:hAnsi="宋体"/>
                <w:sz w:val="24"/>
                <w:szCs w:val="28"/>
                <w:highlight w:val="none"/>
              </w:rPr>
            </w:pPr>
          </w:p>
        </w:tc>
        <w:tc>
          <w:tcPr>
            <w:tcW w:w="1570" w:type="dxa"/>
            <w:noWrap w:val="0"/>
            <w:vAlign w:val="center"/>
          </w:tcPr>
          <w:p w14:paraId="3D1ECB0C">
            <w:pPr>
              <w:jc w:val="center"/>
              <w:rPr>
                <w:rFonts w:hint="eastAsia" w:ascii="宋体" w:hAnsi="宋体"/>
                <w:sz w:val="24"/>
                <w:szCs w:val="28"/>
                <w:highlight w:val="none"/>
              </w:rPr>
            </w:pPr>
          </w:p>
        </w:tc>
        <w:tc>
          <w:tcPr>
            <w:tcW w:w="1570" w:type="dxa"/>
            <w:noWrap w:val="0"/>
            <w:vAlign w:val="center"/>
          </w:tcPr>
          <w:p w14:paraId="78CBF4D9">
            <w:pPr>
              <w:jc w:val="center"/>
              <w:rPr>
                <w:rFonts w:hint="eastAsia" w:ascii="宋体" w:hAnsi="宋体"/>
                <w:sz w:val="24"/>
                <w:szCs w:val="28"/>
                <w:highlight w:val="none"/>
              </w:rPr>
            </w:pPr>
          </w:p>
        </w:tc>
        <w:tc>
          <w:tcPr>
            <w:tcW w:w="1570" w:type="dxa"/>
            <w:noWrap w:val="0"/>
            <w:vAlign w:val="center"/>
          </w:tcPr>
          <w:p w14:paraId="4D4AC0ED">
            <w:pPr>
              <w:jc w:val="center"/>
              <w:rPr>
                <w:rFonts w:hint="eastAsia" w:ascii="宋体" w:hAnsi="宋体"/>
                <w:sz w:val="24"/>
                <w:szCs w:val="28"/>
                <w:highlight w:val="none"/>
              </w:rPr>
            </w:pPr>
          </w:p>
        </w:tc>
        <w:tc>
          <w:tcPr>
            <w:tcW w:w="942" w:type="dxa"/>
            <w:noWrap w:val="0"/>
            <w:vAlign w:val="center"/>
          </w:tcPr>
          <w:p w14:paraId="1165AB2B">
            <w:pPr>
              <w:spacing w:before="5"/>
              <w:jc w:val="center"/>
              <w:rPr>
                <w:rFonts w:hint="eastAsia"/>
                <w:sz w:val="18"/>
                <w:highlight w:val="none"/>
              </w:rPr>
            </w:pPr>
          </w:p>
        </w:tc>
        <w:tc>
          <w:tcPr>
            <w:tcW w:w="1618" w:type="dxa"/>
            <w:noWrap w:val="0"/>
            <w:vAlign w:val="center"/>
          </w:tcPr>
          <w:p w14:paraId="46E13465">
            <w:pPr>
              <w:spacing w:before="5"/>
              <w:jc w:val="center"/>
              <w:rPr>
                <w:rFonts w:hint="eastAsia"/>
                <w:sz w:val="18"/>
                <w:highlight w:val="none"/>
              </w:rPr>
            </w:pPr>
          </w:p>
        </w:tc>
      </w:tr>
      <w:tr w14:paraId="6283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731" w:type="dxa"/>
            <w:gridSpan w:val="3"/>
            <w:noWrap w:val="0"/>
            <w:vAlign w:val="center"/>
          </w:tcPr>
          <w:p w14:paraId="3BB514E6">
            <w:pPr>
              <w:spacing w:before="5"/>
              <w:jc w:val="center"/>
              <w:rPr>
                <w:rFonts w:hint="eastAsia"/>
                <w:sz w:val="18"/>
                <w:highlight w:val="none"/>
              </w:rPr>
            </w:pPr>
            <w:r>
              <w:rPr>
                <w:rFonts w:hint="eastAsia"/>
                <w:sz w:val="18"/>
                <w:highlight w:val="none"/>
              </w:rPr>
              <w:t>合计（小写）</w:t>
            </w:r>
          </w:p>
        </w:tc>
        <w:tc>
          <w:tcPr>
            <w:tcW w:w="8624" w:type="dxa"/>
            <w:gridSpan w:val="7"/>
            <w:noWrap w:val="0"/>
            <w:vAlign w:val="center"/>
          </w:tcPr>
          <w:p w14:paraId="0F40C4B3">
            <w:pPr>
              <w:spacing w:before="5"/>
              <w:jc w:val="center"/>
              <w:rPr>
                <w:rFonts w:hint="eastAsia"/>
                <w:sz w:val="18"/>
                <w:highlight w:val="none"/>
              </w:rPr>
            </w:pPr>
          </w:p>
        </w:tc>
      </w:tr>
      <w:tr w14:paraId="6900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48" w:type="dxa"/>
            <w:gridSpan w:val="2"/>
            <w:noWrap w:val="0"/>
            <w:vAlign w:val="center"/>
          </w:tcPr>
          <w:p w14:paraId="589C448C">
            <w:pPr>
              <w:jc w:val="left"/>
              <w:rPr>
                <w:rFonts w:hint="eastAsia" w:ascii="宋体"/>
                <w:b/>
                <w:bCs/>
                <w:sz w:val="24"/>
                <w:highlight w:val="none"/>
              </w:rPr>
            </w:pPr>
            <w:r>
              <w:rPr>
                <w:rFonts w:hint="eastAsia" w:ascii="宋体"/>
                <w:b/>
                <w:bCs/>
                <w:sz w:val="24"/>
                <w:highlight w:val="none"/>
              </w:rPr>
              <w:t>完工期</w:t>
            </w:r>
          </w:p>
        </w:tc>
        <w:tc>
          <w:tcPr>
            <w:tcW w:w="8907" w:type="dxa"/>
            <w:gridSpan w:val="8"/>
            <w:noWrap w:val="0"/>
            <w:vAlign w:val="center"/>
          </w:tcPr>
          <w:p w14:paraId="3EAC9029">
            <w:pPr>
              <w:jc w:val="left"/>
              <w:rPr>
                <w:rFonts w:hint="eastAsia" w:ascii="宋体"/>
                <w:b/>
                <w:bCs/>
                <w:sz w:val="24"/>
                <w:highlight w:val="none"/>
              </w:rPr>
            </w:pPr>
          </w:p>
        </w:tc>
      </w:tr>
      <w:tr w14:paraId="7B5A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48" w:type="dxa"/>
            <w:gridSpan w:val="2"/>
            <w:noWrap w:val="0"/>
            <w:vAlign w:val="center"/>
          </w:tcPr>
          <w:p w14:paraId="375A23BE">
            <w:pPr>
              <w:jc w:val="left"/>
              <w:rPr>
                <w:rFonts w:hint="eastAsia" w:ascii="宋体"/>
                <w:b/>
                <w:bCs/>
                <w:sz w:val="24"/>
                <w:highlight w:val="none"/>
              </w:rPr>
            </w:pPr>
            <w:r>
              <w:rPr>
                <w:rFonts w:hint="eastAsia" w:ascii="宋体"/>
                <w:b/>
                <w:bCs/>
                <w:sz w:val="24"/>
                <w:highlight w:val="none"/>
              </w:rPr>
              <w:t>项目整体质保期</w:t>
            </w:r>
          </w:p>
        </w:tc>
        <w:tc>
          <w:tcPr>
            <w:tcW w:w="8907" w:type="dxa"/>
            <w:gridSpan w:val="8"/>
            <w:noWrap w:val="0"/>
            <w:vAlign w:val="center"/>
          </w:tcPr>
          <w:p w14:paraId="156AA9A0">
            <w:pPr>
              <w:jc w:val="left"/>
              <w:rPr>
                <w:rFonts w:hint="eastAsia" w:ascii="宋体"/>
                <w:b/>
                <w:bCs/>
                <w:sz w:val="24"/>
                <w:highlight w:val="none"/>
              </w:rPr>
            </w:pPr>
          </w:p>
        </w:tc>
      </w:tr>
      <w:tr w14:paraId="6159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97" w:type="dxa"/>
            <w:vMerge w:val="restart"/>
            <w:noWrap w:val="0"/>
            <w:vAlign w:val="center"/>
          </w:tcPr>
          <w:p w14:paraId="6E362A2A">
            <w:pPr>
              <w:pStyle w:val="11"/>
              <w:spacing w:line="400" w:lineRule="exact"/>
              <w:ind w:firstLine="120" w:firstLineChars="50"/>
              <w:rPr>
                <w:rFonts w:hint="eastAsia" w:ascii="宋体" w:hAnsi="宋体"/>
                <w:b/>
                <w:bCs/>
                <w:sz w:val="24"/>
                <w:szCs w:val="24"/>
                <w:highlight w:val="none"/>
              </w:rPr>
            </w:pPr>
            <w:r>
              <w:rPr>
                <w:rFonts w:hint="eastAsia" w:ascii="宋体" w:hAnsi="宋体"/>
                <w:b/>
                <w:bCs/>
                <w:sz w:val="24"/>
                <w:szCs w:val="24"/>
                <w:highlight w:val="none"/>
              </w:rPr>
              <w:t>服</w:t>
            </w:r>
          </w:p>
          <w:p w14:paraId="56DA6724">
            <w:pPr>
              <w:pStyle w:val="11"/>
              <w:spacing w:line="400" w:lineRule="exact"/>
              <w:ind w:firstLine="120" w:firstLineChars="50"/>
              <w:rPr>
                <w:rFonts w:hint="eastAsia" w:ascii="宋体" w:hAnsi="宋体"/>
                <w:b/>
                <w:bCs/>
                <w:sz w:val="24"/>
                <w:szCs w:val="24"/>
                <w:highlight w:val="none"/>
              </w:rPr>
            </w:pPr>
            <w:r>
              <w:rPr>
                <w:rFonts w:hint="eastAsia" w:ascii="宋体" w:hAnsi="宋体"/>
                <w:b/>
                <w:bCs/>
                <w:sz w:val="24"/>
                <w:szCs w:val="24"/>
                <w:highlight w:val="none"/>
              </w:rPr>
              <w:t>务</w:t>
            </w:r>
          </w:p>
          <w:p w14:paraId="37E5065E">
            <w:pPr>
              <w:pStyle w:val="11"/>
              <w:spacing w:line="400" w:lineRule="exact"/>
              <w:ind w:firstLine="120" w:firstLineChars="50"/>
              <w:rPr>
                <w:rFonts w:hint="eastAsia" w:ascii="宋体" w:hAnsi="宋体"/>
                <w:b/>
                <w:bCs/>
                <w:sz w:val="24"/>
                <w:szCs w:val="24"/>
                <w:highlight w:val="none"/>
              </w:rPr>
            </w:pPr>
            <w:r>
              <w:rPr>
                <w:rFonts w:hint="eastAsia" w:ascii="宋体" w:hAnsi="宋体"/>
                <w:b/>
                <w:bCs/>
                <w:sz w:val="24"/>
                <w:szCs w:val="24"/>
                <w:highlight w:val="none"/>
              </w:rPr>
              <w:t>承</w:t>
            </w:r>
          </w:p>
          <w:p w14:paraId="72A3F37B">
            <w:pPr>
              <w:spacing w:before="5"/>
              <w:jc w:val="center"/>
              <w:rPr>
                <w:rFonts w:hint="eastAsia"/>
                <w:sz w:val="18"/>
                <w:highlight w:val="none"/>
              </w:rPr>
            </w:pPr>
            <w:r>
              <w:rPr>
                <w:rFonts w:hint="eastAsia" w:ascii="宋体" w:hAnsi="宋体"/>
                <w:b/>
                <w:bCs/>
                <w:sz w:val="24"/>
                <w:szCs w:val="24"/>
                <w:highlight w:val="none"/>
              </w:rPr>
              <w:t>诺</w:t>
            </w:r>
          </w:p>
        </w:tc>
        <w:tc>
          <w:tcPr>
            <w:tcW w:w="9658" w:type="dxa"/>
            <w:gridSpan w:val="9"/>
            <w:noWrap w:val="0"/>
            <w:vAlign w:val="center"/>
          </w:tcPr>
          <w:p w14:paraId="1B5CEDA0">
            <w:pPr>
              <w:numPr>
                <w:ilvl w:val="0"/>
                <w:numId w:val="11"/>
              </w:numPr>
              <w:rPr>
                <w:rFonts w:ascii="宋体" w:hAnsi="宋体"/>
                <w:bCs/>
                <w:sz w:val="24"/>
                <w:szCs w:val="24"/>
                <w:highlight w:val="none"/>
              </w:rPr>
            </w:pPr>
            <w:r>
              <w:rPr>
                <w:rFonts w:hint="eastAsia" w:ascii="宋体" w:hAnsi="宋体"/>
                <w:bCs/>
                <w:sz w:val="24"/>
                <w:szCs w:val="24"/>
                <w:highlight w:val="none"/>
              </w:rPr>
              <w:t>质量</w:t>
            </w:r>
            <w:r>
              <w:rPr>
                <w:rFonts w:ascii="宋体" w:hAnsi="宋体"/>
                <w:bCs/>
                <w:sz w:val="24"/>
                <w:szCs w:val="24"/>
                <w:highlight w:val="none"/>
              </w:rPr>
              <w:t xml:space="preserve"> 2.</w:t>
            </w:r>
            <w:r>
              <w:rPr>
                <w:rFonts w:hint="eastAsia" w:ascii="宋体" w:hAnsi="宋体"/>
                <w:bCs/>
                <w:sz w:val="24"/>
                <w:szCs w:val="24"/>
                <w:highlight w:val="none"/>
              </w:rPr>
              <w:t>指导安装 3、</w:t>
            </w:r>
            <w:r>
              <w:rPr>
                <w:rFonts w:ascii="宋体" w:hAnsi="宋体"/>
                <w:bCs/>
                <w:sz w:val="24"/>
                <w:szCs w:val="24"/>
                <w:highlight w:val="none"/>
              </w:rPr>
              <w:t>"</w:t>
            </w:r>
            <w:r>
              <w:rPr>
                <w:rFonts w:hint="eastAsia" w:ascii="宋体" w:hAnsi="宋体"/>
                <w:bCs/>
                <w:sz w:val="24"/>
                <w:szCs w:val="24"/>
                <w:highlight w:val="none"/>
              </w:rPr>
              <w:t>三包</w:t>
            </w:r>
            <w:r>
              <w:rPr>
                <w:rFonts w:ascii="宋体" w:hAnsi="宋体"/>
                <w:bCs/>
                <w:sz w:val="24"/>
                <w:szCs w:val="24"/>
                <w:highlight w:val="none"/>
              </w:rPr>
              <w:t>"(</w:t>
            </w:r>
            <w:r>
              <w:rPr>
                <w:rFonts w:hint="eastAsia" w:ascii="宋体" w:hAnsi="宋体"/>
                <w:bCs/>
                <w:sz w:val="24"/>
                <w:szCs w:val="24"/>
                <w:highlight w:val="none"/>
              </w:rPr>
              <w:t>包修、包退、包换)4</w:t>
            </w:r>
            <w:r>
              <w:rPr>
                <w:rFonts w:ascii="宋体" w:hAnsi="宋体"/>
                <w:bCs/>
                <w:sz w:val="24"/>
                <w:szCs w:val="24"/>
                <w:highlight w:val="none"/>
              </w:rPr>
              <w:t>.</w:t>
            </w:r>
            <w:r>
              <w:rPr>
                <w:rFonts w:hint="eastAsia" w:ascii="宋体" w:hAnsi="宋体"/>
                <w:bCs/>
                <w:sz w:val="24"/>
                <w:szCs w:val="24"/>
                <w:highlight w:val="none"/>
              </w:rPr>
              <w:t>其他承诺</w:t>
            </w:r>
          </w:p>
          <w:p w14:paraId="6098A1CB">
            <w:pPr>
              <w:spacing w:before="5"/>
              <w:jc w:val="left"/>
              <w:rPr>
                <w:rFonts w:hint="eastAsia" w:ascii="宋体" w:hAnsi="宋体"/>
                <w:bCs/>
                <w:sz w:val="24"/>
                <w:szCs w:val="24"/>
                <w:highlight w:val="none"/>
              </w:rPr>
            </w:pPr>
            <w:r>
              <w:rPr>
                <w:rFonts w:hint="eastAsia" w:ascii="宋体" w:hAnsi="宋体"/>
                <w:bCs/>
                <w:sz w:val="24"/>
                <w:szCs w:val="24"/>
                <w:highlight w:val="none"/>
              </w:rPr>
              <w:t>（以上是主要承诺，供投标人参考，投标人应在满足招标文件要求的基础上，根据自己单位的情况作出具体承诺）</w:t>
            </w:r>
          </w:p>
        </w:tc>
      </w:tr>
      <w:tr w14:paraId="2C0E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97" w:type="dxa"/>
            <w:vMerge w:val="continue"/>
            <w:noWrap w:val="0"/>
            <w:vAlign w:val="center"/>
          </w:tcPr>
          <w:p w14:paraId="4233F0EE">
            <w:pPr>
              <w:spacing w:before="5"/>
              <w:jc w:val="center"/>
              <w:rPr>
                <w:rFonts w:hint="eastAsia"/>
                <w:sz w:val="18"/>
                <w:highlight w:val="none"/>
              </w:rPr>
            </w:pPr>
          </w:p>
        </w:tc>
        <w:tc>
          <w:tcPr>
            <w:tcW w:w="9658" w:type="dxa"/>
            <w:gridSpan w:val="9"/>
            <w:noWrap w:val="0"/>
            <w:vAlign w:val="center"/>
          </w:tcPr>
          <w:p w14:paraId="0FEA6671">
            <w:pPr>
              <w:spacing w:before="5"/>
              <w:jc w:val="center"/>
              <w:rPr>
                <w:rFonts w:hint="eastAsia"/>
                <w:sz w:val="18"/>
                <w:highlight w:val="none"/>
              </w:rPr>
            </w:pPr>
          </w:p>
        </w:tc>
      </w:tr>
    </w:tbl>
    <w:p w14:paraId="09FBBF4E">
      <w:pPr>
        <w:spacing w:line="360" w:lineRule="auto"/>
        <w:rPr>
          <w:rFonts w:hint="eastAsia" w:ascii="宋体" w:hAnsi="宋体"/>
          <w:b/>
          <w:szCs w:val="21"/>
          <w:highlight w:val="none"/>
        </w:rPr>
      </w:pPr>
      <w:bookmarkStart w:id="99" w:name="_Toc14859"/>
      <w:r>
        <w:rPr>
          <w:rFonts w:hint="eastAsia" w:ascii="宋体" w:hAnsi="宋体"/>
          <w:bCs/>
          <w:sz w:val="24"/>
          <w:highlight w:val="none"/>
          <w:lang w:val="zh-CN"/>
        </w:rPr>
        <w:t>投标人签名：</w:t>
      </w:r>
      <w:r>
        <w:rPr>
          <w:rFonts w:hint="eastAsia" w:ascii="宋体" w:hAnsi="宋体"/>
          <w:bCs/>
          <w:sz w:val="24"/>
          <w:highlight w:val="none"/>
        </w:rPr>
        <w:t xml:space="preserve">                                             </w:t>
      </w:r>
      <w:r>
        <w:rPr>
          <w:rFonts w:hint="eastAsia" w:ascii="宋体" w:hAnsi="宋体"/>
          <w:sz w:val="24"/>
          <w:szCs w:val="24"/>
          <w:highlight w:val="none"/>
        </w:rPr>
        <w:t>日期：</w:t>
      </w:r>
    </w:p>
    <w:p w14:paraId="7BAE6B9D">
      <w:pPr>
        <w:spacing w:line="360" w:lineRule="auto"/>
        <w:rPr>
          <w:rFonts w:hint="eastAsia" w:ascii="宋体" w:hAnsi="宋体"/>
          <w:b/>
          <w:szCs w:val="21"/>
          <w:highlight w:val="none"/>
        </w:rPr>
      </w:pPr>
    </w:p>
    <w:p w14:paraId="2B8F7B4F">
      <w:pPr>
        <w:spacing w:line="360" w:lineRule="auto"/>
        <w:rPr>
          <w:rFonts w:hint="eastAsia" w:ascii="宋体" w:hAnsi="宋体"/>
          <w:sz w:val="24"/>
          <w:szCs w:val="24"/>
          <w:highlight w:val="none"/>
        </w:rPr>
      </w:pPr>
      <w:r>
        <w:rPr>
          <w:rFonts w:hint="eastAsia" w:ascii="宋体" w:hAnsi="宋体"/>
          <w:b/>
          <w:szCs w:val="21"/>
          <w:highlight w:val="none"/>
        </w:rPr>
        <w:t>注：</w:t>
      </w:r>
      <w:r>
        <w:rPr>
          <w:rFonts w:hint="eastAsia" w:ascii="宋体" w:hAnsi="宋体" w:cs="宋体"/>
          <w:kern w:val="0"/>
          <w:szCs w:val="21"/>
          <w:highlight w:val="none"/>
          <w:lang w:val="zh-CN"/>
        </w:rPr>
        <w:t xml:space="preserve"> </w:t>
      </w:r>
      <w:bookmarkEnd w:id="99"/>
      <w:bookmarkStart w:id="100" w:name="_Toc13985"/>
      <w:r>
        <w:rPr>
          <w:rFonts w:hint="eastAsia" w:ascii="宋体" w:hAnsi="宋体"/>
          <w:sz w:val="24"/>
          <w:szCs w:val="24"/>
          <w:highlight w:val="none"/>
        </w:rPr>
        <w:t>（1）投标人应当根据“第</w:t>
      </w:r>
      <w:r>
        <w:rPr>
          <w:rFonts w:hint="eastAsia" w:ascii="宋体" w:hAnsi="宋体"/>
          <w:sz w:val="24"/>
          <w:szCs w:val="24"/>
          <w:highlight w:val="none"/>
          <w:lang w:val="en-US" w:eastAsia="zh-CN"/>
        </w:rPr>
        <w:t>三</w:t>
      </w:r>
      <w:r>
        <w:rPr>
          <w:rFonts w:hint="eastAsia" w:ascii="宋体" w:hAnsi="宋体"/>
          <w:sz w:val="24"/>
          <w:szCs w:val="24"/>
          <w:highlight w:val="none"/>
        </w:rPr>
        <w:t>章 项目技术要求和有关说明”的内容在上表中详细填写，须包括本次招标的所有细项；</w:t>
      </w:r>
      <w:bookmarkEnd w:id="100"/>
      <w:r>
        <w:rPr>
          <w:rFonts w:hint="eastAsia" w:ascii="宋体" w:hAnsi="宋体"/>
          <w:sz w:val="24"/>
          <w:szCs w:val="24"/>
          <w:highlight w:val="none"/>
        </w:rPr>
        <w:t>“投标明细报价表”合计需与“开标一览表”合计一致。</w:t>
      </w:r>
    </w:p>
    <w:p w14:paraId="21B76E01">
      <w:pPr>
        <w:spacing w:line="480" w:lineRule="auto"/>
        <w:ind w:firstLine="480" w:firstLineChars="200"/>
        <w:rPr>
          <w:rFonts w:hint="eastAsia" w:ascii="宋体" w:hAnsi="宋体"/>
          <w:sz w:val="24"/>
          <w:szCs w:val="24"/>
          <w:highlight w:val="none"/>
        </w:rPr>
      </w:pPr>
      <w:r>
        <w:rPr>
          <w:rFonts w:hint="eastAsia" w:ascii="宋体" w:hAnsi="宋体"/>
          <w:sz w:val="24"/>
          <w:szCs w:val="24"/>
          <w:highlight w:val="none"/>
        </w:rPr>
        <w:t>（2）表格不够可自行延长。</w:t>
      </w:r>
      <w:r>
        <w:rPr>
          <w:rFonts w:hint="eastAsia" w:ascii="宋体" w:hAnsi="宋体"/>
          <w:sz w:val="24"/>
          <w:szCs w:val="24"/>
          <w:highlight w:val="none"/>
        </w:rPr>
        <w:tab/>
      </w:r>
    </w:p>
    <w:p w14:paraId="4AA54403">
      <w:pPr>
        <w:pStyle w:val="6"/>
        <w:rPr>
          <w:rFonts w:hint="eastAsia"/>
          <w:color w:val="auto"/>
          <w:highlight w:val="none"/>
        </w:rPr>
      </w:pPr>
    </w:p>
    <w:p w14:paraId="63036ACA">
      <w:pPr>
        <w:pStyle w:val="6"/>
        <w:rPr>
          <w:rFonts w:hint="eastAsia"/>
          <w:color w:val="auto"/>
          <w:highlight w:val="none"/>
        </w:rPr>
      </w:pPr>
    </w:p>
    <w:p w14:paraId="08577F5C">
      <w:pPr>
        <w:pStyle w:val="6"/>
        <w:rPr>
          <w:rFonts w:hint="eastAsia"/>
          <w:color w:val="auto"/>
          <w:highlight w:val="none"/>
        </w:rPr>
      </w:pPr>
    </w:p>
    <w:p w14:paraId="5BCD88CB">
      <w:pPr>
        <w:pStyle w:val="6"/>
        <w:rPr>
          <w:rFonts w:hint="eastAsia"/>
          <w:color w:val="auto"/>
          <w:highlight w:val="none"/>
        </w:rPr>
      </w:pPr>
    </w:p>
    <w:p w14:paraId="02606797">
      <w:pPr>
        <w:pStyle w:val="6"/>
        <w:rPr>
          <w:rFonts w:hint="eastAsia"/>
          <w:color w:val="auto"/>
          <w:highlight w:val="none"/>
        </w:rPr>
      </w:pPr>
    </w:p>
    <w:p w14:paraId="09D94529">
      <w:pPr>
        <w:pStyle w:val="6"/>
        <w:rPr>
          <w:rFonts w:hint="eastAsia"/>
          <w:color w:val="auto"/>
          <w:highlight w:val="none"/>
        </w:rPr>
      </w:pPr>
    </w:p>
    <w:p w14:paraId="4BC06AB7">
      <w:pPr>
        <w:pStyle w:val="6"/>
        <w:rPr>
          <w:rFonts w:hint="eastAsia"/>
          <w:color w:val="auto"/>
          <w:highlight w:val="none"/>
        </w:rPr>
      </w:pPr>
    </w:p>
    <w:p w14:paraId="0CFDDE84">
      <w:pPr>
        <w:pStyle w:val="6"/>
        <w:rPr>
          <w:rFonts w:hint="eastAsia"/>
          <w:color w:val="auto"/>
          <w:highlight w:val="none"/>
        </w:rPr>
      </w:pPr>
    </w:p>
    <w:p w14:paraId="2C42110D">
      <w:pPr>
        <w:pStyle w:val="6"/>
        <w:rPr>
          <w:rFonts w:hint="eastAsia"/>
          <w:color w:val="auto"/>
          <w:highlight w:val="none"/>
        </w:rPr>
      </w:pPr>
    </w:p>
    <w:bookmarkEnd w:id="96"/>
    <w:p w14:paraId="16BD743B">
      <w:pPr>
        <w:jc w:val="left"/>
        <w:rPr>
          <w:rFonts w:hint="eastAsia" w:ascii="黑体" w:hAnsi="宋体" w:eastAsia="黑体"/>
          <w:bCs/>
          <w:color w:val="auto"/>
          <w:sz w:val="28"/>
          <w:szCs w:val="28"/>
          <w:highlight w:val="none"/>
        </w:rPr>
      </w:pPr>
      <w:bookmarkStart w:id="101" w:name="_Toc8000"/>
      <w:r>
        <w:rPr>
          <w:rFonts w:hint="eastAsia" w:ascii="黑体" w:hAnsi="宋体" w:eastAsia="黑体"/>
          <w:bCs/>
          <w:color w:val="auto"/>
          <w:sz w:val="28"/>
          <w:szCs w:val="28"/>
          <w:highlight w:val="none"/>
        </w:rPr>
        <w:t>（三）资格证明文件</w:t>
      </w:r>
    </w:p>
    <w:p w14:paraId="12430F22">
      <w:pPr>
        <w:ind w:firstLine="480" w:firstLineChars="200"/>
        <w:rPr>
          <w:rFonts w:ascii="黑体" w:eastAsia="黑体"/>
          <w:bCs/>
          <w:color w:val="auto"/>
          <w:sz w:val="36"/>
          <w:highlight w:val="none"/>
        </w:rPr>
      </w:pPr>
      <w:r>
        <w:rPr>
          <w:rFonts w:hint="eastAsia" w:ascii="黑体" w:hAnsi="宋体" w:eastAsia="黑体"/>
          <w:bCs/>
          <w:color w:val="auto"/>
          <w:sz w:val="24"/>
          <w:szCs w:val="24"/>
          <w:highlight w:val="none"/>
        </w:rPr>
        <w:t>1、关于资格的声明函（格式）：</w:t>
      </w:r>
      <w:bookmarkEnd w:id="101"/>
    </w:p>
    <w:p w14:paraId="7EC74E4D">
      <w:pPr>
        <w:spacing w:before="156" w:beforeLines="50" w:after="156" w:afterLines="50"/>
        <w:jc w:val="center"/>
        <w:rPr>
          <w:rFonts w:ascii="黑体" w:eastAsia="黑体"/>
          <w:bCs/>
          <w:color w:val="auto"/>
          <w:sz w:val="32"/>
          <w:highlight w:val="none"/>
        </w:rPr>
      </w:pPr>
      <w:bookmarkStart w:id="102" w:name="报价方关于资格的声明函（格式）"/>
      <w:bookmarkEnd w:id="102"/>
      <w:bookmarkStart w:id="103" w:name="_Toc24943"/>
      <w:r>
        <w:rPr>
          <w:rFonts w:hint="eastAsia" w:ascii="黑体" w:eastAsia="黑体"/>
          <w:bCs/>
          <w:color w:val="auto"/>
          <w:sz w:val="28"/>
          <w:szCs w:val="28"/>
          <w:highlight w:val="none"/>
        </w:rPr>
        <w:t>关于资格的声明函</w:t>
      </w:r>
      <w:bookmarkEnd w:id="103"/>
    </w:p>
    <w:p w14:paraId="29BF538B">
      <w:pPr>
        <w:spacing w:line="480" w:lineRule="auto"/>
        <w:jc w:val="center"/>
        <w:rPr>
          <w:rFonts w:hint="eastAsia" w:ascii="宋体" w:eastAsia="宋体"/>
          <w:bCs/>
          <w:color w:val="auto"/>
          <w:sz w:val="24"/>
          <w:szCs w:val="24"/>
          <w:highlight w:val="none"/>
          <w:lang w:eastAsia="zh-CN"/>
        </w:rPr>
      </w:pPr>
      <w:r>
        <w:rPr>
          <w:rFonts w:ascii="楷体_GB2312" w:eastAsia="楷体_GB2312"/>
          <w:bCs/>
          <w:color w:val="auto"/>
          <w:sz w:val="30"/>
          <w:highlight w:val="none"/>
        </w:rPr>
        <w:t xml:space="preserve">   </w:t>
      </w:r>
      <w:r>
        <w:rPr>
          <w:rFonts w:hint="eastAsia" w:ascii="楷体_GB2312" w:eastAsia="楷体_GB2312"/>
          <w:bCs/>
          <w:color w:val="auto"/>
          <w:sz w:val="30"/>
          <w:highlight w:val="none"/>
        </w:rPr>
        <w:t xml:space="preserve">                        </w:t>
      </w:r>
      <w:r>
        <w:rPr>
          <w:rFonts w:ascii="宋体" w:hAnsi="宋体"/>
          <w:bCs/>
          <w:color w:val="auto"/>
          <w:sz w:val="24"/>
          <w:szCs w:val="24"/>
          <w:highlight w:val="none"/>
        </w:rPr>
        <w:t xml:space="preserve"> </w:t>
      </w:r>
      <w:bookmarkStart w:id="104" w:name="OLE_LINK80"/>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YXGYJT202504033</w:t>
      </w:r>
    </w:p>
    <w:p w14:paraId="3E4F0094">
      <w:pPr>
        <w:tabs>
          <w:tab w:val="left" w:pos="6300"/>
        </w:tabs>
        <w:spacing w:line="480" w:lineRule="auto"/>
        <w:jc w:val="center"/>
        <w:rPr>
          <w:rFonts w:asci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日期：</w:t>
      </w:r>
    </w:p>
    <w:p w14:paraId="691A662F">
      <w:pPr>
        <w:spacing w:line="480" w:lineRule="auto"/>
        <w:jc w:val="center"/>
        <w:rPr>
          <w:rFonts w:ascii="宋体"/>
          <w:bCs/>
          <w:color w:val="auto"/>
          <w:sz w:val="24"/>
          <w:szCs w:val="24"/>
          <w:highlight w:val="none"/>
        </w:rPr>
      </w:pPr>
    </w:p>
    <w:bookmarkEnd w:id="104"/>
    <w:p w14:paraId="263A102D">
      <w:pPr>
        <w:spacing w:line="480" w:lineRule="auto"/>
        <w:rPr>
          <w:rFonts w:ascii="宋体"/>
          <w:bCs/>
          <w:color w:val="auto"/>
          <w:sz w:val="24"/>
          <w:szCs w:val="24"/>
          <w:highlight w:val="none"/>
        </w:rPr>
      </w:pPr>
      <w:r>
        <w:rPr>
          <w:rFonts w:hint="eastAsia" w:ascii="宋体" w:hAnsi="宋体"/>
          <w:bCs/>
          <w:color w:val="auto"/>
          <w:sz w:val="24"/>
          <w:szCs w:val="24"/>
          <w:highlight w:val="none"/>
          <w:lang w:eastAsia="zh-CN"/>
        </w:rPr>
        <w:t>江苏宜公投蓝藻资源开发有限公司</w:t>
      </w:r>
      <w:r>
        <w:rPr>
          <w:rFonts w:hint="eastAsia" w:ascii="宋体" w:hAnsi="宋体"/>
          <w:bCs/>
          <w:color w:val="auto"/>
          <w:sz w:val="24"/>
          <w:szCs w:val="24"/>
          <w:highlight w:val="none"/>
        </w:rPr>
        <w:t>：</w:t>
      </w:r>
    </w:p>
    <w:p w14:paraId="3BDD7413">
      <w:pPr>
        <w:spacing w:line="480" w:lineRule="auto"/>
        <w:rPr>
          <w:rFonts w:asci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我公司（单位）参加本次项目（</w:t>
      </w:r>
      <w:r>
        <w:rPr>
          <w:rFonts w:hint="eastAsia" w:ascii="宋体" w:hAnsi="宋体"/>
          <w:bCs/>
          <w:color w:val="auto"/>
          <w:sz w:val="24"/>
          <w:szCs w:val="24"/>
          <w:highlight w:val="none"/>
          <w:lang w:eastAsia="zh-CN"/>
        </w:rPr>
        <w:t>YXGYJT202504033</w:t>
      </w:r>
      <w:r>
        <w:rPr>
          <w:rFonts w:hint="eastAsia" w:ascii="黑体" w:eastAsia="黑体"/>
          <w:bCs/>
          <w:color w:val="auto"/>
          <w:sz w:val="24"/>
          <w:szCs w:val="24"/>
          <w:highlight w:val="none"/>
        </w:rPr>
        <w:t>）</w:t>
      </w:r>
      <w:r>
        <w:rPr>
          <w:rFonts w:hint="eastAsia" w:ascii="宋体" w:hAnsi="宋体"/>
          <w:bCs/>
          <w:color w:val="auto"/>
          <w:sz w:val="24"/>
          <w:szCs w:val="24"/>
          <w:highlight w:val="none"/>
        </w:rPr>
        <w:t>采购活动前三年内在经营活动中没有重大违法记录；</w:t>
      </w:r>
      <w:r>
        <w:rPr>
          <w:rFonts w:ascii="宋体" w:hAnsi="宋体" w:cs="宋体"/>
          <w:color w:val="auto"/>
          <w:kern w:val="0"/>
          <w:sz w:val="24"/>
          <w:szCs w:val="24"/>
          <w:highlight w:val="none"/>
          <w:lang w:bidi="ar"/>
        </w:rPr>
        <w:t>同时，投标时不存在</w:t>
      </w:r>
      <w:bookmarkStart w:id="105" w:name="OLE_LINK242"/>
      <w:r>
        <w:rPr>
          <w:rFonts w:hint="eastAsia" w:ascii="宋体" w:hAnsi="宋体" w:cs="宋体"/>
          <w:color w:val="auto"/>
          <w:kern w:val="0"/>
          <w:sz w:val="24"/>
          <w:szCs w:val="24"/>
          <w:highlight w:val="none"/>
          <w:lang w:bidi="ar"/>
        </w:rPr>
        <w:t>有效期限</w:t>
      </w:r>
      <w:bookmarkEnd w:id="105"/>
      <w:r>
        <w:rPr>
          <w:rFonts w:ascii="宋体" w:hAnsi="宋体" w:cs="宋体"/>
          <w:color w:val="auto"/>
          <w:kern w:val="0"/>
          <w:sz w:val="24"/>
          <w:szCs w:val="24"/>
          <w:highlight w:val="none"/>
          <w:lang w:bidi="ar"/>
        </w:rPr>
        <w:t>内的采购严重违法失信行为的</w:t>
      </w:r>
      <w:r>
        <w:rPr>
          <w:rFonts w:hint="eastAsia" w:ascii="宋体" w:hAnsi="宋体" w:cs="宋体"/>
          <w:color w:val="auto"/>
          <w:kern w:val="0"/>
          <w:sz w:val="24"/>
          <w:szCs w:val="24"/>
          <w:highlight w:val="none"/>
          <w:lang w:bidi="ar"/>
        </w:rPr>
        <w:t>处罚</w:t>
      </w:r>
      <w:r>
        <w:rPr>
          <w:rFonts w:ascii="宋体" w:hAnsi="宋体" w:cs="宋体"/>
          <w:color w:val="auto"/>
          <w:kern w:val="0"/>
          <w:sz w:val="24"/>
          <w:szCs w:val="24"/>
          <w:highlight w:val="none"/>
          <w:lang w:bidi="ar"/>
        </w:rPr>
        <w:t>记录</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未被列入失信名单或重大税收违法案件当事人名单；</w:t>
      </w:r>
      <w:r>
        <w:rPr>
          <w:rFonts w:hint="eastAsia" w:ascii="宋体" w:hAnsi="宋体"/>
          <w:bCs/>
          <w:color w:val="auto"/>
          <w:sz w:val="24"/>
          <w:szCs w:val="24"/>
          <w:highlight w:val="none"/>
        </w:rPr>
        <w:t>且具备履行合同所必需的设备和专业技术能力。我公司（单位）愿针对本次项目（</w:t>
      </w:r>
      <w:r>
        <w:rPr>
          <w:rFonts w:hint="eastAsia" w:ascii="宋体" w:hAnsi="宋体"/>
          <w:bCs/>
          <w:color w:val="auto"/>
          <w:sz w:val="24"/>
          <w:szCs w:val="24"/>
          <w:highlight w:val="none"/>
          <w:lang w:eastAsia="zh-CN"/>
        </w:rPr>
        <w:t>YXGYJT202504033</w:t>
      </w:r>
      <w:r>
        <w:rPr>
          <w:rFonts w:hint="eastAsia" w:ascii="黑体" w:eastAsia="黑体"/>
          <w:bCs/>
          <w:color w:val="auto"/>
          <w:sz w:val="24"/>
          <w:szCs w:val="24"/>
          <w:highlight w:val="none"/>
        </w:rPr>
        <w:t>）</w:t>
      </w:r>
      <w:r>
        <w:rPr>
          <w:rFonts w:hint="eastAsia" w:ascii="宋体" w:hAnsi="宋体"/>
          <w:bCs/>
          <w:color w:val="auto"/>
          <w:sz w:val="24"/>
          <w:szCs w:val="24"/>
          <w:highlight w:val="none"/>
        </w:rPr>
        <w:t>进行投标，</w:t>
      </w:r>
      <w:r>
        <w:rPr>
          <w:rFonts w:hint="eastAsia" w:ascii="宋体" w:hAnsi="宋体"/>
          <w:color w:val="auto"/>
          <w:sz w:val="24"/>
          <w:szCs w:val="24"/>
          <w:highlight w:val="none"/>
        </w:rPr>
        <w:t>所提供的货物均为原厂全新合格</w:t>
      </w:r>
      <w:r>
        <w:rPr>
          <w:rFonts w:hint="eastAsia" w:ascii="宋体" w:hAnsi="宋体"/>
          <w:color w:val="auto"/>
          <w:sz w:val="24"/>
          <w:szCs w:val="24"/>
          <w:highlight w:val="none"/>
          <w:lang w:val="en-US" w:eastAsia="zh-CN"/>
        </w:rPr>
        <w:t>产</w:t>
      </w:r>
      <w:r>
        <w:rPr>
          <w:rFonts w:hint="eastAsia" w:ascii="宋体" w:hAnsi="宋体"/>
          <w:color w:val="auto"/>
          <w:sz w:val="24"/>
          <w:szCs w:val="24"/>
          <w:highlight w:val="none"/>
        </w:rPr>
        <w:t>品，</w:t>
      </w:r>
      <w:r>
        <w:rPr>
          <w:rFonts w:hint="eastAsia" w:ascii="宋体" w:hAnsi="宋体"/>
          <w:bCs/>
          <w:color w:val="auto"/>
          <w:sz w:val="24"/>
          <w:szCs w:val="24"/>
          <w:highlight w:val="none"/>
        </w:rPr>
        <w:t>投标文件中所有关于投标资格的文件、证明、陈述均是真实的、准确的。若有违背，我公司（单位）</w:t>
      </w:r>
      <w:r>
        <w:rPr>
          <w:rFonts w:ascii="宋体"/>
          <w:bCs/>
          <w:color w:val="auto"/>
          <w:sz w:val="24"/>
          <w:szCs w:val="24"/>
          <w:highlight w:val="none"/>
        </w:rPr>
        <w:t>同意监管部门做出的相关决定并承担由此而产生的一切后果</w:t>
      </w:r>
      <w:r>
        <w:rPr>
          <w:rFonts w:hint="eastAsia" w:ascii="宋体"/>
          <w:bCs/>
          <w:color w:val="auto"/>
          <w:sz w:val="24"/>
          <w:szCs w:val="24"/>
          <w:highlight w:val="none"/>
        </w:rPr>
        <w:t>。</w:t>
      </w:r>
    </w:p>
    <w:p w14:paraId="57F8111C">
      <w:pPr>
        <w:spacing w:line="480" w:lineRule="auto"/>
        <w:rPr>
          <w:rFonts w:ascii="宋体"/>
          <w:bCs/>
          <w:color w:val="auto"/>
          <w:sz w:val="24"/>
          <w:szCs w:val="24"/>
          <w:highlight w:val="none"/>
        </w:rPr>
      </w:pPr>
    </w:p>
    <w:p w14:paraId="16D8A4AB">
      <w:pPr>
        <w:rPr>
          <w:rFonts w:hint="eastAsia" w:ascii="宋体" w:hAnsi="宋体"/>
          <w:color w:val="auto"/>
          <w:sz w:val="24"/>
          <w:szCs w:val="28"/>
          <w:highlight w:val="none"/>
        </w:rPr>
      </w:pPr>
      <w:r>
        <w:rPr>
          <w:rFonts w:ascii="宋体" w:hAnsi="宋体"/>
          <w:bCs/>
          <w:color w:val="auto"/>
          <w:sz w:val="24"/>
          <w:szCs w:val="24"/>
          <w:highlight w:val="none"/>
        </w:rPr>
        <w:t xml:space="preserve">                                     </w:t>
      </w:r>
      <w:bookmarkStart w:id="106" w:name="OLE_LINK81"/>
    </w:p>
    <w:p w14:paraId="531E5906">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投标人签名：</w:t>
      </w:r>
    </w:p>
    <w:p w14:paraId="55B600A5">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投标人公章：</w:t>
      </w:r>
    </w:p>
    <w:bookmarkEnd w:id="106"/>
    <w:p w14:paraId="620E52DC">
      <w:pPr>
        <w:spacing w:line="360" w:lineRule="auto"/>
        <w:jc w:val="center"/>
        <w:rPr>
          <w:rFonts w:hint="eastAsia" w:ascii="黑体" w:eastAsia="黑体"/>
          <w:bCs/>
          <w:color w:val="auto"/>
          <w:sz w:val="28"/>
          <w:szCs w:val="28"/>
          <w:highlight w:val="none"/>
        </w:rPr>
      </w:pPr>
      <w:bookmarkStart w:id="107" w:name="OLE_LINK36"/>
    </w:p>
    <w:p w14:paraId="747EBA81">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3" name="文本框 3"/>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136C7B">
                            <w:pPr>
                              <w:jc w:val="left"/>
                              <w:rPr>
                                <w:rFonts w:hint="eastAsia" w:ascii="黑体" w:eastAsia="黑体"/>
                                <w:sz w:val="32"/>
                                <w:szCs w:val="32"/>
                              </w:rPr>
                            </w:pPr>
                          </w:p>
                          <w:p w14:paraId="325CA46D">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4503BB1F">
                            <w:pPr>
                              <w:jc w:val="center"/>
                              <w:rPr>
                                <w:rFonts w:hint="eastAsia" w:ascii="楷体_GB2312" w:eastAsia="楷体_GB2312"/>
                                <w:sz w:val="28"/>
                                <w:szCs w:val="28"/>
                              </w:rPr>
                            </w:pPr>
                            <w:r>
                              <w:rPr>
                                <w:rFonts w:hint="eastAsia" w:ascii="楷体_GB2312" w:eastAsia="楷体_GB2312"/>
                                <w:sz w:val="28"/>
                                <w:szCs w:val="28"/>
                              </w:rPr>
                              <w:t>反面</w:t>
                            </w:r>
                          </w:p>
                        </w:txbxContent>
                      </wps:txbx>
                      <wps:bodyPr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Y5PknZAAAACQEAAA8AAAAAAAAAAQAg&#10;AAAAIgAAAGRycy9kb3ducmV2LnhtbFBLAQIUABQAAAAIAIdO4kA463O7DQIAADcEAAAOAAAAAAAA&#10;AAEAIAAAACgBAABkcnMvZTJvRG9jLnhtbFBLBQYAAAAABgAGAFkBAACnBQAAAAA=&#10;">
                <v:fill on="t" focussize="0,0"/>
                <v:stroke color="#000000" joinstyle="miter"/>
                <v:imagedata o:title=""/>
                <o:lock v:ext="edit" aspectratio="f"/>
                <v:textbox>
                  <w:txbxContent>
                    <w:p w14:paraId="5B136C7B">
                      <w:pPr>
                        <w:jc w:val="left"/>
                        <w:rPr>
                          <w:rFonts w:hint="eastAsia" w:ascii="黑体" w:eastAsia="黑体"/>
                          <w:sz w:val="32"/>
                          <w:szCs w:val="32"/>
                        </w:rPr>
                      </w:pPr>
                    </w:p>
                    <w:p w14:paraId="325CA46D">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4503BB1F">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78CF7A">
                            <w:pPr>
                              <w:jc w:val="left"/>
                              <w:rPr>
                                <w:rFonts w:hint="eastAsia" w:ascii="黑体" w:eastAsia="黑体"/>
                                <w:sz w:val="32"/>
                                <w:szCs w:val="32"/>
                              </w:rPr>
                            </w:pPr>
                          </w:p>
                          <w:p w14:paraId="1745EA0E">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73F568F9">
                            <w:pPr>
                              <w:jc w:val="center"/>
                              <w:rPr>
                                <w:rFonts w:hint="eastAsia" w:ascii="楷体_GB2312" w:eastAsia="楷体_GB2312"/>
                                <w:sz w:val="28"/>
                                <w:szCs w:val="28"/>
                              </w:rPr>
                            </w:pPr>
                            <w:r>
                              <w:rPr>
                                <w:rFonts w:hint="eastAsia" w:ascii="楷体_GB2312" w:eastAsia="楷体_GB2312"/>
                                <w:sz w:val="28"/>
                                <w:szCs w:val="28"/>
                              </w:rPr>
                              <w:t>正面</w:t>
                            </w:r>
                          </w:p>
                        </w:txbxContent>
                      </wps:txbx>
                      <wps:bodyPr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0FjRdgAAAAIAQAADwAAAAAAAAABACAA&#10;AAAiAAAAZHJzL2Rvd25yZXYueG1sUEsBAhQAFAAAAAgAh07iQPJiclQNAgAANwQAAA4AAAAAAAAA&#10;AQAgAAAAJwEAAGRycy9lMm9Eb2MueG1sUEsFBgAAAAAGAAYAWQEAAKYFAAAAAA==&#10;">
                <v:fill on="t" focussize="0,0"/>
                <v:stroke color="#000000" joinstyle="miter"/>
                <v:imagedata o:title=""/>
                <o:lock v:ext="edit" aspectratio="f"/>
                <v:textbox>
                  <w:txbxContent>
                    <w:p w14:paraId="2678CF7A">
                      <w:pPr>
                        <w:jc w:val="left"/>
                        <w:rPr>
                          <w:rFonts w:hint="eastAsia" w:ascii="黑体" w:eastAsia="黑体"/>
                          <w:sz w:val="32"/>
                          <w:szCs w:val="32"/>
                        </w:rPr>
                      </w:pPr>
                    </w:p>
                    <w:p w14:paraId="1745EA0E">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73F568F9">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732FA37B">
      <w:pPr>
        <w:spacing w:line="360" w:lineRule="auto"/>
        <w:rPr>
          <w:rFonts w:hint="eastAsia" w:ascii="黑体" w:eastAsia="黑体"/>
          <w:bCs/>
          <w:color w:val="auto"/>
          <w:sz w:val="28"/>
          <w:szCs w:val="28"/>
          <w:highlight w:val="none"/>
        </w:rPr>
      </w:pPr>
    </w:p>
    <w:p w14:paraId="53A805B4">
      <w:pPr>
        <w:spacing w:line="360" w:lineRule="auto"/>
        <w:jc w:val="center"/>
        <w:rPr>
          <w:rFonts w:hint="eastAsia" w:ascii="黑体" w:eastAsia="黑体"/>
          <w:bCs/>
          <w:color w:val="auto"/>
          <w:sz w:val="28"/>
          <w:szCs w:val="28"/>
          <w:highlight w:val="none"/>
        </w:rPr>
      </w:pPr>
    </w:p>
    <w:p w14:paraId="0CF439B5">
      <w:pPr>
        <w:spacing w:line="360" w:lineRule="auto"/>
        <w:jc w:val="center"/>
        <w:rPr>
          <w:rFonts w:hint="eastAsia" w:ascii="黑体" w:eastAsia="黑体"/>
          <w:bCs/>
          <w:color w:val="auto"/>
          <w:sz w:val="28"/>
          <w:szCs w:val="28"/>
          <w:highlight w:val="none"/>
        </w:rPr>
      </w:pPr>
    </w:p>
    <w:bookmarkEnd w:id="107"/>
    <w:p w14:paraId="4466D096">
      <w:pPr>
        <w:spacing w:line="360" w:lineRule="auto"/>
        <w:rPr>
          <w:rFonts w:hint="eastAsia" w:ascii="黑体" w:eastAsia="黑体"/>
          <w:bCs/>
          <w:color w:val="auto"/>
          <w:sz w:val="28"/>
          <w:szCs w:val="28"/>
          <w:highlight w:val="none"/>
        </w:rPr>
      </w:pPr>
    </w:p>
    <w:p w14:paraId="56419F79">
      <w:pPr>
        <w:ind w:firstLine="480" w:firstLineChars="200"/>
        <w:rPr>
          <w:rFonts w:hint="eastAsia" w:ascii="宋体" w:hAnsi="宋体"/>
          <w:color w:val="auto"/>
          <w:sz w:val="24"/>
          <w:szCs w:val="28"/>
          <w:highlight w:val="none"/>
        </w:rPr>
      </w:pPr>
      <w:r>
        <w:rPr>
          <w:rFonts w:ascii="黑体" w:hAnsi="宋体" w:eastAsia="黑体"/>
          <w:bCs/>
          <w:color w:val="auto"/>
          <w:sz w:val="24"/>
          <w:szCs w:val="24"/>
          <w:highlight w:val="none"/>
        </w:rPr>
        <w:br w:type="page"/>
      </w:r>
      <w:r>
        <w:rPr>
          <w:rFonts w:hint="eastAsia" w:ascii="黑体" w:hAnsi="宋体" w:eastAsia="黑体"/>
          <w:bCs/>
          <w:color w:val="auto"/>
          <w:sz w:val="24"/>
          <w:szCs w:val="24"/>
          <w:highlight w:val="none"/>
        </w:rPr>
        <w:t>2、法定代表人授权委托书（格式）：</w:t>
      </w:r>
      <w:r>
        <w:rPr>
          <w:rFonts w:hint="eastAsia" w:ascii="宋体" w:hAnsi="宋体"/>
          <w:color w:val="auto"/>
          <w:sz w:val="24"/>
          <w:szCs w:val="28"/>
          <w:highlight w:val="none"/>
        </w:rPr>
        <w:t xml:space="preserve"> </w:t>
      </w:r>
    </w:p>
    <w:p w14:paraId="5AFACE6E">
      <w:pPr>
        <w:spacing w:before="156" w:beforeLines="50" w:after="156" w:afterLines="5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法定代表人授权书</w:t>
      </w:r>
    </w:p>
    <w:p w14:paraId="06A74178">
      <w:pPr>
        <w:jc w:val="center"/>
        <w:rPr>
          <w:rFonts w:hint="eastAsia" w:ascii="宋体" w:hAnsi="宋体"/>
          <w:color w:val="auto"/>
          <w:sz w:val="24"/>
          <w:szCs w:val="28"/>
          <w:highlight w:val="none"/>
        </w:rPr>
      </w:pPr>
    </w:p>
    <w:p w14:paraId="32242BB2">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8"/>
          <w:highlight w:val="none"/>
        </w:rPr>
        <w:t xml:space="preserve">                                        </w:t>
      </w:r>
      <w:r>
        <w:rPr>
          <w:rFonts w:hint="eastAsia" w:ascii="宋体" w:hAnsi="宋体"/>
          <w:color w:val="auto"/>
          <w:sz w:val="24"/>
          <w:szCs w:val="21"/>
          <w:highlight w:val="none"/>
          <w:lang w:val="zh-CN"/>
        </w:rPr>
        <w:t>项目编号：YXGYJT202504033</w:t>
      </w:r>
    </w:p>
    <w:p w14:paraId="0B246ACB">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rPr>
        <w:t xml:space="preserve">      </w:t>
      </w:r>
      <w:r>
        <w:rPr>
          <w:rFonts w:hint="eastAsia" w:ascii="宋体" w:hAnsi="宋体"/>
          <w:color w:val="auto"/>
          <w:sz w:val="24"/>
          <w:szCs w:val="21"/>
          <w:highlight w:val="none"/>
          <w:lang w:val="zh-CN"/>
        </w:rPr>
        <w:t xml:space="preserve">  日期：</w:t>
      </w:r>
    </w:p>
    <w:p w14:paraId="1F2792D7">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bCs/>
          <w:color w:val="auto"/>
          <w:sz w:val="24"/>
          <w:szCs w:val="24"/>
          <w:highlight w:val="none"/>
          <w:lang w:eastAsia="zh-CN"/>
        </w:rPr>
        <w:t>江苏宜公投蓝藻资源开发有限公司</w:t>
      </w:r>
      <w:r>
        <w:rPr>
          <w:rFonts w:hint="eastAsia" w:ascii="宋体" w:hAnsi="宋体"/>
          <w:bCs/>
          <w:color w:val="auto"/>
          <w:sz w:val="24"/>
          <w:szCs w:val="24"/>
          <w:highlight w:val="none"/>
        </w:rPr>
        <w:t>、</w:t>
      </w:r>
      <w:r>
        <w:rPr>
          <w:rFonts w:hint="eastAsia" w:ascii="宋体" w:hAnsi="宋体"/>
          <w:color w:val="auto"/>
          <w:sz w:val="24"/>
          <w:szCs w:val="21"/>
          <w:highlight w:val="none"/>
          <w:lang w:val="zh-CN"/>
        </w:rPr>
        <w:t>江苏鸿成工程项目管理有限公司：</w:t>
      </w:r>
    </w:p>
    <w:p w14:paraId="5877F045">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系中华人民共和国合法企业。法定地址：</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特授权</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代表我公司（单位）全权办理针对上述项目的投标、参与开标、谈判、签约等具体工作，并签署全部有关的文件、协议及合同。</w:t>
      </w:r>
    </w:p>
    <w:p w14:paraId="5330EEB9">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我公司（单位）对被授权代表的签名负全部责任。</w:t>
      </w:r>
    </w:p>
    <w:p w14:paraId="149D0B27">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在撤销授权的书面通知送达你处以前，本授权书一直有效，被授权代表签署的所有文件（在授权书有效期内签署的）不因授权的撤销而失效。</w:t>
      </w:r>
    </w:p>
    <w:p w14:paraId="68673A88">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被授权代表情况：</w:t>
      </w:r>
    </w:p>
    <w:p w14:paraId="6948F6B5">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姓名：           性别：        年龄：         职务：</w:t>
      </w:r>
    </w:p>
    <w:p w14:paraId="39890DD8">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身份证号码：                   手机号码：</w:t>
      </w:r>
    </w:p>
    <w:p w14:paraId="373C543F">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办公电话：                     传真：</w:t>
      </w:r>
    </w:p>
    <w:p w14:paraId="4DACD864">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通讯地址：</w:t>
      </w:r>
    </w:p>
    <w:p w14:paraId="4F8A5868">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被授权代表签名：                  单位名称（公章）：</w:t>
      </w:r>
    </w:p>
    <w:p w14:paraId="32E2B9CE">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法定代表人签名：</w:t>
      </w:r>
    </w:p>
    <w:p w14:paraId="6A64E0CF">
      <w:pPr>
        <w:spacing w:line="360" w:lineRule="auto"/>
        <w:rPr>
          <w:rFonts w:hint="eastAsia" w:ascii="黑体" w:eastAsia="黑体"/>
          <w:bCs/>
          <w:color w:val="auto"/>
          <w:sz w:val="28"/>
          <w:szCs w:val="28"/>
          <w:highlight w:val="none"/>
        </w:rPr>
      </w:pPr>
    </w:p>
    <w:p w14:paraId="34BDCAD3">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2"/>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F21F8E">
                            <w:pPr>
                              <w:jc w:val="left"/>
                              <w:rPr>
                                <w:rFonts w:hint="eastAsia" w:ascii="黑体" w:eastAsia="黑体"/>
                                <w:sz w:val="32"/>
                                <w:szCs w:val="32"/>
                              </w:rPr>
                            </w:pPr>
                          </w:p>
                          <w:p w14:paraId="4F6AD068">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260B8A7B">
                            <w:pPr>
                              <w:jc w:val="center"/>
                              <w:rPr>
                                <w:rFonts w:hint="eastAsia" w:ascii="楷体_GB2312" w:eastAsia="楷体_GB2312"/>
                                <w:sz w:val="28"/>
                                <w:szCs w:val="28"/>
                              </w:rPr>
                            </w:pPr>
                            <w:r>
                              <w:rPr>
                                <w:rFonts w:hint="eastAsia" w:ascii="楷体_GB2312" w:eastAsia="楷体_GB2312"/>
                                <w:sz w:val="28"/>
                                <w:szCs w:val="28"/>
                              </w:rPr>
                              <w:t>反面</w:t>
                            </w:r>
                          </w:p>
                          <w:p w14:paraId="5CDEF781">
                            <w:pPr>
                              <w:jc w:val="cente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jk+SdkAAAAJAQAADwAAAAAAAAABACAA&#10;AAAiAAAAZHJzL2Rvd25yZXYueG1sUEsBAhQAFAAAAAgAh07iQIRJ0lAMAgAANwQAAA4AAAAAAAAA&#10;AQAgAAAAKAEAAGRycy9lMm9Eb2MueG1sUEsFBgAAAAAGAAYAWQEAAKYFAAAAAA==&#10;">
                <v:fill on="t" focussize="0,0"/>
                <v:stroke color="#000000" joinstyle="miter"/>
                <v:imagedata o:title=""/>
                <o:lock v:ext="edit" aspectratio="f"/>
                <v:textbox>
                  <w:txbxContent>
                    <w:p w14:paraId="76F21F8E">
                      <w:pPr>
                        <w:jc w:val="left"/>
                        <w:rPr>
                          <w:rFonts w:hint="eastAsia" w:ascii="黑体" w:eastAsia="黑体"/>
                          <w:sz w:val="32"/>
                          <w:szCs w:val="32"/>
                        </w:rPr>
                      </w:pPr>
                    </w:p>
                    <w:p w14:paraId="4F6AD068">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260B8A7B">
                      <w:pPr>
                        <w:jc w:val="center"/>
                        <w:rPr>
                          <w:rFonts w:hint="eastAsia" w:ascii="楷体_GB2312" w:eastAsia="楷体_GB2312"/>
                          <w:sz w:val="28"/>
                          <w:szCs w:val="28"/>
                        </w:rPr>
                      </w:pPr>
                      <w:r>
                        <w:rPr>
                          <w:rFonts w:hint="eastAsia" w:ascii="楷体_GB2312" w:eastAsia="楷体_GB2312"/>
                          <w:sz w:val="28"/>
                          <w:szCs w:val="28"/>
                        </w:rPr>
                        <w:t>反面</w:t>
                      </w:r>
                    </w:p>
                    <w:p w14:paraId="5CDEF781">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1"/>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6090BC">
                            <w:pPr>
                              <w:jc w:val="left"/>
                              <w:rPr>
                                <w:rFonts w:hint="eastAsia" w:ascii="黑体" w:eastAsia="黑体"/>
                                <w:sz w:val="32"/>
                                <w:szCs w:val="32"/>
                              </w:rPr>
                            </w:pPr>
                          </w:p>
                          <w:p w14:paraId="6C1D3C4C">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09CADD93">
                            <w:pPr>
                              <w:jc w:val="center"/>
                              <w:rPr>
                                <w:rFonts w:hint="eastAsia" w:ascii="楷体_GB2312" w:eastAsia="楷体_GB2312"/>
                                <w:sz w:val="28"/>
                                <w:szCs w:val="28"/>
                              </w:rPr>
                            </w:pPr>
                            <w:r>
                              <w:rPr>
                                <w:rFonts w:hint="eastAsia" w:ascii="楷体_GB2312" w:eastAsia="楷体_GB2312"/>
                                <w:sz w:val="28"/>
                                <w:szCs w:val="28"/>
                              </w:rPr>
                              <w:t>正面</w:t>
                            </w:r>
                          </w:p>
                          <w:p w14:paraId="5CAB28D5">
                            <w:pPr>
                              <w:jc w:val="cente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0FjRdgAAAAIAQAADwAAAAAAAAABACAAAAAi&#10;AAAAZHJzL2Rvd25yZXYueG1sUEsBAhQAFAAAAAgAh07iQIDkFkwKAgAANwQAAA4AAAAAAAAAAQAg&#10;AAAAJwEAAGRycy9lMm9Eb2MueG1sUEsFBgAAAAAGAAYAWQEAAKMFAAAAAA==&#10;">
                <v:fill on="t" focussize="0,0"/>
                <v:stroke color="#000000" joinstyle="miter"/>
                <v:imagedata o:title=""/>
                <o:lock v:ext="edit" aspectratio="f"/>
                <v:textbox>
                  <w:txbxContent>
                    <w:p w14:paraId="346090BC">
                      <w:pPr>
                        <w:jc w:val="left"/>
                        <w:rPr>
                          <w:rFonts w:hint="eastAsia" w:ascii="黑体" w:eastAsia="黑体"/>
                          <w:sz w:val="32"/>
                          <w:szCs w:val="32"/>
                        </w:rPr>
                      </w:pPr>
                    </w:p>
                    <w:p w14:paraId="6C1D3C4C">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09CADD93">
                      <w:pPr>
                        <w:jc w:val="center"/>
                        <w:rPr>
                          <w:rFonts w:hint="eastAsia" w:ascii="楷体_GB2312" w:eastAsia="楷体_GB2312"/>
                          <w:sz w:val="28"/>
                          <w:szCs w:val="28"/>
                        </w:rPr>
                      </w:pPr>
                      <w:r>
                        <w:rPr>
                          <w:rFonts w:hint="eastAsia" w:ascii="楷体_GB2312" w:eastAsia="楷体_GB2312"/>
                          <w:sz w:val="28"/>
                          <w:szCs w:val="28"/>
                        </w:rPr>
                        <w:t>正面</w:t>
                      </w:r>
                    </w:p>
                    <w:p w14:paraId="5CAB28D5">
                      <w:pPr>
                        <w:jc w:val="center"/>
                        <w:rPr>
                          <w:rFonts w:hint="eastAsia" w:ascii="楷体_GB2312" w:eastAsia="楷体_GB2312"/>
                          <w:sz w:val="28"/>
                          <w:szCs w:val="28"/>
                        </w:rPr>
                      </w:pPr>
                    </w:p>
                  </w:txbxContent>
                </v:textbox>
              </v:shape>
            </w:pict>
          </mc:Fallback>
        </mc:AlternateContent>
      </w:r>
    </w:p>
    <w:p w14:paraId="35190E45">
      <w:pPr>
        <w:spacing w:line="360" w:lineRule="auto"/>
        <w:rPr>
          <w:rFonts w:hint="eastAsia" w:ascii="黑体" w:eastAsia="黑体"/>
          <w:bCs/>
          <w:color w:val="auto"/>
          <w:sz w:val="28"/>
          <w:szCs w:val="28"/>
          <w:highlight w:val="none"/>
        </w:rPr>
      </w:pPr>
    </w:p>
    <w:p w14:paraId="1A9733FB">
      <w:pPr>
        <w:spacing w:line="360" w:lineRule="auto"/>
        <w:jc w:val="center"/>
        <w:rPr>
          <w:rFonts w:hint="eastAsia" w:ascii="黑体" w:eastAsia="黑体"/>
          <w:bCs/>
          <w:color w:val="auto"/>
          <w:sz w:val="28"/>
          <w:szCs w:val="28"/>
          <w:highlight w:val="none"/>
        </w:rPr>
      </w:pPr>
    </w:p>
    <w:p w14:paraId="403CD6EB">
      <w:pPr>
        <w:spacing w:line="360" w:lineRule="auto"/>
        <w:jc w:val="center"/>
        <w:rPr>
          <w:rFonts w:hint="eastAsia" w:ascii="黑体" w:eastAsia="黑体"/>
          <w:bCs/>
          <w:color w:val="auto"/>
          <w:sz w:val="28"/>
          <w:szCs w:val="28"/>
          <w:highlight w:val="none"/>
        </w:rPr>
      </w:pPr>
    </w:p>
    <w:p w14:paraId="413E7B27">
      <w:pPr>
        <w:spacing w:line="360" w:lineRule="auto"/>
        <w:ind w:firstLine="480" w:firstLineChars="200"/>
        <w:rPr>
          <w:rFonts w:hint="eastAsia" w:ascii="黑体" w:hAnsi="宋体" w:eastAsia="黑体"/>
          <w:bCs/>
          <w:color w:val="auto"/>
          <w:sz w:val="24"/>
          <w:szCs w:val="24"/>
          <w:highlight w:val="none"/>
        </w:rPr>
      </w:pPr>
    </w:p>
    <w:p w14:paraId="1B36FE43">
      <w:pPr>
        <w:rPr>
          <w:rFonts w:hint="eastAsia" w:ascii="黑体" w:hAnsi="宋体" w:eastAsia="黑体"/>
          <w:bCs/>
          <w:color w:val="auto"/>
          <w:sz w:val="24"/>
          <w:szCs w:val="24"/>
          <w:highlight w:val="none"/>
        </w:rPr>
      </w:pPr>
    </w:p>
    <w:p w14:paraId="4CE18291">
      <w:pPr>
        <w:ind w:firstLine="480" w:firstLineChars="200"/>
        <w:rPr>
          <w:rFonts w:hint="eastAsia" w:ascii="黑体" w:hAnsi="宋体" w:eastAsia="黑体"/>
          <w:bCs/>
          <w:color w:val="auto"/>
          <w:sz w:val="24"/>
          <w:szCs w:val="24"/>
          <w:highlight w:val="none"/>
        </w:rPr>
      </w:pPr>
      <w:bookmarkStart w:id="108" w:name="_Toc27231"/>
      <w:r>
        <w:rPr>
          <w:rFonts w:ascii="黑体" w:hAnsi="宋体" w:eastAsia="黑体"/>
          <w:bCs/>
          <w:color w:val="auto"/>
          <w:sz w:val="24"/>
          <w:szCs w:val="24"/>
          <w:highlight w:val="none"/>
        </w:rPr>
        <w:br w:type="page"/>
      </w:r>
      <w:r>
        <w:rPr>
          <w:rFonts w:hint="eastAsia" w:ascii="黑体" w:hAnsi="宋体" w:eastAsia="黑体"/>
          <w:bCs/>
          <w:color w:val="auto"/>
          <w:sz w:val="24"/>
          <w:szCs w:val="24"/>
          <w:highlight w:val="none"/>
        </w:rPr>
        <w:t>3、资格性证明材料复印件：</w:t>
      </w:r>
      <w:bookmarkEnd w:id="108"/>
    </w:p>
    <w:p w14:paraId="5C63CD32">
      <w:pPr>
        <w:spacing w:before="156" w:beforeLines="50" w:after="156" w:afterLines="50" w:line="480" w:lineRule="auto"/>
        <w:jc w:val="center"/>
        <w:rPr>
          <w:rFonts w:hint="eastAsia" w:ascii="宋体" w:hAnsi="宋体"/>
          <w:bCs/>
          <w:color w:val="auto"/>
          <w:sz w:val="24"/>
          <w:szCs w:val="24"/>
          <w:highlight w:val="none"/>
        </w:rPr>
      </w:pPr>
      <w:r>
        <w:rPr>
          <w:rFonts w:hint="eastAsia" w:ascii="黑体" w:hAnsi="黑体" w:eastAsia="黑体"/>
          <w:bCs/>
          <w:color w:val="auto"/>
          <w:sz w:val="28"/>
          <w:szCs w:val="24"/>
          <w:highlight w:val="none"/>
        </w:rPr>
        <w:t>资格性证明材料</w:t>
      </w:r>
      <w:r>
        <w:rPr>
          <w:rFonts w:hint="eastAsia" w:ascii="宋体" w:hAnsi="宋体"/>
          <w:bCs/>
          <w:color w:val="auto"/>
          <w:sz w:val="24"/>
          <w:szCs w:val="24"/>
          <w:highlight w:val="none"/>
        </w:rPr>
        <w:t xml:space="preserve"> </w:t>
      </w:r>
    </w:p>
    <w:p w14:paraId="4217BFB4">
      <w:pPr>
        <w:spacing w:line="480" w:lineRule="auto"/>
        <w:jc w:val="center"/>
        <w:rPr>
          <w:rFonts w:hint="eastAsia" w:ascii="宋体" w:eastAsia="宋体"/>
          <w:bCs/>
          <w:color w:val="auto"/>
          <w:sz w:val="24"/>
          <w:szCs w:val="24"/>
          <w:highlight w:val="none"/>
          <w:lang w:eastAsia="zh-CN"/>
        </w:rPr>
      </w:pPr>
      <w:r>
        <w:rPr>
          <w:rFonts w:hint="eastAsia" w:ascii="宋体" w:hAnsi="宋体"/>
          <w:bCs/>
          <w:color w:val="auto"/>
          <w:sz w:val="24"/>
          <w:szCs w:val="24"/>
          <w:highlight w:val="none"/>
        </w:rPr>
        <w:t xml:space="preserve">                                   项目编号：</w:t>
      </w:r>
      <w:r>
        <w:rPr>
          <w:rFonts w:hint="eastAsia" w:ascii="宋体" w:hAnsi="宋体"/>
          <w:bCs/>
          <w:color w:val="auto"/>
          <w:sz w:val="24"/>
          <w:szCs w:val="24"/>
          <w:highlight w:val="none"/>
          <w:lang w:eastAsia="zh-CN"/>
        </w:rPr>
        <w:t>YXGYJT202504033</w:t>
      </w:r>
    </w:p>
    <w:p w14:paraId="777DEB67">
      <w:pPr>
        <w:spacing w:line="360" w:lineRule="auto"/>
        <w:jc w:val="center"/>
        <w:rPr>
          <w:rFonts w:hint="eastAsia"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日期：</w:t>
      </w:r>
    </w:p>
    <w:p w14:paraId="67847A0C">
      <w:pPr>
        <w:spacing w:line="48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rPr>
        <w:t>投标人应按以下顺序提供相关材料复印件：</w:t>
      </w:r>
    </w:p>
    <w:p w14:paraId="2FAAF880">
      <w:pPr>
        <w:pStyle w:val="6"/>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　</w:t>
      </w:r>
    </w:p>
    <w:p w14:paraId="2BEF56A3">
      <w:pPr>
        <w:pStyle w:val="6"/>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lang w:val="zh-CN"/>
        </w:rPr>
        <w:t>①具有独立承担民事责任的能力：投标人为法人或其他组织的提供营业执照或法人（登记）证书复印件，投标人为自然人的提供自然人身份证复印件；（开标时提供原件或公证件）</w:t>
      </w:r>
    </w:p>
    <w:p w14:paraId="717B979F">
      <w:pPr>
        <w:pStyle w:val="6"/>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lang w:val="zh-CN"/>
        </w:rPr>
        <w:t>②投标人依法缴纳近十二个月中任意一个月份税收的相关材料（提供相关主管部门证明或银行代扣证明）复印件；</w:t>
      </w:r>
    </w:p>
    <w:p w14:paraId="4FA8F978">
      <w:pPr>
        <w:pStyle w:val="6"/>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lang w:val="zh-CN"/>
        </w:rPr>
        <w:t>③投标人依法缴纳近十二个月中任意一个月份社会保障资金的相关材料（提供相关主管部门证明或银行代扣证明）复印件；</w:t>
      </w:r>
    </w:p>
    <w:p w14:paraId="76EC2B7B">
      <w:pPr>
        <w:pStyle w:val="6"/>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lang w:val="zh-CN"/>
        </w:rPr>
        <w:t>④投标人为本项目被授权代表在近三个月内（不含投标当月）任意一个月缴纳的社保证明复印件（提供相关主管部门证明或银行代扣证明，法定代表人亲自参加报价的除外）；</w:t>
      </w:r>
    </w:p>
    <w:p w14:paraId="517C3A14">
      <w:pPr>
        <w:pStyle w:val="6"/>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⑤投标保证金交纳证明（银行转账）复印件；</w:t>
      </w:r>
    </w:p>
    <w:p w14:paraId="462C4859">
      <w:pPr>
        <w:pStyle w:val="6"/>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⑥无不良信用记录：未被“信用中国”网站（www.creditchina.gov.cn）列入失信</w:t>
      </w:r>
      <w:r>
        <w:rPr>
          <w:rFonts w:hint="eastAsia" w:ascii="宋体" w:hAnsi="宋体"/>
          <w:bCs/>
          <w:color w:val="auto"/>
          <w:sz w:val="24"/>
          <w:szCs w:val="24"/>
          <w:highlight w:val="none"/>
          <w:lang w:val="en-US" w:eastAsia="zh-CN"/>
        </w:rPr>
        <w:t>被</w:t>
      </w:r>
      <w:r>
        <w:rPr>
          <w:rFonts w:hint="eastAsia" w:ascii="宋体" w:hAnsi="宋体"/>
          <w:bCs/>
          <w:color w:val="auto"/>
          <w:sz w:val="24"/>
          <w:szCs w:val="24"/>
          <w:highlight w:val="none"/>
          <w:lang w:val="zh-CN"/>
        </w:rPr>
        <w:t>执行人、重大税收违法案件当事人名单、政府采购严重违法失信名单，或未在“中国政府采购网”网站（www.ccgp.gov.cn）被列入政府采购严重违法失信行为记录名单；（若投标人企业信息已录入以上网站的，无需提供相关证明材料；若投标人企业信息未录入以上网站的，须在投标文件中提供无不良信用记录承诺书）</w:t>
      </w:r>
    </w:p>
    <w:p w14:paraId="69768E2C">
      <w:pPr>
        <w:jc w:val="center"/>
        <w:rPr>
          <w:rFonts w:hint="eastAsia" w:ascii="宋体" w:hAnsi="宋体"/>
          <w:bCs/>
          <w:color w:val="auto"/>
          <w:sz w:val="24"/>
          <w:highlight w:val="none"/>
        </w:rPr>
      </w:pPr>
      <w:r>
        <w:rPr>
          <w:rFonts w:hint="eastAsia" w:ascii="宋体" w:hAnsi="宋体"/>
          <w:color w:val="auto"/>
          <w:sz w:val="24"/>
          <w:szCs w:val="24"/>
          <w:highlight w:val="none"/>
        </w:rPr>
        <w:t>注：以上“近十二个月”是指投标截止日之前近十二个月（不含投标当月）。</w:t>
      </w:r>
    </w:p>
    <w:p w14:paraId="757676E4">
      <w:pPr>
        <w:rPr>
          <w:rFonts w:hint="eastAsia" w:ascii="宋体" w:hAnsi="宋体"/>
          <w:bCs/>
          <w:color w:val="auto"/>
          <w:sz w:val="24"/>
          <w:highlight w:val="none"/>
        </w:rPr>
      </w:pPr>
    </w:p>
    <w:p w14:paraId="43601FAF">
      <w:pPr>
        <w:jc w:val="center"/>
        <w:rPr>
          <w:rFonts w:hint="eastAsia" w:ascii="宋体" w:hAnsi="宋体"/>
          <w:bCs/>
          <w:color w:val="auto"/>
          <w:sz w:val="24"/>
          <w:highlight w:val="none"/>
        </w:rPr>
      </w:pPr>
    </w:p>
    <w:p w14:paraId="4D3772C9">
      <w:pPr>
        <w:jc w:val="center"/>
        <w:rPr>
          <w:rFonts w:hint="eastAsia" w:ascii="宋体" w:hAnsi="宋体"/>
          <w:bCs/>
          <w:color w:val="auto"/>
          <w:sz w:val="24"/>
          <w:highlight w:val="none"/>
        </w:rPr>
      </w:pPr>
    </w:p>
    <w:p w14:paraId="718F062D">
      <w:pPr>
        <w:jc w:val="center"/>
        <w:rPr>
          <w:rFonts w:hint="eastAsia" w:ascii="宋体" w:hAnsi="宋体"/>
          <w:bCs/>
          <w:color w:val="auto"/>
          <w:sz w:val="24"/>
          <w:highlight w:val="none"/>
        </w:rPr>
      </w:pPr>
    </w:p>
    <w:p w14:paraId="4EF3E99F">
      <w:pPr>
        <w:jc w:val="center"/>
        <w:rPr>
          <w:rFonts w:hint="eastAsia" w:ascii="宋体" w:hAnsi="宋体"/>
          <w:bCs/>
          <w:color w:val="auto"/>
          <w:sz w:val="24"/>
          <w:highlight w:val="none"/>
        </w:rPr>
      </w:pPr>
    </w:p>
    <w:p w14:paraId="2308FF4C">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投标人签名：</w:t>
      </w:r>
    </w:p>
    <w:p w14:paraId="2703CD8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投标人公章：</w:t>
      </w:r>
    </w:p>
    <w:p w14:paraId="3EB0CF84">
      <w:pPr>
        <w:ind w:firstLine="480" w:firstLineChars="200"/>
        <w:rPr>
          <w:rFonts w:hint="eastAsia" w:ascii="宋体" w:hAnsi="宋体"/>
          <w:color w:val="auto"/>
          <w:sz w:val="24"/>
          <w:szCs w:val="21"/>
          <w:highlight w:val="none"/>
          <w:lang w:val="zh-CN"/>
        </w:rPr>
      </w:pPr>
      <w:r>
        <w:rPr>
          <w:rFonts w:ascii="黑体" w:hAnsi="宋体" w:eastAsia="黑体"/>
          <w:bCs/>
          <w:color w:val="auto"/>
          <w:sz w:val="24"/>
          <w:szCs w:val="24"/>
          <w:highlight w:val="none"/>
        </w:rPr>
        <w:br w:type="page"/>
      </w:r>
      <w:bookmarkStart w:id="109" w:name="OLE_LINK11"/>
      <w:r>
        <w:rPr>
          <w:rFonts w:hint="eastAsia" w:ascii="黑体" w:hAnsi="宋体" w:eastAsia="黑体"/>
          <w:bCs/>
          <w:color w:val="auto"/>
          <w:sz w:val="24"/>
          <w:szCs w:val="24"/>
          <w:highlight w:val="none"/>
        </w:rPr>
        <w:t>（四）</w:t>
      </w:r>
      <w:r>
        <w:rPr>
          <w:rFonts w:hint="eastAsia" w:ascii="黑体" w:hAnsi="宋体" w:eastAsia="黑体"/>
          <w:bCs/>
          <w:color w:val="auto"/>
          <w:sz w:val="24"/>
          <w:szCs w:val="24"/>
          <w:highlight w:val="none"/>
          <w:lang w:val="zh-CN"/>
        </w:rPr>
        <w:t>技术参数及相关要求偏离表</w:t>
      </w:r>
      <w:r>
        <w:rPr>
          <w:rFonts w:hint="eastAsia" w:ascii="黑体" w:hAnsi="宋体" w:eastAsia="黑体"/>
          <w:bCs/>
          <w:color w:val="auto"/>
          <w:sz w:val="24"/>
          <w:szCs w:val="24"/>
          <w:highlight w:val="none"/>
        </w:rPr>
        <w:t>（格式）：</w:t>
      </w:r>
    </w:p>
    <w:p w14:paraId="57498439">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 xml:space="preserve"> 技术参数及相关要求偏离表</w:t>
      </w:r>
    </w:p>
    <w:p w14:paraId="0CF03DFC">
      <w:pPr>
        <w:tabs>
          <w:tab w:val="left" w:pos="255"/>
        </w:tabs>
        <w:spacing w:before="156" w:beforeLines="50" w:after="156" w:afterLines="50"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投标人名称（盖章）：               项目编号：YXGYJT202504033</w:t>
      </w:r>
    </w:p>
    <w:tbl>
      <w:tblPr>
        <w:tblStyle w:val="15"/>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6EF9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158999EF">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序号</w:t>
            </w:r>
          </w:p>
        </w:tc>
        <w:tc>
          <w:tcPr>
            <w:tcW w:w="1973" w:type="dxa"/>
            <w:noWrap w:val="0"/>
            <w:vAlign w:val="center"/>
          </w:tcPr>
          <w:p w14:paraId="1F4D7F97">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项目名称</w:t>
            </w:r>
          </w:p>
        </w:tc>
        <w:tc>
          <w:tcPr>
            <w:tcW w:w="2315" w:type="dxa"/>
            <w:noWrap w:val="0"/>
            <w:vAlign w:val="center"/>
          </w:tcPr>
          <w:p w14:paraId="312B5C08">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招标内容</w:t>
            </w:r>
          </w:p>
        </w:tc>
        <w:tc>
          <w:tcPr>
            <w:tcW w:w="2327" w:type="dxa"/>
            <w:noWrap w:val="0"/>
            <w:vAlign w:val="center"/>
          </w:tcPr>
          <w:p w14:paraId="20938D74">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投标内容</w:t>
            </w:r>
          </w:p>
        </w:tc>
        <w:tc>
          <w:tcPr>
            <w:tcW w:w="1969" w:type="dxa"/>
            <w:noWrap w:val="0"/>
            <w:vAlign w:val="center"/>
          </w:tcPr>
          <w:p w14:paraId="47142392">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正偏离/负偏离</w:t>
            </w:r>
          </w:p>
        </w:tc>
      </w:tr>
      <w:tr w14:paraId="6711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275607F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6048FB92">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76BCDA6E">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54D45B9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63CAD67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6952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A37FE3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72437DD3">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5739830F">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35F4466E">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1C6A5FDB">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3AB2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5F55EAB">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5C32E157">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2D12140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3684C99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2BD4B84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3158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3B4607D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61EA5E58">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5929462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7F8EA517">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625DDF0E">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2005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772BFA7F">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064569D7">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1BD25612">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77869920">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5DFDD59E">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024F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3E685E4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61CEAD06">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5B000DC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02B10A77">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42DCE239">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269C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26D4CFD5">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4D960F73">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2CD18F57">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211296B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18EC6D58">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bl>
    <w:p w14:paraId="53D08DDA">
      <w:pPr>
        <w:spacing w:line="580" w:lineRule="exact"/>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注：投标人应对照招标文件“第三章</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项目技术要求和有关说明”的相关要求，将自身响应的偏离情况（与招标文件要求不一致的地方）详细填入上表，并注明“正偏离/负偏离”；若未填写上表，视为完全响应。</w:t>
      </w:r>
    </w:p>
    <w:p w14:paraId="5881AB0B">
      <w:pPr>
        <w:tabs>
          <w:tab w:val="left" w:pos="255"/>
        </w:tabs>
        <w:spacing w:line="360" w:lineRule="auto"/>
        <w:ind w:left="420" w:leftChars="200" w:firstLine="480" w:firstLineChars="200"/>
        <w:rPr>
          <w:rFonts w:hint="eastAsia" w:ascii="宋体" w:hAnsi="宋体"/>
          <w:color w:val="auto"/>
          <w:sz w:val="24"/>
          <w:szCs w:val="21"/>
          <w:highlight w:val="none"/>
          <w:lang w:val="zh-CN"/>
        </w:rPr>
      </w:pPr>
    </w:p>
    <w:p w14:paraId="1860BA7A">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投标人签名：                                    日期：</w:t>
      </w:r>
      <w:bookmarkEnd w:id="109"/>
    </w:p>
    <w:p w14:paraId="6C707C82">
      <w:pPr>
        <w:tabs>
          <w:tab w:val="left" w:pos="255"/>
        </w:tabs>
        <w:spacing w:line="360" w:lineRule="auto"/>
        <w:rPr>
          <w:rFonts w:hint="eastAsia" w:ascii="黑体" w:hAnsi="宋体" w:eastAsia="黑体"/>
          <w:bCs/>
          <w:color w:val="auto"/>
          <w:sz w:val="24"/>
          <w:szCs w:val="24"/>
          <w:highlight w:val="none"/>
          <w:lang w:val="zh-CN"/>
        </w:rPr>
      </w:pPr>
      <w:r>
        <w:rPr>
          <w:rFonts w:ascii="宋体" w:hAnsi="宋体"/>
          <w:color w:val="auto"/>
          <w:sz w:val="24"/>
          <w:szCs w:val="21"/>
          <w:highlight w:val="none"/>
        </w:rPr>
        <w:br w:type="page"/>
      </w:r>
      <w:r>
        <w:rPr>
          <w:rFonts w:hint="eastAsia" w:ascii="黑体" w:hAnsi="宋体" w:eastAsia="黑体"/>
          <w:bCs/>
          <w:color w:val="auto"/>
          <w:sz w:val="24"/>
          <w:szCs w:val="24"/>
          <w:highlight w:val="none"/>
          <w:lang w:val="zh-CN"/>
        </w:rPr>
        <w:t>（五）招标文件第三章“项目技术要求和有关说明”中要求提供的相关证明材料（如有自拟并自行添加）</w:t>
      </w:r>
    </w:p>
    <w:p w14:paraId="13E71912">
      <w:pPr>
        <w:tabs>
          <w:tab w:val="left" w:pos="255"/>
        </w:tabs>
        <w:spacing w:line="360" w:lineRule="auto"/>
        <w:ind w:firstLine="480" w:firstLineChars="200"/>
        <w:jc w:val="left"/>
        <w:rPr>
          <w:rFonts w:eastAsia="黑体"/>
          <w:bCs/>
          <w:color w:val="auto"/>
          <w:sz w:val="24"/>
          <w:szCs w:val="24"/>
          <w:highlight w:val="none"/>
          <w:lang w:val="zh-CN"/>
        </w:rPr>
      </w:pPr>
    </w:p>
    <w:p w14:paraId="4F010850">
      <w:pPr>
        <w:tabs>
          <w:tab w:val="left" w:pos="255"/>
        </w:tabs>
        <w:spacing w:line="360" w:lineRule="auto"/>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六</w:t>
      </w:r>
      <w:r>
        <w:rPr>
          <w:rFonts w:hint="eastAsia" w:ascii="黑体" w:hAnsi="宋体" w:eastAsia="黑体"/>
          <w:bCs/>
          <w:color w:val="auto"/>
          <w:sz w:val="24"/>
          <w:szCs w:val="24"/>
          <w:highlight w:val="none"/>
          <w:lang w:val="zh-CN"/>
        </w:rPr>
        <w:t>）要求采购人提供的配合（如有自拟并自行添加）</w:t>
      </w:r>
    </w:p>
    <w:p w14:paraId="4D294C92">
      <w:pPr>
        <w:tabs>
          <w:tab w:val="left" w:pos="255"/>
        </w:tabs>
        <w:spacing w:line="360" w:lineRule="auto"/>
        <w:ind w:left="400"/>
        <w:rPr>
          <w:rFonts w:hint="eastAsia" w:ascii="黑体" w:hAnsi="宋体" w:eastAsia="黑体"/>
          <w:bCs/>
          <w:color w:val="auto"/>
          <w:sz w:val="24"/>
          <w:szCs w:val="24"/>
          <w:highlight w:val="none"/>
          <w:lang w:val="zh-CN"/>
        </w:rPr>
      </w:pPr>
    </w:p>
    <w:p w14:paraId="75808E15">
      <w:pPr>
        <w:tabs>
          <w:tab w:val="left" w:pos="255"/>
        </w:tabs>
        <w:spacing w:line="360" w:lineRule="auto"/>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七</w:t>
      </w:r>
      <w:r>
        <w:rPr>
          <w:rFonts w:hint="eastAsia" w:ascii="黑体" w:hAnsi="宋体" w:eastAsia="黑体"/>
          <w:bCs/>
          <w:color w:val="auto"/>
          <w:sz w:val="24"/>
          <w:szCs w:val="24"/>
          <w:highlight w:val="none"/>
          <w:lang w:val="zh-CN"/>
        </w:rPr>
        <w:t>）其他（投标人认为有必要提供的声明和文件，如有自拟并自行添加）</w:t>
      </w:r>
    </w:p>
    <w:p w14:paraId="64A79BB1">
      <w:pPr>
        <w:tabs>
          <w:tab w:val="left" w:pos="255"/>
        </w:tabs>
        <w:spacing w:line="360" w:lineRule="auto"/>
        <w:ind w:firstLine="480" w:firstLineChars="200"/>
        <w:jc w:val="left"/>
        <w:rPr>
          <w:rFonts w:hint="eastAsia" w:ascii="黑体" w:hAnsi="宋体" w:eastAsia="黑体"/>
          <w:bCs/>
          <w:color w:val="auto"/>
          <w:sz w:val="24"/>
          <w:szCs w:val="24"/>
          <w:highlight w:val="none"/>
          <w:lang w:val="zh-CN"/>
        </w:rPr>
      </w:pPr>
    </w:p>
    <w:p w14:paraId="540DF288">
      <w:pPr>
        <w:pStyle w:val="6"/>
        <w:rPr>
          <w:rFonts w:hint="eastAsia"/>
          <w:color w:val="auto"/>
          <w:highlight w:val="none"/>
        </w:rPr>
      </w:pPr>
    </w:p>
    <w:p w14:paraId="1456CC61">
      <w:pPr>
        <w:pStyle w:val="6"/>
        <w:rPr>
          <w:rFonts w:hint="eastAsia"/>
          <w:highlight w:val="none"/>
        </w:rPr>
      </w:pPr>
    </w:p>
    <w:p w14:paraId="354EED09">
      <w:pPr>
        <w:pStyle w:val="6"/>
        <w:rPr>
          <w:highlight w:val="none"/>
        </w:rPr>
      </w:pPr>
    </w:p>
    <w:p w14:paraId="03596F6C">
      <w:pPr>
        <w:rPr>
          <w:highlight w:val="none"/>
        </w:rPr>
      </w:pPr>
    </w:p>
    <w:sectPr>
      <w:footerReference r:id="rId9" w:type="default"/>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B0503020202020204"/>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599F9">
    <w:pPr>
      <w:pStyle w:val="8"/>
      <w:pBdr>
        <w:between w:val="none" w:color="auto" w:sz="0" w:space="0"/>
      </w:pBdr>
      <w:tabs>
        <w:tab w:val="left" w:pos="5563"/>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5EDD6">
    <w:pPr>
      <w:pStyle w:val="8"/>
      <w:framePr w:wrap="around" w:vAnchor="text" w:hAnchor="margin" w:xAlign="center" w:yAlign="top"/>
      <w:pBdr>
        <w:between w:val="none" w:color="auto" w:sz="0" w:space="0"/>
      </w:pBdr>
    </w:pPr>
    <w:r>
      <w:fldChar w:fldCharType="begin"/>
    </w:r>
    <w:r>
      <w:rPr>
        <w:rStyle w:val="18"/>
      </w:rPr>
      <w:instrText xml:space="preserve"> PAGE  </w:instrText>
    </w:r>
    <w:r>
      <w:fldChar w:fldCharType="separate"/>
    </w:r>
    <w:r>
      <w:rPr>
        <w:rStyle w:val="18"/>
      </w:rPr>
      <w:t>- 3 -</w:t>
    </w:r>
    <w:r>
      <w:fldChar w:fldCharType="end"/>
    </w:r>
  </w:p>
  <w:p w14:paraId="64DF70C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648CC">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79FD1">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A379FD1">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49A1">
    <w:pPr>
      <w:pStyle w:val="8"/>
      <w:jc w:val="center"/>
    </w:pPr>
    <w:r>
      <w:fldChar w:fldCharType="begin"/>
    </w:r>
    <w:r>
      <w:instrText xml:space="preserve">PAGE   \* MERGEFORMAT</w:instrText>
    </w:r>
    <w:r>
      <w:fldChar w:fldCharType="separate"/>
    </w:r>
    <w:r>
      <w:rPr>
        <w:lang w:val="zh-CN"/>
      </w:rPr>
      <w:t>25</w:t>
    </w:r>
    <w:r>
      <w:fldChar w:fldCharType="end"/>
    </w:r>
  </w:p>
  <w:p w14:paraId="72ABC303">
    <w:pPr>
      <w:pStyle w:val="8"/>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5638A">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EA68E">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0EEA68E">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A1F3">
    <w:pPr>
      <w:pStyle w:val="9"/>
      <w:jc w:val="right"/>
      <w:rPr>
        <w:rFonts w:hint="eastAsia" w:eastAsia="楷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22617">
    <w:pPr>
      <w:pStyle w:val="9"/>
      <w:rPr>
        <w:rFonts w:hint="eastAsia" w:eastAsia="华文新魏"/>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1"/>
      <w:numFmt w:val="decimal"/>
      <w:lvlText w:val="%1."/>
      <w:lvlJc w:val="left"/>
      <w:pPr>
        <w:tabs>
          <w:tab w:val="left" w:pos="210"/>
        </w:tabs>
        <w:ind w:left="210" w:hanging="210"/>
      </w:pPr>
      <w:rPr>
        <w:rFonts w:hint="default" w:ascii="Times New Roman" w:cs="Times New Roman"/>
      </w:rPr>
    </w:lvl>
  </w:abstractNum>
  <w:abstractNum w:abstractNumId="2">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3">
    <w:nsid w:val="00000012"/>
    <w:multiLevelType w:val="singleLevel"/>
    <w:tmpl w:val="00000012"/>
    <w:lvl w:ilvl="0" w:tentative="0">
      <w:start w:val="4"/>
      <w:numFmt w:val="decimal"/>
      <w:suff w:val="nothing"/>
      <w:lvlText w:val="%1、"/>
      <w:lvlJc w:val="left"/>
    </w:lvl>
  </w:abstractNum>
  <w:abstractNum w:abstractNumId="4">
    <w:nsid w:val="00000029"/>
    <w:multiLevelType w:val="singleLevel"/>
    <w:tmpl w:val="00000029"/>
    <w:lvl w:ilvl="0" w:tentative="0">
      <w:start w:val="4"/>
      <w:numFmt w:val="chineseCounting"/>
      <w:suff w:val="nothing"/>
      <w:lvlText w:val="%1、"/>
      <w:lvlJc w:val="left"/>
    </w:lvl>
  </w:abstractNum>
  <w:abstractNum w:abstractNumId="5">
    <w:nsid w:val="42B1510E"/>
    <w:multiLevelType w:val="multilevel"/>
    <w:tmpl w:val="42B1510E"/>
    <w:lvl w:ilvl="0" w:tentative="0">
      <w:start w:val="1"/>
      <w:numFmt w:val="decimal"/>
      <w:lvlText w:val="第%1章"/>
      <w:lvlJc w:val="center"/>
      <w:pPr>
        <w:tabs>
          <w:tab w:val="left" w:pos="3828"/>
        </w:tabs>
        <w:ind w:left="3828" w:hanging="1134"/>
      </w:pPr>
      <w:rPr>
        <w:rFonts w:hint="default" w:ascii="Times New Roman" w:hAnsi="Times New Roman" w:eastAsia="宋体"/>
        <w:b/>
        <w:i w:val="0"/>
        <w:sz w:val="36"/>
      </w:rPr>
    </w:lvl>
    <w:lvl w:ilvl="1" w:tentative="0">
      <w:start w:val="1"/>
      <w:numFmt w:val="decimal"/>
      <w:lvlText w:val="%1.%2"/>
      <w:lvlJc w:val="left"/>
      <w:pPr>
        <w:tabs>
          <w:tab w:val="left" w:pos="1208"/>
        </w:tabs>
        <w:ind w:left="1208" w:hanging="1208"/>
      </w:pPr>
      <w:rPr>
        <w:rFonts w:hint="default" w:ascii="Times New Roman" w:hAnsi="Times New Roman" w:eastAsia="宋体"/>
      </w:rPr>
    </w:lvl>
    <w:lvl w:ilvl="2" w:tentative="0">
      <w:start w:val="1"/>
      <w:numFmt w:val="decimal"/>
      <w:pStyle w:val="3"/>
      <w:lvlText w:val="%1.%2.%3"/>
      <w:lvlJc w:val="left"/>
      <w:pPr>
        <w:tabs>
          <w:tab w:val="left" w:pos="1568"/>
        </w:tabs>
        <w:ind w:left="1568" w:hanging="1208"/>
      </w:pPr>
      <w:rPr>
        <w:rFonts w:hint="default" w:ascii="Times New Roman" w:hAnsi="Times New Roman" w:eastAsia="宋体"/>
        <w:b/>
        <w:i w:val="0"/>
        <w:color w:val="000000"/>
      </w:rPr>
    </w:lvl>
    <w:lvl w:ilvl="3" w:tentative="0">
      <w:start w:val="1"/>
      <w:numFmt w:val="decimal"/>
      <w:lvlText w:val="%1.%2.%3.%4"/>
      <w:lvlJc w:val="left"/>
      <w:pPr>
        <w:tabs>
          <w:tab w:val="left" w:pos="1388"/>
        </w:tabs>
        <w:ind w:left="1388" w:hanging="1208"/>
      </w:pPr>
      <w:rPr>
        <w:rFonts w:hint="default" w:ascii="Times New Roman" w:hAnsi="Times New Roman" w:eastAsia="宋体"/>
        <w:b w:val="0"/>
        <w:i w:val="0"/>
        <w:color w:val="auto"/>
      </w:rPr>
    </w:lvl>
    <w:lvl w:ilvl="4" w:tentative="0">
      <w:start w:val="1"/>
      <w:numFmt w:val="decimal"/>
      <w:lvlText w:val="(%5)"/>
      <w:lvlJc w:val="left"/>
      <w:pPr>
        <w:tabs>
          <w:tab w:val="left" w:pos="2648"/>
        </w:tabs>
        <w:ind w:left="2648" w:hanging="1208"/>
      </w:pPr>
      <w:rPr>
        <w:rFonts w:hint="default" w:ascii="Times New Roman" w:hAnsi="Times New Roman" w:eastAsia="宋体"/>
      </w:rPr>
    </w:lvl>
    <w:lvl w:ilvl="5" w:tentative="0">
      <w:start w:val="1"/>
      <w:numFmt w:val="decimal"/>
      <w:lvlText w:val="%6)"/>
      <w:lvlJc w:val="left"/>
      <w:pPr>
        <w:tabs>
          <w:tab w:val="left" w:pos="1219"/>
        </w:tabs>
        <w:ind w:left="1219" w:hanging="368"/>
      </w:pPr>
      <w:rPr>
        <w:rFonts w:hint="default" w:ascii="Times New Roman" w:hAnsi="Times New Roman" w:eastAsia="宋体"/>
      </w:rPr>
    </w:lvl>
    <w:lvl w:ilvl="6" w:tentative="0">
      <w:start w:val="1"/>
      <w:numFmt w:val="decimal"/>
      <w:lvlText w:val="%7)"/>
      <w:lvlJc w:val="left"/>
      <w:pPr>
        <w:tabs>
          <w:tab w:val="left" w:pos="1219"/>
        </w:tabs>
        <w:ind w:left="1219" w:hanging="368"/>
      </w:pPr>
      <w:rPr>
        <w:rFonts w:hint="default" w:ascii="Times New Roman" w:hAnsi="Times New Roman" w:eastAsia="宋体"/>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54F62922"/>
    <w:multiLevelType w:val="singleLevel"/>
    <w:tmpl w:val="54F62922"/>
    <w:lvl w:ilvl="0" w:tentative="0">
      <w:start w:val="1"/>
      <w:numFmt w:val="decimal"/>
      <w:lvlText w:val="%1."/>
      <w:lvlJc w:val="left"/>
      <w:pPr>
        <w:ind w:left="425" w:hanging="425"/>
      </w:pPr>
      <w:rPr>
        <w:rFonts w:hint="default"/>
      </w:rPr>
    </w:lvl>
  </w:abstractNum>
  <w:abstractNum w:abstractNumId="7">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8">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9">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0">
    <w:nsid w:val="65895542"/>
    <w:multiLevelType w:val="singleLevel"/>
    <w:tmpl w:val="65895542"/>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9"/>
  </w:num>
  <w:num w:numId="4">
    <w:abstractNumId w:val="4"/>
  </w:num>
  <w:num w:numId="5">
    <w:abstractNumId w:val="7"/>
  </w:num>
  <w:num w:numId="6">
    <w:abstractNumId w:val="10"/>
  </w:num>
  <w:num w:numId="7">
    <w:abstractNumId w:val="2"/>
  </w:num>
  <w:num w:numId="8">
    <w:abstractNumId w:val="6"/>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27F81"/>
    <w:rsid w:val="014B4AD4"/>
    <w:rsid w:val="04966335"/>
    <w:rsid w:val="0D011F46"/>
    <w:rsid w:val="16B07EDF"/>
    <w:rsid w:val="16E97A29"/>
    <w:rsid w:val="18147DC4"/>
    <w:rsid w:val="184C7F38"/>
    <w:rsid w:val="1B4605A6"/>
    <w:rsid w:val="1C9E6EE4"/>
    <w:rsid w:val="21FE7740"/>
    <w:rsid w:val="24275EEE"/>
    <w:rsid w:val="25B368EF"/>
    <w:rsid w:val="2B8E2378"/>
    <w:rsid w:val="2B9F1399"/>
    <w:rsid w:val="2ECC12CF"/>
    <w:rsid w:val="2FE56CD1"/>
    <w:rsid w:val="3E477B6B"/>
    <w:rsid w:val="41770CEE"/>
    <w:rsid w:val="4A3E05CE"/>
    <w:rsid w:val="518B504A"/>
    <w:rsid w:val="59AA7ED0"/>
    <w:rsid w:val="5A220D47"/>
    <w:rsid w:val="5ADC1797"/>
    <w:rsid w:val="5F833C89"/>
    <w:rsid w:val="667B683E"/>
    <w:rsid w:val="66BD3C60"/>
    <w:rsid w:val="69F63BC7"/>
    <w:rsid w:val="6EF87C4F"/>
    <w:rsid w:val="77CC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numPr>
        <w:ilvl w:val="2"/>
        <w:numId w:val="1"/>
      </w:numPr>
      <w:overflowPunct w:val="0"/>
      <w:spacing w:before="78" w:beforeLines="25" w:line="300" w:lineRule="auto"/>
      <w:outlineLvl w:val="2"/>
    </w:p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0"/>
    <w:pPr>
      <w:ind w:left="600" w:leftChars="600"/>
    </w:pPr>
  </w:style>
  <w:style w:type="paragraph" w:styleId="4">
    <w:name w:val="Normal Indent"/>
    <w:basedOn w:val="1"/>
    <w:qFormat/>
    <w:uiPriority w:val="0"/>
    <w:pPr>
      <w:ind w:firstLine="420"/>
    </w:pPr>
    <w:rPr>
      <w:kern w:val="0"/>
      <w:sz w:val="20"/>
    </w:rPr>
  </w:style>
  <w:style w:type="paragraph" w:styleId="5">
    <w:name w:val="annotation text"/>
    <w:basedOn w:val="1"/>
    <w:qFormat/>
    <w:uiPriority w:val="0"/>
    <w:pPr>
      <w:jc w:val="left"/>
    </w:pPr>
  </w:style>
  <w:style w:type="paragraph" w:styleId="6">
    <w:name w:val="Body Text"/>
    <w:basedOn w:val="1"/>
    <w:next w:val="1"/>
    <w:qFormat/>
    <w:uiPriority w:val="0"/>
    <w:rPr>
      <w:rFonts w:cs="Times New Roman"/>
      <w:sz w:val="20"/>
      <w:szCs w:val="20"/>
    </w:rPr>
  </w:style>
  <w:style w:type="paragraph" w:styleId="7">
    <w:name w:val="Body Text Indent"/>
    <w:basedOn w:val="1"/>
    <w:qFormat/>
    <w:uiPriority w:val="0"/>
    <w:pPr>
      <w:spacing w:after="100" w:line="360" w:lineRule="auto"/>
      <w:ind w:left="565"/>
    </w:pPr>
    <w:rPr>
      <w:rFonts w:ascii="宋体"/>
      <w:sz w:val="28"/>
      <w:szCs w:val="20"/>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next w:val="1"/>
    <w:qFormat/>
    <w:uiPriority w:val="0"/>
  </w:style>
  <w:style w:type="paragraph" w:styleId="11">
    <w:name w:val="Body Text 2"/>
    <w:basedOn w:val="1"/>
    <w:qFormat/>
    <w:uiPriority w:val="0"/>
    <w:pPr>
      <w:spacing w:after="120" w:afterLines="0" w:line="480" w:lineRule="auto"/>
    </w:pPr>
    <w:rPr>
      <w:rFonts w:cs="Times New Roman"/>
      <w:sz w:val="20"/>
      <w:szCs w:val="20"/>
    </w:rPr>
  </w:style>
  <w:style w:type="paragraph" w:styleId="12">
    <w:name w:val="Normal (Web)"/>
    <w:basedOn w:val="1"/>
    <w:unhideWhenUsed/>
    <w:qFormat/>
    <w:uiPriority w:val="99"/>
    <w:rPr>
      <w:sz w:val="24"/>
    </w:rPr>
  </w:style>
  <w:style w:type="paragraph" w:styleId="13">
    <w:name w:val="Body Text First Indent"/>
    <w:basedOn w:val="1"/>
    <w:unhideWhenUsed/>
    <w:qFormat/>
    <w:uiPriority w:val="99"/>
    <w:pPr>
      <w:spacing w:after="120"/>
      <w:ind w:firstLine="420" w:firstLineChars="100"/>
    </w:pPr>
    <w:rPr>
      <w:sz w:val="21"/>
    </w:rPr>
  </w:style>
  <w:style w:type="paragraph" w:styleId="14">
    <w:name w:val="Body Text First Indent 2"/>
    <w:basedOn w:val="7"/>
    <w:next w:val="1"/>
    <w:unhideWhenUsed/>
    <w:qFormat/>
    <w:uiPriority w:val="0"/>
    <w:pPr>
      <w:spacing w:after="120"/>
      <w:ind w:left="420" w:firstLine="420"/>
    </w:pPr>
    <w:rPr>
      <w:rFonts w:ascii="Arial" w:hAnsi="Arial" w:eastAsia="方正仿宋_GBK" w:cs="Arial"/>
      <w:sz w:val="21"/>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FollowedHyperlink"/>
    <w:qFormat/>
    <w:uiPriority w:val="0"/>
    <w:rPr>
      <w:color w:val="auto"/>
      <w:u w:val="none"/>
    </w:rPr>
  </w:style>
  <w:style w:type="character" w:styleId="20">
    <w:name w:val="Hyperlink"/>
    <w:unhideWhenUsed/>
    <w:qFormat/>
    <w:uiPriority w:val="99"/>
    <w:rPr>
      <w:color w:val="0000FF"/>
      <w:u w:val="single"/>
    </w:rPr>
  </w:style>
  <w:style w:type="paragraph" w:customStyle="1" w:styleId="21">
    <w:name w:val="普通文字"/>
    <w:basedOn w:val="1"/>
    <w:next w:val="1"/>
    <w:qFormat/>
    <w:uiPriority w:val="0"/>
    <w:rPr>
      <w:rFonts w:ascii="宋体"/>
      <w:kern w:val="0"/>
      <w:sz w:val="24"/>
      <w:u w:val="none" w:color="000000"/>
    </w:rPr>
  </w:style>
  <w:style w:type="paragraph" w:customStyle="1" w:styleId="22">
    <w:name w:val="Normal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引文目录1"/>
    <w:basedOn w:val="1"/>
    <w:next w:val="1"/>
    <w:qFormat/>
    <w:uiPriority w:val="0"/>
    <w:pPr>
      <w:ind w:left="420" w:leftChars="200"/>
    </w:pPr>
  </w:style>
  <w:style w:type="paragraph" w:customStyle="1" w:styleId="24">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25">
    <w:name w:val="索引 11"/>
    <w:basedOn w:val="1"/>
    <w:next w:val="1"/>
    <w:qFormat/>
    <w:uiPriority w:val="0"/>
    <w:pPr>
      <w:spacing w:line="360" w:lineRule="auto"/>
    </w:pPr>
    <w:rPr>
      <w:rFonts w:ascii="仿宋_GB2312" w:eastAsia="仿宋_GB2312"/>
      <w:sz w:val="24"/>
      <w:szCs w:val="20"/>
    </w:rPr>
  </w:style>
  <w:style w:type="paragraph" w:customStyle="1" w:styleId="26">
    <w:name w:val="纯文本1"/>
    <w:basedOn w:val="1"/>
    <w:qFormat/>
    <w:uiPriority w:val="0"/>
    <w:rPr>
      <w:rFonts w:ascii="宋体" w:hAnsi="Courier New" w:eastAsia="宋体" w:cs="Times New Roman"/>
      <w:szCs w:val="22"/>
    </w:rPr>
  </w:style>
  <w:style w:type="paragraph" w:customStyle="1" w:styleId="27">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paragraph" w:customStyle="1" w:styleId="29">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15443</Words>
  <Characters>16429</Characters>
  <Lines>0</Lines>
  <Paragraphs>0</Paragraphs>
  <TotalTime>4</TotalTime>
  <ScaleCrop>false</ScaleCrop>
  <LinksUpToDate>false</LinksUpToDate>
  <CharactersWithSpaces>17113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2025-04-23T03:08:00Z</dcterms:created>
  <dc:creator>沈凌烨</dc:creator>
  <cp:lastModifiedBy>RecluSive。</cp:lastModifiedBy>
  <dcterms:modified xsi:type="dcterms:W3CDTF">2025-05-20T08:09:04Z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eyJoZGlkIjoiNDBjNzM3ZGZhMmU0NGNkNmFkN2EwYzA1YWRiYjU4M2EiLCJ1c2VySWQiOiI0MDQxMjA3MDYifQ==</vt:lpwstr>
  </property>
  <property fmtid="{D5CDD505-2E9C-101B-9397-08002B2CF9AE}" pid="4" name="ICV">
    <vt:lpwstr>9A5CBE51EB5A4AEAB76CC32DF6BF36A4_13</vt:lpwstr>
  </property>
</Properties>
</file>