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5AED6">
      <w:pPr>
        <w:jc w:val="center"/>
        <w:rPr>
          <w:rFonts w:ascii="宋体" w:hAnsi="宋体"/>
          <w:b/>
          <w:bCs/>
          <w:sz w:val="44"/>
          <w:szCs w:val="44"/>
        </w:rPr>
      </w:pPr>
    </w:p>
    <w:p w14:paraId="32611E83">
      <w:pPr>
        <w:jc w:val="center"/>
        <w:rPr>
          <w:rFonts w:ascii="宋体" w:hAnsi="宋体"/>
          <w:b/>
          <w:bCs/>
          <w:sz w:val="44"/>
          <w:szCs w:val="44"/>
        </w:rPr>
      </w:pPr>
      <w:r>
        <w:rPr>
          <w:rFonts w:hint="eastAsia" w:ascii="宋体" w:hAnsi="宋体"/>
          <w:b/>
          <w:bCs/>
          <w:sz w:val="44"/>
          <w:szCs w:val="44"/>
        </w:rPr>
        <w:t>宜兴市公用建环资源循环利用有限公司</w:t>
      </w:r>
    </w:p>
    <w:p w14:paraId="52DC481A">
      <w:pPr>
        <w:jc w:val="center"/>
        <w:rPr>
          <w:rFonts w:ascii="宋体" w:hAnsi="宋体"/>
          <w:b/>
          <w:bCs/>
          <w:sz w:val="44"/>
          <w:szCs w:val="44"/>
        </w:rPr>
      </w:pPr>
      <w:r>
        <w:rPr>
          <w:rFonts w:hint="eastAsia" w:ascii="宋体" w:hAnsi="宋体"/>
          <w:b/>
          <w:bCs/>
          <w:sz w:val="44"/>
          <w:szCs w:val="44"/>
          <w:lang w:val="en-US" w:eastAsia="zh-CN"/>
        </w:rPr>
        <w:t>祥云红木家具车间</w:t>
      </w:r>
      <w:r>
        <w:rPr>
          <w:rFonts w:hint="eastAsia" w:ascii="宋体" w:hAnsi="宋体"/>
          <w:b/>
          <w:bCs/>
          <w:sz w:val="44"/>
          <w:szCs w:val="44"/>
        </w:rPr>
        <w:t>轻物质运输及处置项目</w:t>
      </w:r>
    </w:p>
    <w:p w14:paraId="67C6F658">
      <w:pPr>
        <w:jc w:val="center"/>
        <w:rPr>
          <w:rFonts w:ascii="宋体" w:hAnsi="宋体"/>
          <w:b/>
          <w:bCs/>
          <w:sz w:val="44"/>
          <w:szCs w:val="44"/>
        </w:rPr>
      </w:pPr>
    </w:p>
    <w:p w14:paraId="56E57332">
      <w:pPr>
        <w:jc w:val="center"/>
        <w:rPr>
          <w:rFonts w:ascii="宋体"/>
          <w:b/>
          <w:bCs/>
          <w:sz w:val="52"/>
        </w:rPr>
      </w:pPr>
    </w:p>
    <w:p w14:paraId="3B812E37">
      <w:pPr>
        <w:jc w:val="center"/>
        <w:rPr>
          <w:rFonts w:ascii="宋体"/>
          <w:b/>
          <w:bCs/>
          <w:sz w:val="52"/>
        </w:rPr>
      </w:pPr>
    </w:p>
    <w:p w14:paraId="65D6C0C8">
      <w:pPr>
        <w:jc w:val="center"/>
        <w:rPr>
          <w:rFonts w:ascii="黑体" w:hAnsi="黑体" w:eastAsia="黑体"/>
          <w:b/>
          <w:bCs/>
          <w:sz w:val="96"/>
          <w:szCs w:val="96"/>
        </w:rPr>
      </w:pPr>
      <w:r>
        <w:rPr>
          <w:rFonts w:hint="eastAsia" w:ascii="黑体" w:hAnsi="黑体" w:eastAsia="黑体"/>
          <w:b/>
          <w:bCs/>
          <w:sz w:val="96"/>
          <w:szCs w:val="96"/>
        </w:rPr>
        <w:t>招</w:t>
      </w:r>
    </w:p>
    <w:p w14:paraId="7AAE9976">
      <w:pPr>
        <w:jc w:val="center"/>
        <w:rPr>
          <w:rFonts w:ascii="黑体" w:hAnsi="黑体" w:eastAsia="黑体"/>
          <w:b/>
          <w:bCs/>
          <w:sz w:val="96"/>
          <w:szCs w:val="96"/>
        </w:rPr>
      </w:pPr>
      <w:r>
        <w:rPr>
          <w:rFonts w:hint="eastAsia" w:ascii="黑体" w:hAnsi="黑体" w:eastAsia="黑体"/>
          <w:b/>
          <w:bCs/>
          <w:sz w:val="96"/>
          <w:szCs w:val="96"/>
        </w:rPr>
        <w:t>标</w:t>
      </w:r>
    </w:p>
    <w:p w14:paraId="174237C9">
      <w:pPr>
        <w:jc w:val="center"/>
        <w:rPr>
          <w:rFonts w:ascii="黑体" w:hAnsi="黑体" w:eastAsia="黑体"/>
          <w:b/>
          <w:bCs/>
          <w:sz w:val="96"/>
          <w:szCs w:val="96"/>
        </w:rPr>
      </w:pPr>
      <w:r>
        <w:rPr>
          <w:rFonts w:hint="eastAsia" w:ascii="黑体" w:hAnsi="黑体" w:eastAsia="黑体"/>
          <w:b/>
          <w:bCs/>
          <w:sz w:val="96"/>
          <w:szCs w:val="96"/>
        </w:rPr>
        <w:t>文</w:t>
      </w:r>
    </w:p>
    <w:p w14:paraId="6262CD7E">
      <w:pPr>
        <w:jc w:val="center"/>
        <w:rPr>
          <w:rFonts w:ascii="黑体" w:hAnsi="黑体" w:eastAsia="黑体"/>
          <w:b/>
          <w:bCs/>
          <w:sz w:val="96"/>
          <w:szCs w:val="96"/>
        </w:rPr>
      </w:pPr>
      <w:r>
        <w:rPr>
          <w:rFonts w:hint="eastAsia" w:ascii="黑体" w:hAnsi="黑体" w:eastAsia="黑体"/>
          <w:b/>
          <w:bCs/>
          <w:sz w:val="96"/>
          <w:szCs w:val="96"/>
        </w:rPr>
        <w:t>件</w:t>
      </w:r>
    </w:p>
    <w:p w14:paraId="037252D0">
      <w:pPr>
        <w:jc w:val="center"/>
        <w:rPr>
          <w:rFonts w:ascii="宋体"/>
          <w:b/>
          <w:bCs/>
          <w:sz w:val="84"/>
        </w:rPr>
      </w:pPr>
    </w:p>
    <w:p w14:paraId="53DFA896">
      <w:pPr>
        <w:jc w:val="center"/>
        <w:rPr>
          <w:rFonts w:ascii="宋体"/>
          <w:b/>
          <w:bCs/>
          <w:sz w:val="72"/>
          <w:szCs w:val="72"/>
        </w:rPr>
      </w:pPr>
    </w:p>
    <w:p w14:paraId="46537715">
      <w:pPr>
        <w:jc w:val="center"/>
        <w:rPr>
          <w:rFonts w:hint="eastAsia" w:ascii="宋体" w:eastAsia="宋体"/>
          <w:sz w:val="32"/>
          <w:lang w:eastAsia="zh-CN"/>
        </w:rPr>
      </w:pPr>
      <w:r>
        <w:rPr>
          <w:rFonts w:hint="eastAsia" w:ascii="宋体" w:hAnsi="宋体"/>
          <w:sz w:val="32"/>
        </w:rPr>
        <w:t>项目编号</w:t>
      </w:r>
      <w:r>
        <w:rPr>
          <w:rFonts w:ascii="宋体" w:hAnsi="宋体"/>
          <w:sz w:val="32"/>
        </w:rPr>
        <w:t xml:space="preserve">: </w:t>
      </w:r>
      <w:r>
        <w:rPr>
          <w:rFonts w:hint="eastAsia" w:ascii="宋体" w:hAnsi="宋体"/>
          <w:sz w:val="32"/>
          <w:lang w:eastAsia="zh-CN"/>
        </w:rPr>
        <w:t>YXGYJT202409011</w:t>
      </w:r>
    </w:p>
    <w:p w14:paraId="0B0C2C63">
      <w:pPr>
        <w:jc w:val="center"/>
        <w:rPr>
          <w:rFonts w:ascii="宋体"/>
          <w:sz w:val="32"/>
        </w:rPr>
      </w:pPr>
      <w:r>
        <w:rPr>
          <w:rFonts w:hint="eastAsia" w:ascii="宋体" w:hAnsi="宋体"/>
          <w:sz w:val="32"/>
        </w:rPr>
        <w:t>采购人：宜兴市公用建环资源循环利用有限公司</w:t>
      </w:r>
    </w:p>
    <w:p w14:paraId="6D0F7794">
      <w:pPr>
        <w:jc w:val="center"/>
        <w:rPr>
          <w:rFonts w:ascii="宋体"/>
          <w:sz w:val="32"/>
        </w:rPr>
      </w:pPr>
      <w:r>
        <w:rPr>
          <w:rFonts w:hint="eastAsia" w:ascii="宋体" w:hAnsi="宋体"/>
          <w:sz w:val="32"/>
        </w:rPr>
        <w:t>二</w:t>
      </w:r>
      <w:r>
        <w:rPr>
          <w:rFonts w:hint="eastAsia" w:ascii="宋体"/>
          <w:sz w:val="32"/>
        </w:rPr>
        <w:t>〇</w:t>
      </w:r>
      <w:r>
        <w:rPr>
          <w:rFonts w:hint="eastAsia" w:ascii="宋体" w:hAnsi="宋体"/>
          <w:sz w:val="32"/>
        </w:rPr>
        <w:t>二四年一月二十三日</w:t>
      </w:r>
    </w:p>
    <w:p w14:paraId="056B49A7">
      <w:pPr>
        <w:rPr>
          <w:rFonts w:ascii="宋体"/>
          <w:sz w:val="32"/>
        </w:rPr>
      </w:pPr>
    </w:p>
    <w:p w14:paraId="7FF539E5">
      <w:pPr>
        <w:jc w:val="center"/>
        <w:outlineLvl w:val="0"/>
        <w:rPr>
          <w:rFonts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14:paraId="7DBB092A">
      <w:pPr>
        <w:jc w:val="center"/>
        <w:outlineLvl w:val="0"/>
        <w:rPr>
          <w:rFonts w:ascii="黑体" w:hAnsi="黑体" w:eastAsia="黑体"/>
          <w:szCs w:val="21"/>
        </w:rPr>
      </w:pPr>
    </w:p>
    <w:p w14:paraId="0B5B7D95">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对祥云红木家具车间轻物质运输及处置项目组织招标，欢迎你单位参加投标并提请注意下列附表中的相关事项：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14:paraId="603C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tcPr>
          <w:p w14:paraId="4FED7134">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tcPr>
          <w:p w14:paraId="631CBAF2">
            <w:pPr>
              <w:spacing w:line="480" w:lineRule="exact"/>
              <w:jc w:val="center"/>
              <w:rPr>
                <w:rFonts w:ascii="宋体" w:hAnsi="宋体"/>
                <w:bCs/>
                <w:sz w:val="18"/>
                <w:szCs w:val="18"/>
              </w:rPr>
            </w:pPr>
            <w:r>
              <w:rPr>
                <w:rFonts w:hint="eastAsia" w:ascii="宋体" w:hAnsi="宋体"/>
                <w:bCs/>
                <w:sz w:val="24"/>
                <w:szCs w:val="24"/>
              </w:rPr>
              <w:t>内容</w:t>
            </w:r>
          </w:p>
        </w:tc>
      </w:tr>
      <w:tr w14:paraId="698C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ign w:val="center"/>
          </w:tcPr>
          <w:p w14:paraId="13ED0841">
            <w:pPr>
              <w:spacing w:line="480" w:lineRule="exact"/>
              <w:jc w:val="center"/>
              <w:rPr>
                <w:rFonts w:ascii="宋体" w:hAnsi="宋体"/>
                <w:bCs/>
                <w:sz w:val="24"/>
                <w:szCs w:val="24"/>
              </w:rPr>
            </w:pPr>
            <w:r>
              <w:rPr>
                <w:rFonts w:ascii="宋体" w:hAnsi="宋体"/>
                <w:bCs/>
                <w:sz w:val="24"/>
                <w:szCs w:val="24"/>
              </w:rPr>
              <w:t>1</w:t>
            </w:r>
          </w:p>
        </w:tc>
        <w:tc>
          <w:tcPr>
            <w:tcW w:w="8962" w:type="dxa"/>
            <w:noWrap/>
          </w:tcPr>
          <w:p w14:paraId="07625532">
            <w:pPr>
              <w:pStyle w:val="111"/>
            </w:pPr>
            <w:bookmarkStart w:id="2" w:name="OLE_LINK192"/>
            <w:r>
              <w:rPr>
                <w:rFonts w:hint="eastAsia"/>
              </w:rPr>
              <w:t>采购人：宜兴市公用建环资源循环利用有限公司</w:t>
            </w:r>
          </w:p>
          <w:p w14:paraId="7333A036">
            <w:pPr>
              <w:pStyle w:val="111"/>
              <w:rPr>
                <w:rFonts w:hint="eastAsia"/>
              </w:rPr>
            </w:pPr>
            <w:r>
              <w:rPr>
                <w:rFonts w:hint="eastAsia"/>
              </w:rPr>
              <w:t>项目名称：祥云红木家具车间轻物质运输及处置项目</w:t>
            </w:r>
          </w:p>
          <w:p w14:paraId="42ADF89E">
            <w:pPr>
              <w:pStyle w:val="111"/>
              <w:rPr>
                <w:rFonts w:hint="eastAsia" w:eastAsia="宋体"/>
                <w:lang w:eastAsia="zh-CN"/>
              </w:rPr>
            </w:pPr>
            <w:r>
              <w:rPr>
                <w:rFonts w:hint="eastAsia"/>
              </w:rPr>
              <w:t>项目编号</w:t>
            </w:r>
            <w:r>
              <w:t xml:space="preserve">: </w:t>
            </w:r>
            <w:r>
              <w:rPr>
                <w:rFonts w:hint="eastAsia"/>
                <w:lang w:eastAsia="zh-CN"/>
              </w:rPr>
              <w:t>YXGYJT202409011</w:t>
            </w:r>
          </w:p>
          <w:p w14:paraId="2727A682">
            <w:pPr>
              <w:pStyle w:val="111"/>
            </w:pPr>
            <w:r>
              <w:rPr>
                <w:rFonts w:hint="eastAsia"/>
              </w:rPr>
              <w:t>评标方法：</w:t>
            </w:r>
            <w:r>
              <w:rPr>
                <w:rFonts w:hint="eastAsia"/>
                <w:lang w:val="en-US" w:eastAsia="zh-CN"/>
              </w:rPr>
              <w:t>综合评分法</w:t>
            </w:r>
            <w:r>
              <w:rPr>
                <w:rFonts w:hint="eastAsia"/>
              </w:rPr>
              <w:t>（集团网站公开招标）</w:t>
            </w:r>
          </w:p>
          <w:p w14:paraId="372B8C4A">
            <w:pPr>
              <w:pStyle w:val="111"/>
            </w:pPr>
            <w:r>
              <w:rPr>
                <w:rFonts w:hint="eastAsia"/>
              </w:rPr>
              <w:t>本项目预算：</w:t>
            </w:r>
            <w:bookmarkEnd w:id="2"/>
            <w:r>
              <w:rPr>
                <w:rFonts w:hint="eastAsia"/>
                <w:lang w:val="en-US" w:eastAsia="zh-CN"/>
              </w:rPr>
              <w:t>30万元</w:t>
            </w:r>
            <w:r>
              <w:rPr>
                <w:rFonts w:hint="eastAsia"/>
              </w:rPr>
              <w:t>。</w:t>
            </w:r>
          </w:p>
          <w:p w14:paraId="1CB1BC2A">
            <w:pPr>
              <w:pStyle w:val="111"/>
            </w:pPr>
            <w:bookmarkStart w:id="3" w:name="_Hlk156920348"/>
            <w:r>
              <w:rPr>
                <w:rFonts w:hint="eastAsia"/>
              </w:rPr>
              <w:t>本项目单价最高限价：</w:t>
            </w:r>
            <w:r>
              <w:rPr>
                <w:rFonts w:hint="eastAsia"/>
                <w:lang w:val="en-US" w:eastAsia="zh-CN"/>
              </w:rPr>
              <w:t>100元/吨</w:t>
            </w:r>
            <w:r>
              <w:rPr>
                <w:rFonts w:hint="eastAsia"/>
              </w:rPr>
              <w:t>。</w:t>
            </w:r>
            <w:bookmarkEnd w:id="3"/>
          </w:p>
        </w:tc>
      </w:tr>
      <w:tr w14:paraId="213B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ign w:val="center"/>
          </w:tcPr>
          <w:p w14:paraId="49D0754A">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14:paraId="5D308667">
            <w:pPr>
              <w:pStyle w:val="111"/>
            </w:pPr>
            <w:r>
              <w:rPr>
                <w:rFonts w:hint="eastAsia"/>
              </w:rPr>
              <w:t>2.1投标人参加本次投标活动应具备下列资格条件：</w:t>
            </w:r>
          </w:p>
          <w:p w14:paraId="29A0F430">
            <w:pPr>
              <w:pStyle w:val="111"/>
            </w:pPr>
            <w:r>
              <w:rPr>
                <w:rFonts w:hint="eastAsia"/>
              </w:rPr>
              <w:t>①具有独立承担民事责任的能力；</w:t>
            </w:r>
          </w:p>
          <w:p w14:paraId="1EC495F4">
            <w:pPr>
              <w:pStyle w:val="111"/>
            </w:pPr>
            <w:r>
              <w:rPr>
                <w:rFonts w:hint="eastAsia"/>
              </w:rPr>
              <w:t>②</w:t>
            </w:r>
            <w:r>
              <w:rPr>
                <w:rFonts w:hint="eastAsia"/>
                <w:szCs w:val="22"/>
              </w:rPr>
              <w:t>有依法缴纳税收和社会保障资金的良好记录</w:t>
            </w:r>
            <w:r>
              <w:rPr>
                <w:rFonts w:hint="eastAsia"/>
              </w:rPr>
              <w:t>；</w:t>
            </w:r>
          </w:p>
          <w:p w14:paraId="76B9742D">
            <w:pPr>
              <w:pStyle w:val="111"/>
            </w:pPr>
            <w:r>
              <w:rPr>
                <w:rFonts w:hint="eastAsia"/>
              </w:rPr>
              <w:t>③具有履行合同所必需的设备和专业技术能力；</w:t>
            </w:r>
          </w:p>
          <w:p w14:paraId="43AAC793">
            <w:pPr>
              <w:pStyle w:val="111"/>
            </w:pPr>
            <w:r>
              <w:rPr>
                <w:rFonts w:hint="eastAsia"/>
              </w:rPr>
              <w:t>④不接受联合体，不接受成交后分包；</w:t>
            </w:r>
          </w:p>
          <w:p w14:paraId="09B73B88">
            <w:pPr>
              <w:pStyle w:val="111"/>
            </w:pPr>
            <w:r>
              <w:rPr>
                <w:rFonts w:hint="eastAsia"/>
              </w:rPr>
              <w:t>⑤无不良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14:paraId="22EF0C27">
            <w:pPr>
              <w:pStyle w:val="111"/>
              <w:spacing w:line="276" w:lineRule="auto"/>
              <w:rPr>
                <w:rFonts w:hint="eastAsia"/>
                <w:color w:val="auto"/>
                <w:highlight w:val="none"/>
                <w:lang w:val="zh-CN"/>
              </w:rPr>
            </w:pPr>
            <w:r>
              <w:rPr>
                <w:rFonts w:hint="eastAsia"/>
                <w:color w:val="auto"/>
                <w:highlight w:val="none"/>
                <w:lang w:val="zh-CN"/>
              </w:rPr>
              <w:t>⑥投标人须具备一般工业固废项目环评报告批复及一般工业固废竣工环境保护验收公示（投标时必须提交相关证明原件）；</w:t>
            </w:r>
          </w:p>
          <w:p w14:paraId="4AAE7140">
            <w:pPr>
              <w:pStyle w:val="111"/>
            </w:pPr>
            <w:r>
              <w:rPr>
                <w:rFonts w:hint="eastAsia"/>
                <w:color w:val="auto"/>
                <w:highlight w:val="none"/>
                <w:lang w:val="zh-CN"/>
              </w:rPr>
              <w:t>⑦投标人须具备道路运输许可证</w:t>
            </w:r>
            <w:r>
              <w:rPr>
                <w:rFonts w:hint="eastAsia"/>
                <w:lang w:val="zh-CN"/>
              </w:rPr>
              <w:t>（投标时必须提交证书彩打扫描件并加盖公章）</w:t>
            </w:r>
            <w:r>
              <w:rPr>
                <w:rFonts w:hint="eastAsia"/>
              </w:rPr>
              <w:t>。</w:t>
            </w:r>
          </w:p>
        </w:tc>
      </w:tr>
      <w:tr w14:paraId="66DE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0097FE98">
            <w:pPr>
              <w:spacing w:line="480" w:lineRule="exact"/>
              <w:rPr>
                <w:rFonts w:ascii="宋体" w:hAnsi="宋体"/>
                <w:sz w:val="24"/>
                <w:szCs w:val="24"/>
              </w:rPr>
            </w:pPr>
          </w:p>
        </w:tc>
        <w:tc>
          <w:tcPr>
            <w:tcW w:w="8962" w:type="dxa"/>
            <w:noWrap/>
          </w:tcPr>
          <w:p w14:paraId="620EC351">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14:paraId="6B67D9CF">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0A1BC846">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4"/>
      <w:tr w14:paraId="7D91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0D3CD91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14:paraId="7260906E">
            <w:pPr>
              <w:autoSpaceDE w:val="0"/>
              <w:autoSpaceDN w:val="0"/>
              <w:adjustRightInd w:val="0"/>
              <w:spacing w:line="320" w:lineRule="exact"/>
              <w:rPr>
                <w:rFonts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tc>
      </w:tr>
      <w:tr w14:paraId="68C2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5C806285">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14:paraId="445069A6">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14:paraId="5BF1DD45">
            <w:pPr>
              <w:rPr>
                <w:rFonts w:ascii="宋体" w:hAnsi="宋体"/>
                <w:bCs/>
                <w:sz w:val="24"/>
                <w:szCs w:val="24"/>
              </w:rPr>
            </w:pPr>
            <w:r>
              <w:rPr>
                <w:rFonts w:hint="eastAsia" w:ascii="宋体" w:hAnsi="宋体"/>
                <w:bCs/>
                <w:sz w:val="24"/>
                <w:szCs w:val="24"/>
              </w:rPr>
              <w:t>投标文件份数：</w:t>
            </w:r>
            <w:r>
              <w:rPr>
                <w:rFonts w:hint="eastAsia" w:ascii="宋体" w:hAnsi="宋体"/>
                <w:bCs/>
                <w:sz w:val="24"/>
                <w:szCs w:val="24"/>
                <w:lang w:val="en-US" w:eastAsia="zh-CN"/>
              </w:rPr>
              <w:t>3</w:t>
            </w:r>
            <w:r>
              <w:rPr>
                <w:rFonts w:hint="eastAsia" w:ascii="宋体" w:hAnsi="宋体"/>
                <w:bCs/>
                <w:sz w:val="24"/>
                <w:szCs w:val="24"/>
              </w:rPr>
              <w:t>份（一正</w:t>
            </w:r>
            <w:r>
              <w:rPr>
                <w:rFonts w:hint="eastAsia" w:ascii="宋体" w:hAnsi="宋体"/>
                <w:bCs/>
                <w:sz w:val="24"/>
                <w:szCs w:val="24"/>
                <w:lang w:val="en-US" w:eastAsia="zh-CN"/>
              </w:rPr>
              <w:t>二</w:t>
            </w:r>
            <w:r>
              <w:rPr>
                <w:rFonts w:hint="eastAsia" w:ascii="宋体" w:hAnsi="宋体"/>
                <w:bCs/>
                <w:sz w:val="24"/>
                <w:szCs w:val="24"/>
              </w:rPr>
              <w:t>副，需装订后密封）</w:t>
            </w:r>
          </w:p>
        </w:tc>
      </w:tr>
      <w:tr w14:paraId="4AFE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9" w:type="dxa"/>
            <w:noWrap/>
            <w:vAlign w:val="center"/>
          </w:tcPr>
          <w:p w14:paraId="0935BAA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14:paraId="6D46AA40">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6BD7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noWrap/>
            <w:vAlign w:val="center"/>
          </w:tcPr>
          <w:p w14:paraId="1A502DC0">
            <w:pPr>
              <w:spacing w:line="480" w:lineRule="exact"/>
              <w:jc w:val="center"/>
              <w:rPr>
                <w:rFonts w:ascii="宋体" w:hAnsi="宋体"/>
                <w:bCs/>
                <w:sz w:val="24"/>
                <w:szCs w:val="24"/>
              </w:rPr>
            </w:pPr>
            <w:r>
              <w:rPr>
                <w:rFonts w:hint="eastAsia" w:ascii="宋体" w:hAnsi="宋体"/>
                <w:bCs/>
                <w:sz w:val="24"/>
                <w:szCs w:val="24"/>
              </w:rPr>
              <w:t>6</w:t>
            </w:r>
          </w:p>
        </w:tc>
        <w:tc>
          <w:tcPr>
            <w:tcW w:w="8962" w:type="dxa"/>
            <w:noWrap/>
          </w:tcPr>
          <w:p w14:paraId="10F7DEBE">
            <w:pPr>
              <w:snapToGrid w:val="0"/>
              <w:rPr>
                <w:rFonts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w:t>
            </w:r>
            <w:r>
              <w:rPr>
                <w:rFonts w:ascii="宋体" w:hAnsi="宋体"/>
                <w:bCs/>
                <w:sz w:val="24"/>
                <w:szCs w:val="21"/>
                <w:highlight w:val="yellow"/>
              </w:rPr>
              <w:t>4</w:t>
            </w:r>
            <w:r>
              <w:rPr>
                <w:rFonts w:hint="eastAsia" w:ascii="宋体" w:hAnsi="宋体"/>
                <w:bCs/>
                <w:sz w:val="24"/>
                <w:szCs w:val="21"/>
                <w:highlight w:val="yellow"/>
              </w:rPr>
              <w:t>年</w:t>
            </w:r>
            <w:r>
              <w:rPr>
                <w:rFonts w:hint="eastAsia" w:ascii="宋体" w:hAnsi="宋体"/>
                <w:bCs/>
                <w:sz w:val="24"/>
                <w:szCs w:val="21"/>
                <w:highlight w:val="yellow"/>
                <w:lang w:val="en-US" w:eastAsia="zh-CN"/>
              </w:rPr>
              <w:t>10</w:t>
            </w:r>
            <w:r>
              <w:rPr>
                <w:rFonts w:hint="eastAsia" w:ascii="宋体" w:hAnsi="宋体"/>
                <w:bCs/>
                <w:sz w:val="24"/>
                <w:szCs w:val="21"/>
                <w:highlight w:val="yellow"/>
              </w:rPr>
              <w:t>月</w:t>
            </w:r>
            <w:r>
              <w:rPr>
                <w:rFonts w:hint="eastAsia" w:ascii="宋体" w:hAnsi="宋体"/>
                <w:bCs/>
                <w:sz w:val="24"/>
                <w:szCs w:val="21"/>
                <w:highlight w:val="yellow"/>
                <w:lang w:val="en-US" w:eastAsia="zh-CN"/>
              </w:rPr>
              <w:t>11</w:t>
            </w:r>
            <w:r>
              <w:rPr>
                <w:rFonts w:hint="eastAsia" w:ascii="宋体" w:hAnsi="宋体"/>
                <w:bCs/>
                <w:sz w:val="24"/>
                <w:szCs w:val="21"/>
                <w:highlight w:val="yellow"/>
              </w:rPr>
              <w:t>日</w:t>
            </w:r>
            <w:r>
              <w:rPr>
                <w:rFonts w:hint="eastAsia" w:ascii="宋体" w:hAnsi="宋体"/>
                <w:bCs/>
                <w:sz w:val="24"/>
                <w:szCs w:val="21"/>
                <w:highlight w:val="yellow"/>
                <w:lang w:val="en-US" w:eastAsia="zh-CN"/>
              </w:rPr>
              <w:t>14</w:t>
            </w:r>
            <w:r>
              <w:rPr>
                <w:rFonts w:hint="eastAsia" w:ascii="宋体" w:hAnsi="宋体"/>
                <w:bCs/>
                <w:sz w:val="24"/>
                <w:szCs w:val="21"/>
                <w:highlight w:val="yellow"/>
              </w:rPr>
              <w:t>:</w:t>
            </w:r>
            <w:r>
              <w:rPr>
                <w:rFonts w:ascii="宋体" w:hAnsi="宋体"/>
                <w:bCs/>
                <w:sz w:val="24"/>
                <w:szCs w:val="21"/>
                <w:highlight w:val="yellow"/>
              </w:rPr>
              <w:t>0</w:t>
            </w:r>
            <w:r>
              <w:rPr>
                <w:rFonts w:hint="eastAsia" w:ascii="宋体" w:hAnsi="宋体"/>
                <w:bCs/>
                <w:sz w:val="24"/>
                <w:szCs w:val="21"/>
                <w:highlight w:val="yellow"/>
              </w:rPr>
              <w:t>0</w:t>
            </w:r>
          </w:p>
          <w:p w14:paraId="1028D726">
            <w:pPr>
              <w:spacing w:line="276" w:lineRule="auto"/>
              <w:rPr>
                <w:rFonts w:ascii="宋体" w:hAnsi="宋体"/>
                <w:bCs/>
                <w:sz w:val="24"/>
                <w:szCs w:val="21"/>
              </w:rPr>
            </w:pPr>
            <w:r>
              <w:rPr>
                <w:rFonts w:hint="eastAsia" w:ascii="宋体" w:hAnsi="宋体"/>
                <w:bCs/>
                <w:sz w:val="24"/>
                <w:szCs w:val="21"/>
              </w:rPr>
              <w:t>定标时间：评标结束后</w:t>
            </w:r>
          </w:p>
          <w:p w14:paraId="09D28228">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14:paraId="2B94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5768C4AC">
            <w:pPr>
              <w:spacing w:line="480" w:lineRule="exact"/>
              <w:jc w:val="center"/>
              <w:rPr>
                <w:rFonts w:ascii="宋体" w:hAnsi="宋体"/>
                <w:bCs/>
                <w:sz w:val="24"/>
                <w:szCs w:val="24"/>
              </w:rPr>
            </w:pPr>
            <w:r>
              <w:rPr>
                <w:rFonts w:hint="eastAsia" w:ascii="宋体" w:hAnsi="宋体"/>
                <w:bCs/>
                <w:sz w:val="24"/>
                <w:szCs w:val="24"/>
              </w:rPr>
              <w:t>7</w:t>
            </w:r>
          </w:p>
        </w:tc>
        <w:tc>
          <w:tcPr>
            <w:tcW w:w="8962" w:type="dxa"/>
            <w:noWrap/>
          </w:tcPr>
          <w:p w14:paraId="694DD239">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14:paraId="6986C971">
            <w:pPr>
              <w:rPr>
                <w:rFonts w:ascii="宋体" w:hAnsi="宋体"/>
                <w:bCs/>
                <w:sz w:val="24"/>
                <w:szCs w:val="21"/>
              </w:rPr>
            </w:pPr>
            <w:r>
              <w:rPr>
                <w:rFonts w:hint="eastAsia" w:ascii="宋体" w:hAnsi="宋体"/>
                <w:bCs/>
                <w:sz w:val="24"/>
                <w:szCs w:val="21"/>
              </w:rPr>
              <w:t>联系人：</w:t>
            </w:r>
            <w:r>
              <w:rPr>
                <w:rFonts w:hint="eastAsia" w:ascii="宋体" w:hAnsi="宋体"/>
                <w:bCs/>
                <w:sz w:val="24"/>
                <w:szCs w:val="21"/>
                <w:lang w:eastAsia="zh-CN"/>
              </w:rPr>
              <w:t>毛先生</w:t>
            </w:r>
            <w:r>
              <w:rPr>
                <w:rFonts w:hint="eastAsia" w:ascii="宋体" w:hAnsi="宋体"/>
                <w:bCs/>
                <w:sz w:val="24"/>
                <w:szCs w:val="21"/>
              </w:rPr>
              <w:t>，吴女士</w:t>
            </w:r>
          </w:p>
          <w:p w14:paraId="72EAF41A">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w:t>
            </w:r>
            <w:r>
              <w:rPr>
                <w:rFonts w:ascii="宋体" w:hAnsi="宋体"/>
                <w:bCs/>
                <w:sz w:val="24"/>
                <w:szCs w:val="21"/>
              </w:rPr>
              <w:t>85</w:t>
            </w:r>
            <w:r>
              <w:rPr>
                <w:rFonts w:hint="eastAsia" w:ascii="宋体" w:hAnsi="宋体"/>
                <w:bCs/>
                <w:sz w:val="24"/>
                <w:szCs w:val="21"/>
              </w:rPr>
              <w:t>，</w:t>
            </w:r>
            <w:r>
              <w:rPr>
                <w:rFonts w:ascii="宋体" w:hAnsi="宋体"/>
                <w:bCs/>
                <w:sz w:val="24"/>
                <w:szCs w:val="21"/>
              </w:rPr>
              <w:t>0510-87355905</w:t>
            </w:r>
          </w:p>
          <w:p w14:paraId="3AA3738B">
            <w:pPr>
              <w:rPr>
                <w:rFonts w:ascii="宋体" w:hAnsi="宋体"/>
                <w:bCs/>
                <w:sz w:val="24"/>
                <w:szCs w:val="21"/>
              </w:rPr>
            </w:pPr>
            <w:r>
              <w:rPr>
                <w:rFonts w:hint="eastAsia" w:ascii="宋体" w:hAnsi="宋体"/>
                <w:bCs/>
                <w:sz w:val="24"/>
                <w:szCs w:val="21"/>
              </w:rPr>
              <w:t>联系地址：宜兴市环科园绿园路528号</w:t>
            </w:r>
          </w:p>
        </w:tc>
      </w:tr>
      <w:tr w14:paraId="3D97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959" w:type="dxa"/>
            <w:noWrap/>
            <w:vAlign w:val="center"/>
          </w:tcPr>
          <w:p w14:paraId="7A912876">
            <w:pPr>
              <w:spacing w:line="480" w:lineRule="exact"/>
              <w:jc w:val="center"/>
              <w:rPr>
                <w:rFonts w:ascii="宋体" w:hAnsi="宋体"/>
                <w:bCs/>
                <w:sz w:val="24"/>
                <w:szCs w:val="24"/>
              </w:rPr>
            </w:pPr>
            <w:r>
              <w:rPr>
                <w:rFonts w:hint="eastAsia" w:ascii="宋体" w:hAnsi="宋体"/>
                <w:bCs/>
                <w:sz w:val="24"/>
                <w:szCs w:val="24"/>
              </w:rPr>
              <w:t>8</w:t>
            </w:r>
          </w:p>
        </w:tc>
        <w:tc>
          <w:tcPr>
            <w:tcW w:w="8962" w:type="dxa"/>
            <w:noWrap/>
          </w:tcPr>
          <w:p w14:paraId="2DCA3007">
            <w:pPr>
              <w:pStyle w:val="111"/>
              <w:rPr>
                <w:rFonts w:hAnsi="宋体"/>
                <w:bCs/>
                <w:kern w:val="2"/>
              </w:rPr>
            </w:pPr>
            <w:r>
              <w:rPr>
                <w:rFonts w:hint="eastAsia" w:hAnsi="宋体"/>
                <w:b/>
                <w:bCs/>
                <w:szCs w:val="21"/>
              </w:rPr>
              <w:t>投标保证金：</w:t>
            </w:r>
            <w:bookmarkStart w:id="5" w:name="OLE_LINK49"/>
            <w:bookmarkStart w:id="6" w:name="OLE_LINK138"/>
            <w:r>
              <w:rPr>
                <w:rFonts w:hint="eastAsia"/>
              </w:rPr>
              <w:t>采购人根据项目的实际情况，要求投标人</w:t>
            </w:r>
            <w:r>
              <w:rPr>
                <w:rFonts w:hint="eastAsia"/>
                <w:highlight w:val="yellow"/>
              </w:rPr>
              <w:t>于2</w:t>
            </w:r>
            <w:r>
              <w:rPr>
                <w:highlight w:val="yellow"/>
              </w:rPr>
              <w:t>024</w:t>
            </w:r>
            <w:r>
              <w:rPr>
                <w:rFonts w:hint="eastAsia"/>
                <w:highlight w:val="yellow"/>
              </w:rPr>
              <w:t>年</w:t>
            </w:r>
            <w:r>
              <w:rPr>
                <w:rFonts w:hint="eastAsia"/>
                <w:highlight w:val="yellow"/>
                <w:lang w:val="en-US" w:eastAsia="zh-CN"/>
              </w:rPr>
              <w:t>9</w:t>
            </w:r>
            <w:r>
              <w:rPr>
                <w:rFonts w:hint="eastAsia"/>
                <w:highlight w:val="yellow"/>
              </w:rPr>
              <w:t>月</w:t>
            </w:r>
            <w:r>
              <w:rPr>
                <w:rFonts w:hint="eastAsia"/>
                <w:highlight w:val="yellow"/>
                <w:lang w:val="en-US" w:eastAsia="zh-CN"/>
              </w:rPr>
              <w:t>30</w:t>
            </w:r>
            <w:r>
              <w:rPr>
                <w:rFonts w:hint="eastAsia"/>
                <w:highlight w:val="yellow"/>
              </w:rPr>
              <w:t>日</w:t>
            </w:r>
            <w:r>
              <w:rPr>
                <w:rFonts w:hint="eastAsia"/>
                <w:highlight w:val="yellow"/>
                <w:lang w:val="en-US" w:eastAsia="zh-CN"/>
              </w:rPr>
              <w:t>15</w:t>
            </w:r>
            <w:r>
              <w:rPr>
                <w:rFonts w:hint="eastAsia"/>
                <w:highlight w:val="yellow"/>
              </w:rPr>
              <w:t>：0</w:t>
            </w:r>
            <w:r>
              <w:rPr>
                <w:highlight w:val="yellow"/>
              </w:rPr>
              <w:t>0</w:t>
            </w:r>
            <w:r>
              <w:rPr>
                <w:rFonts w:hint="eastAsia"/>
                <w:highlight w:val="yellow"/>
              </w:rPr>
              <w:t>至2</w:t>
            </w:r>
            <w:r>
              <w:rPr>
                <w:highlight w:val="yellow"/>
              </w:rPr>
              <w:t>024</w:t>
            </w:r>
            <w:r>
              <w:rPr>
                <w:rFonts w:hint="eastAsia"/>
                <w:highlight w:val="yellow"/>
              </w:rPr>
              <w:t>年</w:t>
            </w:r>
            <w:r>
              <w:rPr>
                <w:rFonts w:hint="eastAsia"/>
                <w:highlight w:val="yellow"/>
                <w:lang w:val="en-US" w:eastAsia="zh-CN"/>
              </w:rPr>
              <w:t>10</w:t>
            </w:r>
            <w:r>
              <w:rPr>
                <w:rFonts w:hint="eastAsia"/>
                <w:highlight w:val="yellow"/>
              </w:rPr>
              <w:t>月</w:t>
            </w:r>
            <w:r>
              <w:rPr>
                <w:rFonts w:hint="eastAsia"/>
                <w:highlight w:val="yellow"/>
                <w:lang w:val="en-US" w:eastAsia="zh-CN"/>
              </w:rPr>
              <w:t>11</w:t>
            </w:r>
            <w:r>
              <w:rPr>
                <w:rFonts w:hint="eastAsia"/>
                <w:highlight w:val="yellow"/>
              </w:rPr>
              <w:t>日</w:t>
            </w:r>
            <w:r>
              <w:rPr>
                <w:rFonts w:hint="eastAsia"/>
                <w:highlight w:val="yellow"/>
                <w:lang w:val="en-US" w:eastAsia="zh-CN"/>
              </w:rPr>
              <w:t>13</w:t>
            </w:r>
            <w:r>
              <w:rPr>
                <w:rFonts w:hint="eastAsia"/>
                <w:highlight w:val="yellow"/>
              </w:rPr>
              <w:t>：5</w:t>
            </w:r>
            <w:r>
              <w:rPr>
                <w:highlight w:val="yellow"/>
              </w:rPr>
              <w:t>0</w:t>
            </w:r>
            <w:r>
              <w:rPr>
                <w:rFonts w:hint="eastAsia"/>
                <w:highlight w:val="yellow"/>
              </w:rPr>
              <w:t>间</w:t>
            </w:r>
            <w:r>
              <w:rPr>
                <w:rFonts w:hint="eastAsia"/>
              </w:rPr>
              <w:t>须交纳投标保证</w:t>
            </w:r>
            <w:r>
              <w:rPr>
                <w:rFonts w:hint="eastAsia"/>
                <w:b/>
              </w:rPr>
              <w:t>叁仟</w:t>
            </w:r>
            <w:r>
              <w:rPr>
                <w:rFonts w:hint="eastAsia"/>
              </w:rPr>
              <w:t>元人民币。</w:t>
            </w:r>
            <w:bookmarkEnd w:id="5"/>
            <w:r>
              <w:rPr>
                <w:rFonts w:hint="eastAsia"/>
              </w:rPr>
              <w:t>交纳投标保证金的单位名称必须与参加投标的投标人名称一致</w:t>
            </w:r>
            <w:bookmarkEnd w:id="6"/>
            <w:r>
              <w:rPr>
                <w:rFonts w:hint="eastAsia" w:hAnsi="宋体"/>
                <w:bCs/>
                <w:kern w:val="2"/>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7C72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40A14B71">
                  <w:pPr>
                    <w:jc w:val="center"/>
                    <w:rPr>
                      <w:rFonts w:hAnsi="宋体"/>
                      <w:bCs/>
                      <w:szCs w:val="21"/>
                      <w:lang w:val="zh-CN"/>
                    </w:rPr>
                  </w:pPr>
                  <w:r>
                    <w:rPr>
                      <w:rFonts w:hint="eastAsia"/>
                      <w:szCs w:val="21"/>
                    </w:rPr>
                    <w:t>交纳投标保证金账户名称</w:t>
                  </w:r>
                </w:p>
              </w:tc>
              <w:tc>
                <w:tcPr>
                  <w:tcW w:w="3349" w:type="dxa"/>
                  <w:noWrap/>
                  <w:vAlign w:val="center"/>
                </w:tcPr>
                <w:p w14:paraId="06D81229">
                  <w:pPr>
                    <w:jc w:val="center"/>
                    <w:rPr>
                      <w:rFonts w:hAnsi="宋体"/>
                      <w:bCs/>
                      <w:szCs w:val="21"/>
                      <w:lang w:val="zh-CN"/>
                    </w:rPr>
                  </w:pPr>
                  <w:r>
                    <w:rPr>
                      <w:rFonts w:hint="eastAsia" w:ascii="宋体" w:hAnsi="宋体"/>
                      <w:bCs/>
                      <w:sz w:val="24"/>
                      <w:szCs w:val="21"/>
                    </w:rPr>
                    <w:t>宜兴市公用环保集团有限公司</w:t>
                  </w:r>
                </w:p>
              </w:tc>
              <w:tc>
                <w:tcPr>
                  <w:tcW w:w="1084" w:type="dxa"/>
                  <w:vMerge w:val="restart"/>
                  <w:noWrap/>
                  <w:vAlign w:val="center"/>
                </w:tcPr>
                <w:p w14:paraId="2A3D55C9">
                  <w:pPr>
                    <w:jc w:val="center"/>
                    <w:rPr>
                      <w:rFonts w:hAnsi="宋体"/>
                      <w:bCs/>
                      <w:szCs w:val="21"/>
                      <w:lang w:val="zh-CN"/>
                    </w:rPr>
                  </w:pPr>
                  <w:r>
                    <w:rPr>
                      <w:rFonts w:hint="eastAsia" w:hAnsi="宋体"/>
                      <w:bCs/>
                      <w:szCs w:val="21"/>
                      <w:lang w:val="zh-CN"/>
                    </w:rPr>
                    <w:t>交纳</w:t>
                  </w:r>
                </w:p>
                <w:p w14:paraId="0E10BDEA">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33526ED5">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14:paraId="0402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58D88144">
                  <w:pPr>
                    <w:jc w:val="center"/>
                    <w:rPr>
                      <w:szCs w:val="21"/>
                    </w:rPr>
                  </w:pPr>
                  <w:r>
                    <w:rPr>
                      <w:rFonts w:hint="eastAsia" w:hAnsi="宋体"/>
                      <w:bCs/>
                      <w:szCs w:val="21"/>
                      <w:lang w:val="zh-CN"/>
                    </w:rPr>
                    <w:t>开户银行</w:t>
                  </w:r>
                </w:p>
              </w:tc>
              <w:tc>
                <w:tcPr>
                  <w:tcW w:w="3349" w:type="dxa"/>
                  <w:noWrap/>
                  <w:vAlign w:val="center"/>
                </w:tcPr>
                <w:p w14:paraId="04E3E2C0">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14:paraId="357E9972">
                  <w:pPr>
                    <w:jc w:val="center"/>
                    <w:rPr>
                      <w:rFonts w:hAnsi="宋体"/>
                      <w:bCs/>
                      <w:szCs w:val="21"/>
                      <w:lang w:val="zh-CN"/>
                    </w:rPr>
                  </w:pPr>
                </w:p>
              </w:tc>
              <w:tc>
                <w:tcPr>
                  <w:tcW w:w="2663" w:type="dxa"/>
                  <w:vMerge w:val="continue"/>
                  <w:noWrap/>
                  <w:vAlign w:val="center"/>
                </w:tcPr>
                <w:p w14:paraId="54D17F02">
                  <w:pPr>
                    <w:jc w:val="center"/>
                    <w:rPr>
                      <w:szCs w:val="21"/>
                    </w:rPr>
                  </w:pPr>
                </w:p>
              </w:tc>
            </w:tr>
            <w:tr w14:paraId="09D6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67376C8F">
                  <w:pPr>
                    <w:jc w:val="center"/>
                    <w:rPr>
                      <w:szCs w:val="21"/>
                    </w:rPr>
                  </w:pPr>
                  <w:r>
                    <w:rPr>
                      <w:rFonts w:hint="eastAsia" w:hAnsi="宋体"/>
                      <w:bCs/>
                      <w:szCs w:val="21"/>
                      <w:lang w:val="zh-CN"/>
                    </w:rPr>
                    <w:t>账号</w:t>
                  </w:r>
                </w:p>
              </w:tc>
              <w:tc>
                <w:tcPr>
                  <w:tcW w:w="3349" w:type="dxa"/>
                  <w:noWrap/>
                  <w:vAlign w:val="center"/>
                </w:tcPr>
                <w:p w14:paraId="544CAAAD">
                  <w:pPr>
                    <w:jc w:val="center"/>
                    <w:rPr>
                      <w:rFonts w:ascii="宋体" w:hAnsi="宋体"/>
                      <w:bCs/>
                      <w:sz w:val="24"/>
                      <w:szCs w:val="21"/>
                    </w:rPr>
                  </w:pPr>
                  <w:r>
                    <w:rPr>
                      <w:rFonts w:hint="eastAsia" w:ascii="宋体" w:hAnsi="宋体"/>
                      <w:bCs/>
                      <w:sz w:val="24"/>
                      <w:szCs w:val="21"/>
                    </w:rPr>
                    <w:t>51610188000255014</w:t>
                  </w:r>
                </w:p>
              </w:tc>
              <w:tc>
                <w:tcPr>
                  <w:tcW w:w="1084" w:type="dxa"/>
                  <w:vMerge w:val="continue"/>
                  <w:noWrap/>
                  <w:vAlign w:val="center"/>
                </w:tcPr>
                <w:p w14:paraId="1C3C8AF0">
                  <w:pPr>
                    <w:jc w:val="center"/>
                    <w:rPr>
                      <w:rFonts w:hAnsi="宋体"/>
                      <w:bCs/>
                      <w:szCs w:val="21"/>
                      <w:lang w:val="zh-CN"/>
                    </w:rPr>
                  </w:pPr>
                </w:p>
              </w:tc>
              <w:tc>
                <w:tcPr>
                  <w:tcW w:w="2663" w:type="dxa"/>
                  <w:vMerge w:val="continue"/>
                  <w:noWrap/>
                  <w:vAlign w:val="center"/>
                </w:tcPr>
                <w:p w14:paraId="59AAD5BA">
                  <w:pPr>
                    <w:jc w:val="center"/>
                    <w:rPr>
                      <w:szCs w:val="21"/>
                    </w:rPr>
                  </w:pPr>
                </w:p>
              </w:tc>
            </w:tr>
          </w:tbl>
          <w:p w14:paraId="7A26CD1E">
            <w:pPr>
              <w:rPr>
                <w:rFonts w:ascii="宋体" w:hAnsi="宋体"/>
                <w:bCs/>
                <w:sz w:val="24"/>
                <w:szCs w:val="21"/>
              </w:rPr>
            </w:pPr>
            <w:r>
              <w:rPr>
                <w:rFonts w:hint="eastAsia" w:ascii="仿宋" w:hAnsi="仿宋" w:eastAsia="仿宋" w:cs="宋体"/>
                <w:b/>
                <w:color w:val="FF0000"/>
                <w:sz w:val="32"/>
                <w:szCs w:val="32"/>
              </w:rPr>
              <w:t>注：缴纳投标保证金账户为涉密账户，账号随机，请投标单位仔细核对账号后缴纳投标保证金，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合同签订后，无息退回。</w:t>
            </w:r>
          </w:p>
        </w:tc>
      </w:tr>
      <w:tr w14:paraId="3F13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ign w:val="center"/>
          </w:tcPr>
          <w:p w14:paraId="09639737">
            <w:pPr>
              <w:spacing w:line="480" w:lineRule="exact"/>
              <w:jc w:val="center"/>
              <w:rPr>
                <w:rFonts w:ascii="宋体" w:hAnsi="宋体"/>
                <w:bCs/>
                <w:sz w:val="24"/>
                <w:szCs w:val="24"/>
              </w:rPr>
            </w:pPr>
            <w:bookmarkStart w:id="7" w:name="OLE_LINK84" w:colFirst="1" w:colLast="2"/>
            <w:r>
              <w:rPr>
                <w:rFonts w:hint="eastAsia" w:ascii="宋体" w:hAnsi="宋体"/>
                <w:bCs/>
                <w:sz w:val="24"/>
                <w:szCs w:val="24"/>
              </w:rPr>
              <w:t>9</w:t>
            </w:r>
          </w:p>
        </w:tc>
        <w:tc>
          <w:tcPr>
            <w:tcW w:w="8962" w:type="dxa"/>
            <w:noWrap/>
          </w:tcPr>
          <w:p w14:paraId="4CACC5F0">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中标投标人应于中标公告发布之日起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14:paraId="1DD4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1B32616E">
                  <w:pPr>
                    <w:jc w:val="center"/>
                    <w:rPr>
                      <w:rFonts w:hAnsi="宋体"/>
                      <w:bCs/>
                      <w:szCs w:val="21"/>
                      <w:lang w:val="zh-CN"/>
                    </w:rPr>
                  </w:pPr>
                  <w:r>
                    <w:rPr>
                      <w:rFonts w:hint="eastAsia"/>
                      <w:szCs w:val="21"/>
                    </w:rPr>
                    <w:t>交纳投标保证金账户名称</w:t>
                  </w:r>
                </w:p>
              </w:tc>
              <w:tc>
                <w:tcPr>
                  <w:tcW w:w="3115" w:type="dxa"/>
                  <w:noWrap/>
                  <w:vAlign w:val="center"/>
                </w:tcPr>
                <w:p w14:paraId="76D0793F">
                  <w:pPr>
                    <w:jc w:val="center"/>
                    <w:rPr>
                      <w:rFonts w:hAnsi="宋体"/>
                      <w:bCs/>
                      <w:szCs w:val="21"/>
                      <w:lang w:val="zh-CN"/>
                    </w:rPr>
                  </w:pPr>
                  <w:r>
                    <w:rPr>
                      <w:rFonts w:hint="eastAsia" w:ascii="宋体"/>
                      <w:sz w:val="24"/>
                    </w:rPr>
                    <w:t>宜兴市公用建环资源循环利用有限公司</w:t>
                  </w:r>
                </w:p>
              </w:tc>
              <w:tc>
                <w:tcPr>
                  <w:tcW w:w="663" w:type="dxa"/>
                  <w:vMerge w:val="restart"/>
                  <w:noWrap/>
                  <w:vAlign w:val="center"/>
                </w:tcPr>
                <w:p w14:paraId="36C8603F">
                  <w:pPr>
                    <w:jc w:val="center"/>
                    <w:rPr>
                      <w:rFonts w:ascii="宋体" w:hAnsi="宋体"/>
                      <w:bCs/>
                      <w:szCs w:val="21"/>
                      <w:lang w:val="zh-CN"/>
                    </w:rPr>
                  </w:pPr>
                  <w:r>
                    <w:rPr>
                      <w:rFonts w:hint="eastAsia" w:ascii="宋体" w:hAnsi="宋体"/>
                      <w:bCs/>
                      <w:szCs w:val="21"/>
                      <w:lang w:val="zh-CN"/>
                    </w:rPr>
                    <w:t>交纳</w:t>
                  </w:r>
                </w:p>
                <w:p w14:paraId="40211C31">
                  <w:pPr>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14:paraId="51434C55">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14:paraId="0C40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6FAD99E5">
                  <w:pPr>
                    <w:jc w:val="center"/>
                    <w:rPr>
                      <w:rFonts w:hAnsi="宋体"/>
                      <w:bCs/>
                      <w:szCs w:val="21"/>
                      <w:lang w:val="zh-CN"/>
                    </w:rPr>
                  </w:pPr>
                  <w:r>
                    <w:rPr>
                      <w:rFonts w:hint="eastAsia" w:ascii="宋体" w:hAnsi="宋体"/>
                      <w:bCs/>
                      <w:szCs w:val="21"/>
                      <w:lang w:val="zh-CN"/>
                    </w:rPr>
                    <w:t>开户银行及行号</w:t>
                  </w:r>
                </w:p>
              </w:tc>
              <w:tc>
                <w:tcPr>
                  <w:tcW w:w="3115" w:type="dxa"/>
                  <w:noWrap/>
                  <w:vAlign w:val="center"/>
                </w:tcPr>
                <w:p w14:paraId="71F5D0F6">
                  <w:pPr>
                    <w:jc w:val="center"/>
                    <w:rPr>
                      <w:rFonts w:ascii="宋体" w:hAnsi="宋体"/>
                      <w:bCs/>
                      <w:sz w:val="24"/>
                      <w:szCs w:val="21"/>
                    </w:rPr>
                  </w:pPr>
                  <w:r>
                    <w:rPr>
                      <w:rFonts w:hint="eastAsia" w:ascii="宋体" w:hAnsi="宋体"/>
                      <w:bCs/>
                      <w:sz w:val="24"/>
                      <w:szCs w:val="21"/>
                    </w:rPr>
                    <w:t>宜兴农村商业银行宜城支行</w:t>
                  </w:r>
                </w:p>
              </w:tc>
              <w:tc>
                <w:tcPr>
                  <w:tcW w:w="663" w:type="dxa"/>
                  <w:vMerge w:val="continue"/>
                  <w:noWrap/>
                  <w:vAlign w:val="center"/>
                </w:tcPr>
                <w:p w14:paraId="7E5E676C">
                  <w:pPr>
                    <w:jc w:val="center"/>
                    <w:rPr>
                      <w:rFonts w:hAnsi="宋体"/>
                      <w:bCs/>
                      <w:szCs w:val="21"/>
                      <w:lang w:val="zh-CN"/>
                    </w:rPr>
                  </w:pPr>
                </w:p>
              </w:tc>
              <w:tc>
                <w:tcPr>
                  <w:tcW w:w="2844" w:type="dxa"/>
                  <w:vMerge w:val="continue"/>
                  <w:noWrap/>
                  <w:vAlign w:val="center"/>
                </w:tcPr>
                <w:p w14:paraId="06B29665">
                  <w:pPr>
                    <w:jc w:val="center"/>
                    <w:rPr>
                      <w:rFonts w:hAnsi="宋体"/>
                      <w:bCs/>
                      <w:szCs w:val="21"/>
                      <w:lang w:val="zh-CN"/>
                    </w:rPr>
                  </w:pPr>
                </w:p>
              </w:tc>
            </w:tr>
            <w:tr w14:paraId="3EF4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1ACD0897">
                  <w:pPr>
                    <w:jc w:val="center"/>
                    <w:rPr>
                      <w:rFonts w:hAnsi="宋体"/>
                      <w:bCs/>
                      <w:szCs w:val="21"/>
                      <w:lang w:val="zh-CN"/>
                    </w:rPr>
                  </w:pPr>
                  <w:r>
                    <w:rPr>
                      <w:rFonts w:hint="eastAsia" w:hAnsi="宋体"/>
                      <w:bCs/>
                      <w:szCs w:val="21"/>
                      <w:lang w:val="zh-CN"/>
                    </w:rPr>
                    <w:t>账号</w:t>
                  </w:r>
                </w:p>
              </w:tc>
              <w:tc>
                <w:tcPr>
                  <w:tcW w:w="3115" w:type="dxa"/>
                  <w:noWrap/>
                  <w:vAlign w:val="center"/>
                </w:tcPr>
                <w:p w14:paraId="46CF3EBB">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ign w:val="center"/>
                </w:tcPr>
                <w:p w14:paraId="17A6566A">
                  <w:pPr>
                    <w:jc w:val="center"/>
                    <w:rPr>
                      <w:rFonts w:hAnsi="宋体"/>
                      <w:bCs/>
                      <w:szCs w:val="21"/>
                      <w:lang w:val="zh-CN"/>
                    </w:rPr>
                  </w:pPr>
                </w:p>
              </w:tc>
              <w:tc>
                <w:tcPr>
                  <w:tcW w:w="2844" w:type="dxa"/>
                  <w:vMerge w:val="continue"/>
                  <w:noWrap/>
                  <w:vAlign w:val="center"/>
                </w:tcPr>
                <w:p w14:paraId="634DE91D">
                  <w:pPr>
                    <w:jc w:val="center"/>
                    <w:rPr>
                      <w:rFonts w:hAnsi="宋体"/>
                      <w:bCs/>
                      <w:szCs w:val="21"/>
                      <w:lang w:val="zh-CN"/>
                    </w:rPr>
                  </w:pPr>
                </w:p>
              </w:tc>
            </w:tr>
          </w:tbl>
          <w:p w14:paraId="5205AEE6">
            <w:pPr>
              <w:jc w:val="left"/>
              <w:rPr>
                <w:rFonts w:ascii="宋体" w:hAnsi="宋体"/>
                <w:bCs/>
                <w:sz w:val="24"/>
                <w:szCs w:val="24"/>
              </w:rPr>
            </w:pPr>
          </w:p>
        </w:tc>
      </w:tr>
      <w:bookmarkEnd w:id="7"/>
    </w:tbl>
    <w:p w14:paraId="6DD6017D">
      <w:pPr>
        <w:widowControl/>
        <w:jc w:val="center"/>
        <w:rPr>
          <w:rFonts w:ascii="黑体" w:hAnsi="黑体" w:eastAsia="黑体"/>
          <w:sz w:val="32"/>
          <w:szCs w:val="32"/>
        </w:rPr>
      </w:pPr>
    </w:p>
    <w:p w14:paraId="4603F8EB">
      <w:pPr>
        <w:widowControl/>
        <w:jc w:val="center"/>
        <w:rPr>
          <w:rFonts w:ascii="黑体" w:hAnsi="黑体" w:eastAsia="黑体"/>
          <w:sz w:val="32"/>
          <w:szCs w:val="32"/>
        </w:rPr>
      </w:pPr>
    </w:p>
    <w:p w14:paraId="2171276A">
      <w:pPr>
        <w:widowControl/>
        <w:jc w:val="center"/>
        <w:rPr>
          <w:rFonts w:ascii="黑体" w:hAnsi="黑体" w:eastAsia="黑体"/>
          <w:sz w:val="32"/>
          <w:szCs w:val="32"/>
        </w:rPr>
      </w:pPr>
    </w:p>
    <w:p w14:paraId="0D01D165">
      <w:pPr>
        <w:widowControl/>
        <w:jc w:val="center"/>
        <w:rPr>
          <w:rFonts w:ascii="黑体" w:hAnsi="黑体" w:eastAsia="黑体"/>
          <w:sz w:val="32"/>
          <w:szCs w:val="32"/>
        </w:rPr>
      </w:pPr>
    </w:p>
    <w:p w14:paraId="19CAD8E6">
      <w:pPr>
        <w:widowControl/>
        <w:jc w:val="center"/>
        <w:rPr>
          <w:rFonts w:ascii="黑体" w:hAnsi="黑体" w:eastAsia="黑体"/>
          <w:sz w:val="32"/>
          <w:szCs w:val="32"/>
        </w:rPr>
      </w:pPr>
    </w:p>
    <w:p w14:paraId="15EFB4CB">
      <w:pPr>
        <w:widowControl/>
        <w:jc w:val="center"/>
        <w:rPr>
          <w:rFonts w:ascii="黑体" w:hAnsi="黑体" w:eastAsia="黑体"/>
          <w:sz w:val="32"/>
          <w:szCs w:val="32"/>
        </w:rPr>
      </w:pPr>
    </w:p>
    <w:p w14:paraId="27F77CEE">
      <w:pPr>
        <w:widowControl/>
        <w:jc w:val="center"/>
        <w:rPr>
          <w:rFonts w:ascii="黑体" w:hAnsi="黑体" w:eastAsia="黑体"/>
          <w:sz w:val="32"/>
          <w:szCs w:val="32"/>
        </w:rPr>
      </w:pPr>
    </w:p>
    <w:p w14:paraId="5C807E3E">
      <w:pPr>
        <w:widowControl/>
        <w:jc w:val="center"/>
        <w:rPr>
          <w:rFonts w:ascii="黑体" w:hAnsi="黑体" w:eastAsia="黑体"/>
          <w:sz w:val="32"/>
          <w:szCs w:val="32"/>
        </w:rPr>
      </w:pPr>
    </w:p>
    <w:p w14:paraId="4877EAD0">
      <w:pPr>
        <w:widowControl/>
        <w:jc w:val="center"/>
        <w:rPr>
          <w:rFonts w:ascii="黑体" w:hAnsi="黑体" w:eastAsia="黑体"/>
          <w:sz w:val="32"/>
          <w:szCs w:val="32"/>
        </w:rPr>
      </w:pPr>
    </w:p>
    <w:p w14:paraId="3B7802AF">
      <w:pPr>
        <w:widowControl/>
        <w:jc w:val="center"/>
        <w:rPr>
          <w:rFonts w:ascii="黑体" w:hAnsi="黑体" w:eastAsia="黑体"/>
          <w:sz w:val="32"/>
          <w:szCs w:val="32"/>
        </w:rPr>
      </w:pPr>
    </w:p>
    <w:p w14:paraId="060BB43E">
      <w:pPr>
        <w:widowControl/>
        <w:jc w:val="center"/>
        <w:rPr>
          <w:rFonts w:ascii="黑体" w:hAnsi="黑体" w:eastAsia="黑体"/>
          <w:sz w:val="32"/>
          <w:szCs w:val="32"/>
        </w:rPr>
      </w:pPr>
    </w:p>
    <w:p w14:paraId="0A0E58A3">
      <w:pPr>
        <w:widowControl/>
        <w:rPr>
          <w:rFonts w:ascii="黑体" w:hAnsi="黑体" w:eastAsia="黑体"/>
          <w:sz w:val="32"/>
          <w:szCs w:val="32"/>
        </w:rPr>
      </w:pPr>
    </w:p>
    <w:p w14:paraId="636B1BD6">
      <w:pPr>
        <w:widowControl/>
        <w:jc w:val="center"/>
        <w:rPr>
          <w:rFonts w:ascii="黑体" w:hAnsi="黑体" w:eastAsia="黑体"/>
          <w:sz w:val="32"/>
          <w:szCs w:val="32"/>
        </w:rPr>
      </w:pPr>
      <w:r>
        <w:rPr>
          <w:rFonts w:hint="eastAsia" w:ascii="黑体" w:hAnsi="黑体" w:eastAsia="黑体"/>
          <w:sz w:val="32"/>
          <w:szCs w:val="32"/>
        </w:rPr>
        <w:t>二 投标人须知</w:t>
      </w:r>
    </w:p>
    <w:p w14:paraId="1F17CA8B">
      <w:pPr>
        <w:spacing w:line="360" w:lineRule="auto"/>
        <w:ind w:firstLine="482" w:firstLineChars="200"/>
        <w:rPr>
          <w:rFonts w:ascii="宋体" w:hAnsi="宋体"/>
          <w:b/>
          <w:sz w:val="24"/>
          <w:lang w:val="zh-CN"/>
        </w:rPr>
      </w:pPr>
      <w:r>
        <w:rPr>
          <w:rFonts w:hint="eastAsia" w:ascii="宋体" w:hAnsi="宋体"/>
          <w:b/>
          <w:sz w:val="24"/>
          <w:lang w:val="zh-CN"/>
        </w:rPr>
        <w:t>一、总   则</w:t>
      </w:r>
    </w:p>
    <w:p w14:paraId="6EC1FC40">
      <w:pPr>
        <w:spacing w:line="360" w:lineRule="auto"/>
        <w:ind w:firstLine="482" w:firstLineChars="200"/>
        <w:rPr>
          <w:rFonts w:ascii="宋体" w:hAnsi="宋体"/>
          <w:bCs/>
          <w:sz w:val="24"/>
          <w:lang w:val="zh-CN"/>
        </w:rPr>
      </w:pPr>
      <w:r>
        <w:rPr>
          <w:rFonts w:hint="eastAsia" w:ascii="宋体" w:hAnsi="宋体"/>
          <w:b/>
          <w:sz w:val="24"/>
          <w:lang w:val="zh-CN"/>
        </w:rPr>
        <w:t>1、定义</w:t>
      </w:r>
    </w:p>
    <w:p w14:paraId="22F72793">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7EB603D9">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27BE86AE">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53419BF3">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170891D8">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3ECFD9C5">
      <w:pPr>
        <w:spacing w:line="360" w:lineRule="auto"/>
        <w:ind w:firstLine="482" w:firstLineChars="200"/>
        <w:rPr>
          <w:rFonts w:ascii="宋体" w:hAnsi="宋体"/>
          <w:b/>
          <w:sz w:val="24"/>
        </w:rPr>
      </w:pPr>
      <w:r>
        <w:rPr>
          <w:rFonts w:hint="eastAsia" w:ascii="宋体" w:hAnsi="宋体"/>
          <w:b/>
          <w:sz w:val="24"/>
        </w:rPr>
        <w:t>2、投标费用</w:t>
      </w:r>
    </w:p>
    <w:p w14:paraId="46E22D4A">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6DF037BD">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14:paraId="33972EEB">
      <w:pPr>
        <w:spacing w:line="360" w:lineRule="auto"/>
        <w:ind w:left="420" w:leftChars="200"/>
        <w:rPr>
          <w:rFonts w:ascii="宋体" w:hAnsi="宋体"/>
          <w:b/>
          <w:sz w:val="24"/>
        </w:rPr>
      </w:pPr>
      <w:r>
        <w:rPr>
          <w:rFonts w:hint="eastAsia" w:ascii="宋体" w:hAnsi="宋体"/>
          <w:b/>
          <w:sz w:val="24"/>
        </w:rPr>
        <w:t>3、保密要求</w:t>
      </w:r>
    </w:p>
    <w:p w14:paraId="49EFBE85">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0D6CC34B">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208CD8F5">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566BF822">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071B14FC">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宜兴市公用环保集团有限公司</w:t>
      </w:r>
      <w:r>
        <w:rPr>
          <w:rFonts w:hint="eastAsia" w:hAnsi="宋体"/>
          <w:bCs/>
          <w:sz w:val="24"/>
        </w:rPr>
        <w:t>联系解决。</w:t>
      </w:r>
    </w:p>
    <w:p w14:paraId="3500B8DA">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77C04A99">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26FAD3C2">
      <w:pPr>
        <w:jc w:val="left"/>
        <w:rPr>
          <w:rFonts w:ascii="宋体" w:hAnsi="宋体"/>
          <w:bCs/>
          <w:sz w:val="24"/>
          <w:szCs w:val="21"/>
        </w:rPr>
      </w:pPr>
      <w:bookmarkStart w:id="8" w:name="OLE_LINK90"/>
      <w:r>
        <w:rPr>
          <w:rFonts w:hint="eastAsia" w:ascii="宋体" w:hAnsi="宋体"/>
          <w:bCs/>
          <w:sz w:val="24"/>
        </w:rPr>
        <w:t xml:space="preserve">    5.1 </w:t>
      </w:r>
      <w:bookmarkStart w:id="9" w:name="OLE_LINK109"/>
      <w:r>
        <w:rPr>
          <w:rFonts w:hint="eastAsia" w:ascii="宋体" w:hAnsi="宋体"/>
          <w:bCs/>
          <w:sz w:val="24"/>
        </w:rPr>
        <w:t>本文件由</w:t>
      </w:r>
      <w:bookmarkStart w:id="10" w:name="OLE_LINK13"/>
      <w:r>
        <w:rPr>
          <w:rFonts w:hint="eastAsia" w:ascii="宋体" w:hAnsi="宋体"/>
          <w:bCs/>
          <w:sz w:val="24"/>
          <w:szCs w:val="21"/>
        </w:rPr>
        <w:t>宜兴市公用建环资源循环利用有限公司</w:t>
      </w:r>
      <w:r>
        <w:rPr>
          <w:rFonts w:hint="eastAsia" w:ascii="宋体" w:hAnsi="宋体"/>
          <w:bCs/>
          <w:sz w:val="24"/>
        </w:rPr>
        <w:t>负责解释</w:t>
      </w:r>
      <w:bookmarkEnd w:id="10"/>
      <w:r>
        <w:rPr>
          <w:rFonts w:hint="eastAsia" w:ascii="宋体" w:hAnsi="宋体"/>
          <w:bCs/>
          <w:sz w:val="24"/>
        </w:rPr>
        <w:t>。</w:t>
      </w:r>
      <w:bookmarkEnd w:id="9"/>
    </w:p>
    <w:bookmarkEnd w:id="8"/>
    <w:p w14:paraId="7F9A7CD5">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1" w:name="OLE_LINK160"/>
      <w:r>
        <w:rPr>
          <w:rFonts w:hint="eastAsia" w:ascii="宋体" w:hAnsi="宋体"/>
          <w:b/>
          <w:sz w:val="24"/>
          <w:lang w:val="zh-CN"/>
        </w:rPr>
        <w:t>澄清、修改</w:t>
      </w:r>
      <w:bookmarkEnd w:id="11"/>
    </w:p>
    <w:p w14:paraId="64B402E5">
      <w:pPr>
        <w:spacing w:line="360" w:lineRule="auto"/>
        <w:ind w:firstLine="480" w:firstLineChars="200"/>
        <w:rPr>
          <w:rFonts w:ascii="宋体"/>
          <w:sz w:val="24"/>
          <w:szCs w:val="21"/>
          <w:lang w:val="zh-CN"/>
        </w:rPr>
      </w:pPr>
      <w:bookmarkStart w:id="12" w:name="OLE_LINK91"/>
      <w:r>
        <w:rPr>
          <w:rFonts w:hint="eastAsia" w:ascii="宋体" w:hAnsi="宋体"/>
          <w:bCs/>
          <w:sz w:val="24"/>
        </w:rPr>
        <w:t xml:space="preserve">6.1 </w:t>
      </w:r>
      <w:bookmarkStart w:id="13" w:name="OLE_LINK14"/>
      <w:bookmarkStart w:id="14" w:name="OLE_LINK161"/>
      <w:r>
        <w:rPr>
          <w:rFonts w:hint="eastAsia" w:ascii="宋体" w:hAnsi="宋体" w:cs="宋体"/>
          <w:sz w:val="24"/>
        </w:rPr>
        <w:t>采购人或者</w:t>
      </w:r>
      <w:bookmarkEnd w:id="13"/>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4"/>
    </w:p>
    <w:bookmarkEnd w:id="12"/>
    <w:p w14:paraId="68DFED6C">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71A42717">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14:paraId="417C9BE9">
      <w:pPr>
        <w:spacing w:line="360" w:lineRule="auto"/>
        <w:ind w:firstLine="482" w:firstLineChars="200"/>
        <w:rPr>
          <w:rFonts w:ascii="宋体" w:hAnsi="宋体"/>
          <w:b/>
          <w:sz w:val="24"/>
        </w:rPr>
      </w:pPr>
      <w:r>
        <w:rPr>
          <w:rFonts w:hint="eastAsia" w:ascii="宋体" w:hAnsi="宋体"/>
          <w:b/>
          <w:sz w:val="24"/>
        </w:rPr>
        <w:t>三、投标文件</w:t>
      </w:r>
    </w:p>
    <w:p w14:paraId="64760B8A">
      <w:pPr>
        <w:spacing w:line="360" w:lineRule="auto"/>
        <w:ind w:firstLine="482" w:firstLineChars="200"/>
        <w:rPr>
          <w:rFonts w:ascii="宋体" w:hAnsi="宋体"/>
          <w:b/>
          <w:sz w:val="24"/>
        </w:rPr>
      </w:pPr>
      <w:bookmarkStart w:id="15" w:name="OLE_LINK16"/>
      <w:bookmarkStart w:id="16" w:name="OLE_LINK62"/>
      <w:bookmarkStart w:id="17" w:name="OLE_LINK21"/>
      <w:bookmarkStart w:id="18" w:name="OLE_LINK162"/>
      <w:r>
        <w:rPr>
          <w:rFonts w:hint="eastAsia" w:ascii="宋体" w:hAnsi="宋体"/>
          <w:b/>
          <w:sz w:val="24"/>
        </w:rPr>
        <w:t>7、投标文件的组成</w:t>
      </w:r>
      <w:bookmarkEnd w:id="15"/>
      <w:r>
        <w:rPr>
          <w:rFonts w:hint="eastAsia" w:ascii="宋体" w:hAnsi="宋体"/>
          <w:b/>
          <w:sz w:val="24"/>
        </w:rPr>
        <w:t>：</w:t>
      </w:r>
      <w:bookmarkStart w:id="19" w:name="OLE_LINK51"/>
    </w:p>
    <w:p w14:paraId="1FA59B6E">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20"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20"/>
    </w:p>
    <w:p w14:paraId="2F488CD3">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0D4F4788">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14:paraId="3577EDD2">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54EB5AB8">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64041EFB">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1"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（附法定代表人身份证复印件（格式见附件）；</w:t>
      </w:r>
    </w:p>
    <w:p w14:paraId="0D2570BB">
      <w:pPr>
        <w:numPr>
          <w:ilvl w:val="0"/>
          <w:numId w:val="15"/>
        </w:numPr>
        <w:tabs>
          <w:tab w:val="left" w:pos="0"/>
          <w:tab w:val="left" w:pos="255"/>
        </w:tabs>
        <w:spacing w:line="360" w:lineRule="auto"/>
        <w:ind w:left="0" w:firstLine="480" w:firstLineChars="200"/>
        <w:rPr>
          <w:rFonts w:ascii="宋体" w:hAnsi="宋体"/>
          <w:sz w:val="24"/>
          <w:szCs w:val="24"/>
        </w:rPr>
      </w:pPr>
      <w:bookmarkStart w:id="22" w:name="_Hlk156919320"/>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（格式见附件，法定代表人亲自参加投标的除外，但须提供身份证复印件）；</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70627ED6">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r>
        <w:rPr>
          <w:rFonts w:hint="eastAsia" w:ascii="宋体" w:hAnsi="宋体"/>
          <w:bCs/>
          <w:sz w:val="24"/>
          <w:szCs w:val="24"/>
          <w:lang w:val="zh-CN"/>
        </w:rPr>
        <w:t>；</w:t>
      </w:r>
    </w:p>
    <w:bookmarkEnd w:id="21"/>
    <w:p w14:paraId="0DA8CDD5">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3" w:name="OLE_LINK181"/>
      <w:r>
        <w:rPr>
          <w:rFonts w:hint="eastAsia" w:ascii="宋体" w:hAnsi="宋体"/>
          <w:sz w:val="24"/>
          <w:szCs w:val="24"/>
        </w:rPr>
        <w:t>近十二个月</w:t>
      </w:r>
      <w:bookmarkEnd w:id="23"/>
      <w:r>
        <w:rPr>
          <w:rFonts w:hint="eastAsia" w:ascii="宋体" w:hAnsi="宋体"/>
          <w:sz w:val="24"/>
          <w:szCs w:val="24"/>
        </w:rPr>
        <w:t>中任意一个月份税收的相关材料（提供相关主管部门证明或银行代扣证明）复印件；</w:t>
      </w:r>
    </w:p>
    <w:p w14:paraId="1FED220C">
      <w:pPr>
        <w:numPr>
          <w:ilvl w:val="0"/>
          <w:numId w:val="15"/>
        </w:numPr>
        <w:tabs>
          <w:tab w:val="left" w:pos="420"/>
          <w:tab w:val="left" w:pos="945"/>
          <w:tab w:val="left" w:pos="1155"/>
        </w:tabs>
        <w:spacing w:line="360" w:lineRule="auto"/>
        <w:ind w:firstLine="480" w:firstLineChars="200"/>
        <w:rPr>
          <w:rFonts w:ascii="宋体" w:hAnsi="宋体"/>
          <w:sz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673FECA4">
      <w:pPr>
        <w:numPr>
          <w:ilvl w:val="0"/>
          <w:numId w:val="15"/>
        </w:numPr>
        <w:tabs>
          <w:tab w:val="left" w:pos="420"/>
          <w:tab w:val="left" w:pos="945"/>
          <w:tab w:val="left" w:pos="1155"/>
        </w:tabs>
        <w:spacing w:line="360" w:lineRule="auto"/>
        <w:ind w:firstLine="480" w:firstLineChars="200"/>
        <w:rPr>
          <w:rFonts w:ascii="宋体" w:hAnsi="宋体"/>
          <w:sz w:val="24"/>
        </w:rPr>
      </w:pPr>
      <w:r>
        <w:rPr>
          <w:rFonts w:hint="eastAsia" w:ascii="宋体"/>
          <w:kern w:val="0"/>
          <w:sz w:val="24"/>
          <w:lang w:val="zh-CN"/>
        </w:rPr>
        <w:t>投标人为本项目被授权代表在近三个月内任意一个月缴纳的社保证明复印件（提供相关主管部门证明或银行代扣证明，法定代表人亲自参加报价的除外）；</w:t>
      </w:r>
    </w:p>
    <w:p w14:paraId="1A6637F5">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color w:val="auto"/>
          <w:sz w:val="24"/>
          <w:szCs w:val="24"/>
          <w:highlight w:val="none"/>
        </w:rPr>
        <w:t>投标人须具备一般工业固废项目环评报告批复及一般工业固废竣工环境保护验收公示</w:t>
      </w:r>
      <w:r>
        <w:rPr>
          <w:rFonts w:hint="eastAsia" w:ascii="宋体" w:hAnsi="宋体" w:cs="宋体"/>
          <w:b/>
          <w:bCs/>
          <w:color w:val="auto"/>
          <w:sz w:val="24"/>
          <w:szCs w:val="24"/>
          <w:highlight w:val="none"/>
        </w:rPr>
        <w:t>（投标时必须提交相关证明原件）</w:t>
      </w:r>
      <w:r>
        <w:rPr>
          <w:rFonts w:hint="eastAsia" w:ascii="宋体" w:hAnsi="宋体"/>
          <w:sz w:val="24"/>
          <w:szCs w:val="24"/>
        </w:rPr>
        <w:t>；</w:t>
      </w:r>
    </w:p>
    <w:p w14:paraId="5E7D6674">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color w:val="auto"/>
          <w:sz w:val="24"/>
          <w:szCs w:val="24"/>
          <w:highlight w:val="none"/>
        </w:rPr>
        <w:t>投标人须具备道路运输许可证</w:t>
      </w:r>
      <w:r>
        <w:rPr>
          <w:rFonts w:hint="eastAsia" w:ascii="宋体" w:hAnsi="宋体" w:cs="宋体"/>
          <w:b/>
          <w:bCs/>
          <w:sz w:val="24"/>
          <w:szCs w:val="24"/>
        </w:rPr>
        <w:t>（</w:t>
      </w:r>
      <w:r>
        <w:rPr>
          <w:rFonts w:hint="eastAsia" w:ascii="宋体" w:hAnsi="宋体" w:cs="宋体"/>
          <w:b/>
          <w:bCs/>
          <w:sz w:val="24"/>
          <w:szCs w:val="24"/>
          <w:lang w:val="zh-CN"/>
        </w:rPr>
        <w:t>投标时必须提交证书彩打扫描件并加盖公章</w:t>
      </w:r>
      <w:r>
        <w:rPr>
          <w:rFonts w:hint="eastAsia" w:ascii="宋体" w:hAnsi="宋体" w:cs="宋体"/>
          <w:b/>
          <w:bCs/>
          <w:sz w:val="24"/>
          <w:szCs w:val="24"/>
        </w:rPr>
        <w:t>）</w:t>
      </w:r>
      <w:r>
        <w:rPr>
          <w:rFonts w:hint="eastAsia" w:ascii="宋体" w:hAnsi="宋体"/>
          <w:sz w:val="24"/>
          <w:szCs w:val="24"/>
        </w:rPr>
        <w:t>；</w:t>
      </w:r>
    </w:p>
    <w:p w14:paraId="0BD04FAD">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（www.creditchina.gov.cn）</w:t>
      </w:r>
      <w:r>
        <w:rPr>
          <w:rFonts w:hint="eastAsia" w:ascii="宋体" w:hAnsi="宋体"/>
          <w:bCs/>
          <w:sz w:val="24"/>
          <w:szCs w:val="24"/>
          <w:lang w:val="zh-CN"/>
        </w:rPr>
        <w:t>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（www.ccgp.gov.cn）</w:t>
      </w:r>
      <w:r>
        <w:rPr>
          <w:rFonts w:hint="eastAsia" w:ascii="宋体" w:hAnsi="宋体"/>
          <w:bCs/>
          <w:sz w:val="24"/>
          <w:szCs w:val="24"/>
          <w:lang w:val="zh-CN"/>
        </w:rPr>
        <w:t>被列入政府采购严重违法失信行为记录名单</w:t>
      </w:r>
      <w:r>
        <w:rPr>
          <w:rFonts w:hint="eastAsia" w:ascii="宋体" w:hAnsi="宋体"/>
          <w:bCs/>
          <w:sz w:val="24"/>
          <w:szCs w:val="24"/>
        </w:rPr>
        <w:t>；</w:t>
      </w:r>
      <w:r>
        <w:rPr>
          <w:rFonts w:hint="eastAsia" w:ascii="宋体" w:hAnsi="宋体"/>
          <w:b/>
          <w:sz w:val="24"/>
          <w:szCs w:val="24"/>
        </w:rPr>
        <w:t>（</w:t>
      </w:r>
      <w:r>
        <w:rPr>
          <w:rFonts w:ascii="宋体" w:hAnsi="宋体"/>
          <w:b/>
          <w:sz w:val="24"/>
          <w:szCs w:val="24"/>
        </w:rPr>
        <w:t>若投标人企业信息已录入以上网站的，</w:t>
      </w:r>
      <w:r>
        <w:rPr>
          <w:rFonts w:hint="eastAsia" w:ascii="宋体" w:hAnsi="宋体"/>
          <w:b/>
          <w:sz w:val="24"/>
          <w:szCs w:val="24"/>
          <w:lang w:val="zh-CN"/>
        </w:rPr>
        <w:t>无需提供相关证明材料</w:t>
      </w:r>
      <w:r>
        <w:rPr>
          <w:rFonts w:ascii="宋体" w:hAnsi="宋体"/>
          <w:b/>
          <w:sz w:val="24"/>
          <w:szCs w:val="24"/>
        </w:rPr>
        <w:t>；</w:t>
      </w:r>
      <w:r>
        <w:rPr>
          <w:rFonts w:hint="eastAsia" w:ascii="宋体" w:hAnsi="宋体"/>
          <w:b/>
          <w:sz w:val="24"/>
          <w:szCs w:val="24"/>
        </w:rPr>
        <w:t>若投标人企业信息</w:t>
      </w:r>
      <w:r>
        <w:rPr>
          <w:rFonts w:ascii="宋体" w:hAnsi="宋体"/>
          <w:b/>
          <w:sz w:val="24"/>
          <w:szCs w:val="24"/>
        </w:rPr>
        <w:t>未</w:t>
      </w:r>
      <w:r>
        <w:rPr>
          <w:rFonts w:hint="eastAsia" w:ascii="宋体" w:hAnsi="宋体"/>
          <w:b/>
          <w:sz w:val="24"/>
          <w:szCs w:val="24"/>
        </w:rPr>
        <w:t>录入以上网站的，须在投标文件中提供</w:t>
      </w:r>
      <w:r>
        <w:rPr>
          <w:rFonts w:ascii="宋体" w:hAnsi="宋体"/>
          <w:b/>
          <w:sz w:val="24"/>
          <w:szCs w:val="24"/>
        </w:rPr>
        <w:t>无不良信用记录</w:t>
      </w:r>
      <w:r>
        <w:rPr>
          <w:rFonts w:hint="eastAsia" w:ascii="宋体" w:hAnsi="宋体"/>
          <w:b/>
          <w:sz w:val="24"/>
          <w:szCs w:val="24"/>
        </w:rPr>
        <w:t>承诺</w:t>
      </w:r>
      <w:r>
        <w:rPr>
          <w:rFonts w:ascii="宋体" w:hAnsi="宋体"/>
          <w:b/>
          <w:sz w:val="24"/>
          <w:szCs w:val="24"/>
        </w:rPr>
        <w:t>书</w:t>
      </w:r>
      <w:r>
        <w:rPr>
          <w:rFonts w:hint="eastAsia" w:ascii="宋体" w:hAnsi="宋体"/>
          <w:b/>
          <w:sz w:val="24"/>
          <w:szCs w:val="24"/>
        </w:rPr>
        <w:t>）；</w:t>
      </w:r>
    </w:p>
    <w:p w14:paraId="518D6A07">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投标保证金交纳证明（银行转账）复印件。</w:t>
      </w:r>
      <w:bookmarkEnd w:id="22"/>
    </w:p>
    <w:p w14:paraId="392961A4">
      <w:pPr>
        <w:tabs>
          <w:tab w:val="left" w:pos="0"/>
          <w:tab w:val="left" w:pos="255"/>
        </w:tabs>
        <w:spacing w:line="360" w:lineRule="auto"/>
        <w:rPr>
          <w:rFonts w:ascii="宋体" w:hAnsi="宋体"/>
          <w:sz w:val="24"/>
          <w:szCs w:val="24"/>
        </w:rPr>
      </w:pPr>
      <w:bookmarkStart w:id="24" w:name="OLE_LINK114"/>
      <w:r>
        <w:rPr>
          <w:rFonts w:hint="eastAsia" w:ascii="宋体" w:hAnsi="宋体"/>
          <w:sz w:val="24"/>
          <w:szCs w:val="24"/>
        </w:rPr>
        <w:t>注：以上“近十二个月”是指投标截止日之前近十二个月（不含投标当月）。</w:t>
      </w:r>
      <w:bookmarkEnd w:id="24"/>
    </w:p>
    <w:p w14:paraId="039394EB">
      <w:pPr>
        <w:tabs>
          <w:tab w:val="left" w:pos="0"/>
          <w:tab w:val="left" w:pos="945"/>
          <w:tab w:val="left" w:pos="1155"/>
        </w:tabs>
        <w:spacing w:line="360" w:lineRule="auto"/>
        <w:ind w:firstLine="504" w:firstLineChars="210"/>
        <w:rPr>
          <w:rFonts w:ascii="宋体" w:hAnsi="宋体"/>
          <w:sz w:val="24"/>
        </w:rPr>
      </w:pPr>
      <w:bookmarkStart w:id="25" w:name="OLE_LINK115"/>
      <w:r>
        <w:rPr>
          <w:rFonts w:hint="eastAsia" w:ascii="宋体" w:hAnsi="宋体"/>
          <w:sz w:val="24"/>
        </w:rPr>
        <w:t>（4）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4FC4A1A9">
      <w:pPr>
        <w:tabs>
          <w:tab w:val="left" w:pos="0"/>
          <w:tab w:val="left" w:pos="945"/>
          <w:tab w:val="left" w:pos="1155"/>
        </w:tabs>
        <w:spacing w:line="360" w:lineRule="auto"/>
        <w:ind w:firstLine="504" w:firstLineChars="210"/>
        <w:rPr>
          <w:rFonts w:ascii="宋体" w:hAnsi="宋体"/>
          <w:sz w:val="24"/>
        </w:rPr>
      </w:pPr>
      <w:r>
        <w:rPr>
          <w:rFonts w:hint="eastAsia" w:ascii="宋体" w:hAnsi="宋体"/>
          <w:sz w:val="24"/>
        </w:rPr>
        <w:t>（5）招标文件 “项目技术要求和有关说明”中要求提供的相关证明材料（如有自行添加）</w:t>
      </w:r>
      <w:bookmarkEnd w:id="25"/>
    </w:p>
    <w:p w14:paraId="457AA344">
      <w:pPr>
        <w:tabs>
          <w:tab w:val="left" w:pos="0"/>
        </w:tabs>
        <w:spacing w:line="360" w:lineRule="auto"/>
        <w:ind w:left="284"/>
        <w:rPr>
          <w:rFonts w:ascii="宋体" w:hAnsi="宋体"/>
          <w:sz w:val="24"/>
          <w:lang w:val="zh-CN"/>
        </w:rPr>
      </w:pPr>
      <w:r>
        <w:rPr>
          <w:rFonts w:hint="eastAsia" w:ascii="宋体" w:hAnsi="宋体"/>
          <w:sz w:val="24"/>
        </w:rPr>
        <w:t xml:space="preserve">  （6）要求采购人提供的配合（如有自拟并自行添加）</w:t>
      </w:r>
    </w:p>
    <w:p w14:paraId="0CD63D80">
      <w:pPr>
        <w:tabs>
          <w:tab w:val="left" w:pos="0"/>
        </w:tabs>
        <w:spacing w:line="360" w:lineRule="auto"/>
        <w:ind w:firstLine="480" w:firstLineChars="200"/>
        <w:rPr>
          <w:rFonts w:ascii="宋体" w:hAnsi="宋体"/>
          <w:bCs/>
          <w:sz w:val="24"/>
          <w:lang w:val="zh-CN"/>
        </w:rPr>
      </w:pPr>
      <w:bookmarkStart w:id="26"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9"/>
      <w:bookmarkEnd w:id="26"/>
    </w:p>
    <w:bookmarkEnd w:id="16"/>
    <w:bookmarkEnd w:id="17"/>
    <w:p w14:paraId="12020A28">
      <w:pPr>
        <w:spacing w:line="360" w:lineRule="auto"/>
        <w:jc w:val="left"/>
        <w:rPr>
          <w:rFonts w:ascii="宋体" w:hAnsi="宋体"/>
          <w:bCs/>
          <w:sz w:val="24"/>
        </w:rPr>
      </w:pPr>
      <w:bookmarkStart w:id="27" w:name="OLE_LINK92"/>
      <w:r>
        <w:rPr>
          <w:rFonts w:hint="eastAsia" w:ascii="宋体" w:hAnsi="宋体"/>
          <w:b/>
          <w:sz w:val="24"/>
        </w:rPr>
        <w:t xml:space="preserve">    上述（1）-</w:t>
      </w:r>
      <w:r>
        <w:rPr>
          <w:rFonts w:hint="eastAsia" w:ascii="仿宋" w:hAnsi="仿宋" w:eastAsia="仿宋"/>
          <w:b/>
          <w:sz w:val="24"/>
        </w:rPr>
        <w:t>（4）</w:t>
      </w:r>
      <w:bookmarkStart w:id="28" w:name="OLE_LINK117"/>
      <w:r>
        <w:rPr>
          <w:rFonts w:hint="eastAsia" w:ascii="宋体" w:hAnsi="宋体"/>
          <w:b/>
          <w:sz w:val="24"/>
        </w:rPr>
        <w:t>项投标人必须按要求全部提供，否则投标无效。</w:t>
      </w:r>
      <w:bookmarkEnd w:id="28"/>
      <w:r>
        <w:rPr>
          <w:rFonts w:hint="eastAsia" w:ascii="宋体" w:hAnsi="宋体"/>
          <w:bCs/>
          <w:sz w:val="24"/>
        </w:rPr>
        <w:t>如上述证明文件遇年检、换证，则必须提供法定年检、换证单位出具的有效证明复印件，原件一并提交</w:t>
      </w:r>
      <w:bookmarkStart w:id="29" w:name="OLE_LINK118"/>
      <w:r>
        <w:rPr>
          <w:rFonts w:hint="eastAsia" w:ascii="宋体" w:hAnsi="宋体"/>
          <w:bCs/>
          <w:sz w:val="24"/>
        </w:rPr>
        <w:t>。</w:t>
      </w:r>
      <w:bookmarkEnd w:id="29"/>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14:paraId="734C4BE9">
      <w:pPr>
        <w:spacing w:line="360" w:lineRule="auto"/>
        <w:ind w:firstLine="482" w:firstLineChars="200"/>
        <w:rPr>
          <w:rFonts w:ascii="宋体" w:hAnsi="宋体"/>
          <w:b/>
          <w:sz w:val="24"/>
        </w:rPr>
      </w:pPr>
      <w:bookmarkStart w:id="30" w:name="OLE_LINK93"/>
      <w:bookmarkStart w:id="31" w:name="OLE_LINK163"/>
      <w:r>
        <w:rPr>
          <w:rFonts w:hint="eastAsia" w:ascii="宋体" w:hAnsi="宋体"/>
          <w:b/>
          <w:sz w:val="24"/>
        </w:rPr>
        <w:t>8、投标文件的制作及密封</w:t>
      </w:r>
    </w:p>
    <w:p w14:paraId="5109305D">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68915066">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29C6597C">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3963AA43">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32" w:name="OLE_LINK119"/>
      <w:r>
        <w:rPr>
          <w:rFonts w:hint="eastAsia" w:ascii="宋体" w:hAnsi="宋体"/>
          <w:bCs/>
          <w:sz w:val="24"/>
          <w:lang w:val="zh-CN"/>
        </w:rPr>
        <w:t>否则投标文件无效</w:t>
      </w:r>
      <w:r>
        <w:rPr>
          <w:rFonts w:hint="eastAsia" w:ascii="宋体" w:hAnsi="宋体"/>
          <w:bCs/>
          <w:sz w:val="24"/>
        </w:rPr>
        <w:t>。</w:t>
      </w:r>
      <w:bookmarkEnd w:id="32"/>
    </w:p>
    <w:p w14:paraId="3F87995E">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3" w:name="OLE_LINK120"/>
      <w:bookmarkStart w:id="34" w:name="OLE_LINK121"/>
      <w:r>
        <w:rPr>
          <w:rFonts w:hint="eastAsia" w:ascii="宋体" w:hAnsi="宋体"/>
          <w:sz w:val="24"/>
          <w:szCs w:val="28"/>
        </w:rPr>
        <w:t>不应有涂改、增删和潦草之处，如有必须修改时，修改处须有投标人公章和法定代表人或被授权代表人签字</w:t>
      </w:r>
      <w:bookmarkEnd w:id="33"/>
      <w:r>
        <w:rPr>
          <w:rFonts w:hint="eastAsia" w:ascii="宋体" w:hAnsi="宋体"/>
          <w:sz w:val="24"/>
          <w:szCs w:val="28"/>
        </w:rPr>
        <w:t>。</w:t>
      </w:r>
      <w:bookmarkEnd w:id="34"/>
    </w:p>
    <w:p w14:paraId="50137A7F">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5" w:name="OLE_LINK122"/>
      <w:r>
        <w:rPr>
          <w:rFonts w:hint="eastAsia" w:ascii="宋体" w:hAnsi="宋体"/>
          <w:bCs/>
          <w:sz w:val="24"/>
          <w:lang w:val="zh-CN"/>
        </w:rPr>
        <w:t>规格幅面打印、装订成册，</w:t>
      </w:r>
      <w:bookmarkEnd w:id="35"/>
      <w:r>
        <w:rPr>
          <w:rFonts w:hint="eastAsia" w:ascii="宋体" w:hAnsi="宋体"/>
          <w:bCs/>
          <w:sz w:val="24"/>
          <w:lang w:val="zh-CN"/>
        </w:rPr>
        <w:t>由于编排混乱导致投标文件被误读或查找不到，责任由投标人承担。</w:t>
      </w:r>
    </w:p>
    <w:p w14:paraId="164F41B1">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6" w:name="OLE_LINK123"/>
      <w:r>
        <w:rPr>
          <w:rFonts w:hint="eastAsia" w:ascii="宋体" w:hAnsi="宋体"/>
          <w:bCs/>
          <w:sz w:val="24"/>
        </w:rPr>
        <w:t>投标人应该将投标文件密封，同时注明投标人名称。</w:t>
      </w:r>
      <w:bookmarkEnd w:id="30"/>
      <w:bookmarkEnd w:id="36"/>
    </w:p>
    <w:p w14:paraId="7997D7D3">
      <w:pPr>
        <w:spacing w:line="360" w:lineRule="auto"/>
        <w:ind w:firstLine="482" w:firstLineChars="200"/>
        <w:rPr>
          <w:rFonts w:ascii="宋体" w:hAnsi="宋体"/>
          <w:b/>
          <w:sz w:val="24"/>
        </w:rPr>
      </w:pPr>
      <w:bookmarkStart w:id="37" w:name="OLE_LINK94"/>
      <w:r>
        <w:rPr>
          <w:rFonts w:hint="eastAsia" w:ascii="宋体" w:hAnsi="宋体"/>
          <w:b/>
          <w:sz w:val="24"/>
        </w:rPr>
        <w:t>9、投标文件的真实性</w:t>
      </w:r>
    </w:p>
    <w:p w14:paraId="513FA027">
      <w:pPr>
        <w:spacing w:line="360" w:lineRule="auto"/>
        <w:ind w:firstLine="480" w:firstLineChars="200"/>
        <w:rPr>
          <w:rFonts w:ascii="宋体" w:hAnsi="宋体"/>
          <w:sz w:val="24"/>
          <w:szCs w:val="28"/>
        </w:rPr>
      </w:pPr>
      <w:r>
        <w:rPr>
          <w:rFonts w:hint="eastAsia" w:ascii="宋体" w:hAnsi="宋体"/>
          <w:sz w:val="24"/>
          <w:szCs w:val="28"/>
        </w:rPr>
        <w:t>9.1 投标人（含中标投标人）应对其投标文件中提供的所有材料的真实性负责。</w:t>
      </w:r>
    </w:p>
    <w:p w14:paraId="10EFE498">
      <w:pPr>
        <w:spacing w:line="360" w:lineRule="auto"/>
        <w:ind w:firstLine="480" w:firstLineChars="200"/>
        <w:rPr>
          <w:rFonts w:ascii="宋体" w:hAnsi="宋体"/>
          <w:sz w:val="24"/>
          <w:szCs w:val="28"/>
        </w:rPr>
      </w:pPr>
      <w:r>
        <w:rPr>
          <w:rFonts w:hint="eastAsia" w:ascii="宋体" w:hAnsi="宋体"/>
          <w:sz w:val="24"/>
          <w:szCs w:val="28"/>
        </w:rPr>
        <w:t>9.2 如</w:t>
      </w:r>
      <w:bookmarkStart w:id="38" w:name="OLE_LINK45"/>
      <w:r>
        <w:rPr>
          <w:rFonts w:hint="eastAsia" w:ascii="宋体" w:hAnsi="宋体"/>
          <w:sz w:val="24"/>
          <w:szCs w:val="28"/>
        </w:rPr>
        <w:t>采购人、</w:t>
      </w:r>
      <w:bookmarkEnd w:id="38"/>
      <w:bookmarkStart w:id="39" w:name="OLE_LINK53"/>
      <w:r>
        <w:rPr>
          <w:rFonts w:hint="eastAsia" w:ascii="宋体" w:hAnsi="宋体"/>
          <w:sz w:val="24"/>
          <w:szCs w:val="28"/>
        </w:rPr>
        <w:t>采购代理机构</w:t>
      </w:r>
      <w:bookmarkEnd w:id="39"/>
      <w:r>
        <w:rPr>
          <w:rFonts w:hint="eastAsia" w:ascii="宋体" w:hAnsi="宋体"/>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采购人、采购代理机构将视同该投标人（含中标投标人）无该材料的原件、相关证明性资料等材料，则投标人（含中标投标人）的投标文件在该材料上未响应（满足）招标文件的要求。</w:t>
      </w:r>
    </w:p>
    <w:p w14:paraId="5E214853">
      <w:pPr>
        <w:spacing w:line="360" w:lineRule="auto"/>
        <w:ind w:firstLine="482" w:firstLineChars="200"/>
        <w:rPr>
          <w:rFonts w:ascii="宋体" w:hAnsi="宋体"/>
          <w:b/>
          <w:sz w:val="24"/>
        </w:rPr>
      </w:pPr>
      <w:r>
        <w:rPr>
          <w:rFonts w:hint="eastAsia" w:ascii="宋体" w:hAnsi="宋体"/>
          <w:b/>
          <w:sz w:val="24"/>
        </w:rPr>
        <w:t>10、投标文件的递交</w:t>
      </w:r>
    </w:p>
    <w:p w14:paraId="3DE07F54">
      <w:pPr>
        <w:spacing w:line="360" w:lineRule="auto"/>
        <w:ind w:firstLine="480" w:firstLineChars="200"/>
        <w:rPr>
          <w:rFonts w:ascii="宋体" w:hAnsi="宋体"/>
          <w:bCs/>
          <w:sz w:val="24"/>
        </w:rPr>
      </w:pPr>
      <w:bookmarkStart w:id="40" w:name="OLE_LINK124"/>
      <w:r>
        <w:rPr>
          <w:rFonts w:hint="eastAsia" w:ascii="宋体" w:hAnsi="宋体"/>
          <w:bCs/>
          <w:sz w:val="24"/>
        </w:rPr>
        <w:t>10.1 投标人须在招标文件规定的提交投标文件截止时间之前到</w:t>
      </w:r>
      <w:r>
        <w:rPr>
          <w:rFonts w:hint="eastAsia" w:ascii="宋体" w:hAnsi="宋体"/>
          <w:bCs/>
          <w:sz w:val="24"/>
          <w:szCs w:val="21"/>
        </w:rPr>
        <w:t>宜兴市公用环保集团有限公司</w:t>
      </w:r>
      <w:r>
        <w:rPr>
          <w:rFonts w:hint="eastAsia" w:ascii="宋体" w:hAnsi="宋体"/>
          <w:bCs/>
          <w:sz w:val="24"/>
        </w:rPr>
        <w:t>提交投标文件，逾期不予受理。</w:t>
      </w:r>
    </w:p>
    <w:p w14:paraId="688197EC">
      <w:pPr>
        <w:spacing w:line="360" w:lineRule="auto"/>
        <w:ind w:firstLine="482" w:firstLineChars="200"/>
        <w:rPr>
          <w:rFonts w:ascii="宋体" w:hAnsi="宋体"/>
          <w:b/>
          <w:sz w:val="24"/>
        </w:rPr>
      </w:pPr>
      <w:r>
        <w:rPr>
          <w:rFonts w:hint="eastAsia" w:ascii="宋体" w:hAnsi="宋体"/>
          <w:b/>
          <w:sz w:val="24"/>
        </w:rPr>
        <w:t>11、有下列情形之一的投标文件将拒收</w:t>
      </w:r>
    </w:p>
    <w:bookmarkEnd w:id="37"/>
    <w:bookmarkEnd w:id="40"/>
    <w:p w14:paraId="4EAE33D7">
      <w:pPr>
        <w:spacing w:line="360" w:lineRule="auto"/>
        <w:ind w:firstLine="480" w:firstLineChars="200"/>
        <w:rPr>
          <w:rFonts w:ascii="宋体" w:hAnsi="宋体"/>
          <w:bCs/>
          <w:sz w:val="24"/>
        </w:rPr>
      </w:pPr>
      <w:bookmarkStart w:id="41" w:name="OLE_LINK95"/>
      <w:r>
        <w:rPr>
          <w:rFonts w:hint="eastAsia" w:ascii="宋体" w:hAnsi="宋体"/>
          <w:bCs/>
          <w:sz w:val="24"/>
        </w:rPr>
        <w:t>11.1 在招标文件要求提交投标文件的截止时间之后送达的；</w:t>
      </w:r>
    </w:p>
    <w:p w14:paraId="0C07A9A8">
      <w:pPr>
        <w:spacing w:line="360" w:lineRule="auto"/>
        <w:ind w:firstLine="480" w:firstLineChars="200"/>
        <w:rPr>
          <w:rFonts w:ascii="宋体" w:hAnsi="宋体" w:cs="宋体"/>
          <w:sz w:val="24"/>
        </w:rPr>
      </w:pPr>
      <w:r>
        <w:rPr>
          <w:rFonts w:hint="eastAsia" w:ascii="宋体" w:hAnsi="宋体"/>
          <w:bCs/>
          <w:sz w:val="24"/>
        </w:rPr>
        <w:t xml:space="preserve">11.2 </w:t>
      </w:r>
      <w:r>
        <w:rPr>
          <w:rFonts w:hint="eastAsia" w:ascii="宋体" w:hAnsi="宋体" w:cs="宋体"/>
          <w:sz w:val="24"/>
        </w:rPr>
        <w:t>未按照招标文件要求密封的。</w:t>
      </w:r>
    </w:p>
    <w:p w14:paraId="1D0450C0">
      <w:pPr>
        <w:spacing w:line="360" w:lineRule="auto"/>
        <w:ind w:firstLine="482" w:firstLineChars="200"/>
        <w:rPr>
          <w:rFonts w:ascii="宋体" w:hAnsi="宋体"/>
          <w:b/>
          <w:sz w:val="24"/>
        </w:rPr>
      </w:pPr>
      <w:r>
        <w:rPr>
          <w:rFonts w:hint="eastAsia" w:ascii="宋体" w:hAnsi="宋体"/>
          <w:b/>
          <w:sz w:val="24"/>
        </w:rPr>
        <w:t>12、投标文件的有效期</w:t>
      </w:r>
    </w:p>
    <w:p w14:paraId="499A8A80">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48C0258B">
      <w:pPr>
        <w:spacing w:line="360" w:lineRule="auto"/>
        <w:ind w:firstLine="482" w:firstLineChars="200"/>
        <w:rPr>
          <w:rFonts w:ascii="宋体" w:hAnsi="宋体"/>
          <w:b/>
          <w:sz w:val="24"/>
        </w:rPr>
      </w:pPr>
      <w:r>
        <w:rPr>
          <w:rFonts w:hint="eastAsia" w:ascii="宋体" w:hAnsi="宋体"/>
          <w:b/>
          <w:sz w:val="24"/>
        </w:rPr>
        <w:t>13、投标文件的退还</w:t>
      </w:r>
    </w:p>
    <w:p w14:paraId="0E6D258F">
      <w:pPr>
        <w:spacing w:line="360" w:lineRule="auto"/>
        <w:ind w:firstLine="480" w:firstLineChars="200"/>
        <w:rPr>
          <w:rFonts w:ascii="宋体" w:hAnsi="宋体"/>
          <w:bCs/>
          <w:sz w:val="24"/>
        </w:rPr>
      </w:pPr>
      <w:r>
        <w:rPr>
          <w:rFonts w:hint="eastAsia" w:ascii="宋体" w:hAnsi="宋体"/>
          <w:bCs/>
          <w:sz w:val="24"/>
        </w:rPr>
        <w:t>13.1 投标人投标后，宜兴市公用建环资源循环利用有限公司对所有投标人的投标文件一律不予退还。</w:t>
      </w:r>
    </w:p>
    <w:p w14:paraId="0C468D2F">
      <w:pPr>
        <w:spacing w:line="360" w:lineRule="auto"/>
        <w:ind w:firstLine="482" w:firstLineChars="200"/>
        <w:rPr>
          <w:rFonts w:ascii="宋体" w:hAnsi="宋体"/>
          <w:b/>
          <w:sz w:val="24"/>
        </w:rPr>
      </w:pPr>
      <w:bookmarkStart w:id="42" w:name="OLE_LINK125"/>
      <w:r>
        <w:rPr>
          <w:rFonts w:hint="eastAsia" w:ascii="宋体" w:hAnsi="宋体"/>
          <w:b/>
          <w:sz w:val="24"/>
        </w:rPr>
        <w:t>14、投标文件的修改和撤回</w:t>
      </w:r>
    </w:p>
    <w:p w14:paraId="09A2FA53">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31"/>
      <w:bookmarkEnd w:id="42"/>
      <w:bookmarkStart w:id="43" w:name="OLE_LINK164"/>
    </w:p>
    <w:p w14:paraId="4C6A091C">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1AEC518A">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7700D0DA">
      <w:pPr>
        <w:numPr>
          <w:ilvl w:val="0"/>
          <w:numId w:val="16"/>
        </w:numPr>
        <w:tabs>
          <w:tab w:val="left" w:pos="425"/>
        </w:tabs>
        <w:spacing w:line="360" w:lineRule="auto"/>
        <w:rPr>
          <w:rFonts w:ascii="宋体" w:hAnsi="宋体"/>
          <w:bCs/>
          <w:sz w:val="24"/>
          <w:lang w:val="zh-CN"/>
        </w:rPr>
      </w:pPr>
      <w:bookmarkStart w:id="44"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75594476">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7CA45A13">
      <w:pPr>
        <w:numPr>
          <w:ilvl w:val="0"/>
          <w:numId w:val="16"/>
        </w:numPr>
        <w:tabs>
          <w:tab w:val="left" w:pos="425"/>
        </w:tabs>
        <w:spacing w:line="360" w:lineRule="auto"/>
        <w:rPr>
          <w:rFonts w:ascii="宋体" w:hAnsi="宋体"/>
          <w:bCs/>
          <w:sz w:val="24"/>
          <w:lang w:val="zh-CN"/>
        </w:rPr>
      </w:pPr>
      <w:bookmarkStart w:id="45"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5"/>
      <w:r>
        <w:rPr>
          <w:rFonts w:hint="eastAsia" w:ascii="宋体" w:hAnsi="宋体"/>
          <w:bCs/>
          <w:sz w:val="24"/>
          <w:lang w:val="zh-CN"/>
        </w:rPr>
        <w:t>；</w:t>
      </w:r>
    </w:p>
    <w:p w14:paraId="48208ACE">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2379DD13">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1522EC62">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77D33434">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7C86AF77">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56065CBE">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4D20D03F">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7EE1D7F3">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39268807">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163D4D09">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48C1199A">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32FFFFCA">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2204AFDE">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28DB9611">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0B18C96B">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50F3CD09">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41"/>
      <w:bookmarkEnd w:id="43"/>
      <w:bookmarkEnd w:id="44"/>
    </w:p>
    <w:p w14:paraId="340DB0D5">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0C4597B3">
      <w:pPr>
        <w:spacing w:line="360" w:lineRule="auto"/>
        <w:ind w:firstLine="480" w:firstLineChars="200"/>
        <w:rPr>
          <w:rFonts w:ascii="宋体" w:hAnsi="宋体"/>
          <w:bCs/>
          <w:sz w:val="24"/>
        </w:rPr>
      </w:pPr>
      <w:bookmarkStart w:id="46" w:name="OLE_LINK96"/>
      <w:r>
        <w:rPr>
          <w:rFonts w:hint="eastAsia" w:ascii="宋体" w:hAnsi="宋体"/>
          <w:bCs/>
          <w:sz w:val="24"/>
        </w:rPr>
        <w:t>16.1、本项目不接受联合体、中标后分包。</w:t>
      </w:r>
    </w:p>
    <w:bookmarkEnd w:id="46"/>
    <w:p w14:paraId="64D969F8">
      <w:pPr>
        <w:numPr>
          <w:ilvl w:val="0"/>
          <w:numId w:val="18"/>
        </w:numPr>
        <w:spacing w:line="360" w:lineRule="auto"/>
        <w:ind w:firstLine="482" w:firstLineChars="200"/>
        <w:rPr>
          <w:rFonts w:ascii="宋体" w:hAnsi="宋体"/>
          <w:b/>
          <w:sz w:val="24"/>
          <w:lang w:val="zh-CN"/>
        </w:rPr>
      </w:pPr>
      <w:bookmarkStart w:id="47" w:name="OLE_LINK167"/>
      <w:bookmarkStart w:id="48" w:name="OLE_LINK97"/>
      <w:r>
        <w:rPr>
          <w:rFonts w:hint="eastAsia" w:ascii="宋体" w:hAnsi="宋体"/>
          <w:b/>
          <w:sz w:val="24"/>
          <w:lang w:val="zh-CN"/>
        </w:rPr>
        <w:t>开标、评标、定标、废标</w:t>
      </w:r>
      <w:bookmarkEnd w:id="47"/>
    </w:p>
    <w:p w14:paraId="03C334ED">
      <w:pPr>
        <w:spacing w:line="360" w:lineRule="auto"/>
        <w:ind w:firstLine="482" w:firstLineChars="200"/>
        <w:rPr>
          <w:rFonts w:ascii="宋体" w:hAnsi="宋体"/>
          <w:b/>
          <w:sz w:val="24"/>
        </w:rPr>
      </w:pPr>
      <w:bookmarkStart w:id="49" w:name="OLE_LINK168"/>
      <w:r>
        <w:rPr>
          <w:rFonts w:hint="eastAsia" w:ascii="宋体" w:hAnsi="宋体"/>
          <w:b/>
          <w:sz w:val="24"/>
        </w:rPr>
        <w:t>17、开标</w:t>
      </w:r>
    </w:p>
    <w:p w14:paraId="72D215CD">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009B5209">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50"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50"/>
      <w:r>
        <w:rPr>
          <w:rFonts w:hint="eastAsia" w:ascii="宋体" w:hAnsi="宋体"/>
          <w:bCs/>
          <w:sz w:val="24"/>
          <w:lang w:val="zh-CN"/>
        </w:rPr>
        <w:t>投标人未参加开标的，视同认可开标结果。</w:t>
      </w:r>
    </w:p>
    <w:p w14:paraId="61A6E0C9">
      <w:pPr>
        <w:spacing w:line="360" w:lineRule="auto"/>
        <w:ind w:firstLine="480" w:firstLineChars="200"/>
        <w:rPr>
          <w:rFonts w:ascii="宋体" w:hAnsi="宋体"/>
          <w:bCs/>
          <w:sz w:val="24"/>
        </w:rPr>
      </w:pPr>
      <w:r>
        <w:rPr>
          <w:rFonts w:hint="eastAsia" w:ascii="宋体" w:hAnsi="宋体"/>
          <w:bCs/>
          <w:sz w:val="24"/>
        </w:rPr>
        <w:t xml:space="preserve">17.3 </w:t>
      </w:r>
      <w:bookmarkStart w:id="51" w:name="OLE_LINK131"/>
      <w:bookmarkStart w:id="52"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51"/>
      <w:bookmarkStart w:id="53"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3"/>
      <w:r>
        <w:rPr>
          <w:rFonts w:hint="eastAsia" w:ascii="宋体" w:hAnsi="宋体"/>
          <w:bCs/>
          <w:sz w:val="24"/>
          <w:lang w:val="zh-CN"/>
        </w:rPr>
        <w:t>；若未进入评审环节，不需要做出认定</w:t>
      </w:r>
      <w:bookmarkEnd w:id="52"/>
      <w:r>
        <w:rPr>
          <w:rFonts w:hint="eastAsia" w:ascii="宋体" w:hAnsi="宋体"/>
          <w:bCs/>
          <w:sz w:val="24"/>
          <w:lang w:val="zh-CN"/>
        </w:rPr>
        <w:t>。</w:t>
      </w:r>
    </w:p>
    <w:p w14:paraId="5A0A5DBB">
      <w:pPr>
        <w:spacing w:line="360" w:lineRule="auto"/>
        <w:ind w:firstLine="482" w:firstLineChars="200"/>
        <w:rPr>
          <w:rFonts w:ascii="宋体" w:hAnsi="宋体"/>
          <w:b/>
          <w:sz w:val="24"/>
        </w:rPr>
      </w:pPr>
      <w:r>
        <w:rPr>
          <w:rFonts w:hint="eastAsia" w:ascii="宋体" w:hAnsi="宋体"/>
          <w:b/>
          <w:sz w:val="24"/>
        </w:rPr>
        <w:t>18、评标</w:t>
      </w:r>
    </w:p>
    <w:p w14:paraId="5ABAA4A6">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454B6CB7">
      <w:pPr>
        <w:spacing w:line="360" w:lineRule="auto"/>
        <w:ind w:firstLine="480" w:firstLineChars="200"/>
        <w:rPr>
          <w:rFonts w:ascii="宋体" w:hAnsi="宋体" w:cs="宋体"/>
          <w:sz w:val="24"/>
        </w:rPr>
      </w:pPr>
      <w:r>
        <w:rPr>
          <w:rFonts w:hint="eastAsia" w:ascii="宋体" w:hAnsi="宋体"/>
          <w:bCs/>
          <w:sz w:val="24"/>
        </w:rPr>
        <w:t>18.2</w:t>
      </w:r>
      <w:bookmarkStart w:id="54"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4"/>
    </w:p>
    <w:p w14:paraId="79967E58">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1D79FC51">
      <w:pPr>
        <w:spacing w:line="360" w:lineRule="auto"/>
        <w:ind w:firstLine="480" w:firstLineChars="200"/>
        <w:rPr>
          <w:rFonts w:ascii="宋体" w:hAnsi="宋体"/>
          <w:bCs/>
          <w:sz w:val="24"/>
        </w:rPr>
      </w:pPr>
      <w:r>
        <w:rPr>
          <w:rFonts w:hint="eastAsia" w:ascii="宋体" w:hAnsi="宋体"/>
          <w:bCs/>
          <w:sz w:val="24"/>
        </w:rPr>
        <w:t>18.</w:t>
      </w:r>
      <w:bookmarkStart w:id="55" w:name="OLE_LINK132"/>
      <w:r>
        <w:rPr>
          <w:rFonts w:hint="eastAsia" w:ascii="宋体" w:hAnsi="宋体"/>
          <w:bCs/>
          <w:sz w:val="24"/>
        </w:rPr>
        <w:t>4</w:t>
      </w:r>
      <w:r>
        <w:rPr>
          <w:rFonts w:hint="eastAsia" w:ascii="宋体" w:hAnsi="宋体"/>
          <w:b/>
          <w:sz w:val="24"/>
        </w:rPr>
        <w:t xml:space="preserve"> 澄清有关问题。</w:t>
      </w:r>
      <w:bookmarkEnd w:id="55"/>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6" w:name="OLE_LINK26"/>
      <w:r>
        <w:rPr>
          <w:rFonts w:hint="eastAsia" w:ascii="宋体" w:hAnsi="宋体" w:cs="宋体"/>
          <w:sz w:val="24"/>
        </w:rPr>
        <w:t>投标人的澄清、说明或者补正应当采用书面形式，并加盖公章，或者由法定代表人或其授权的代表签字</w:t>
      </w:r>
      <w:bookmarkEnd w:id="56"/>
      <w:r>
        <w:rPr>
          <w:rFonts w:hint="eastAsia" w:ascii="宋体" w:hAnsi="宋体" w:cs="宋体"/>
          <w:sz w:val="24"/>
        </w:rPr>
        <w:t>。投标人的澄清、说明或者补正不得超出投标文件的范围或者改变投标文件的实质性内容。</w:t>
      </w:r>
      <w:bookmarkStart w:id="57"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7"/>
    </w:p>
    <w:p w14:paraId="6BD17D20">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5EBA1C53">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8" w:name="OLE_LINK133"/>
      <w:r>
        <w:rPr>
          <w:rFonts w:hint="eastAsia" w:ascii="宋体" w:hAnsi="宋体"/>
          <w:b/>
          <w:sz w:val="24"/>
        </w:rPr>
        <w:t>评标方法和标准</w:t>
      </w:r>
      <w:r>
        <w:rPr>
          <w:rFonts w:hint="eastAsia" w:ascii="宋体" w:hAnsi="宋体"/>
          <w:bCs/>
          <w:sz w:val="24"/>
        </w:rPr>
        <w:t>。</w:t>
      </w:r>
      <w:bookmarkEnd w:id="58"/>
      <w:r>
        <w:rPr>
          <w:rFonts w:hint="eastAsia" w:ascii="宋体" w:hAnsi="宋体"/>
          <w:bCs/>
          <w:sz w:val="24"/>
        </w:rPr>
        <w:t>本次招标采用最低评标价法。</w:t>
      </w:r>
    </w:p>
    <w:p w14:paraId="24DD84FB">
      <w:pPr>
        <w:spacing w:line="360" w:lineRule="auto"/>
        <w:ind w:firstLine="480" w:firstLineChars="200"/>
        <w:rPr>
          <w:rFonts w:ascii="宋体" w:hAnsi="宋体" w:cs="宋体"/>
          <w:sz w:val="24"/>
          <w:szCs w:val="24"/>
        </w:rPr>
      </w:pPr>
      <w:bookmarkStart w:id="59"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14:paraId="61434914">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6D57716F">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4EA7A21D">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100316DE">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6190FE71">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127E0CF2">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9"/>
    </w:p>
    <w:bookmarkEnd w:id="49"/>
    <w:p w14:paraId="08C355DE">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48C1D0BB">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4E7180C8">
      <w:pPr>
        <w:spacing w:line="360" w:lineRule="auto"/>
        <w:ind w:firstLine="482" w:firstLineChars="200"/>
        <w:rPr>
          <w:rFonts w:ascii="宋体" w:hAnsi="宋体"/>
          <w:b/>
          <w:sz w:val="24"/>
        </w:rPr>
      </w:pPr>
      <w:r>
        <w:rPr>
          <w:rFonts w:hint="eastAsia" w:ascii="宋体" w:hAnsi="宋体"/>
          <w:b/>
          <w:sz w:val="24"/>
        </w:rPr>
        <w:t>19、定标</w:t>
      </w:r>
    </w:p>
    <w:p w14:paraId="7366533E">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60" w:name="OLE_LINK174"/>
      <w:r>
        <w:rPr>
          <w:rFonts w:hint="eastAsia" w:ascii="宋体" w:hAnsi="宋体"/>
          <w:bCs/>
          <w:sz w:val="24"/>
          <w:lang w:val="zh-CN"/>
        </w:rPr>
        <w:t>中标候选人</w:t>
      </w:r>
      <w:bookmarkEnd w:id="60"/>
      <w:r>
        <w:rPr>
          <w:rFonts w:hint="eastAsia" w:ascii="宋体" w:hAnsi="宋体"/>
          <w:bCs/>
          <w:sz w:val="24"/>
          <w:lang w:val="zh-CN"/>
        </w:rPr>
        <w:t>中按顺序确定中标投标人。</w:t>
      </w:r>
    </w:p>
    <w:p w14:paraId="37946284">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人根据评审报告推荐的中标候选人中确定中标投标人。</w:t>
      </w:r>
    </w:p>
    <w:p w14:paraId="5294387F">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招标人和招标代理机构向中标投标人发出中标通知书。</w:t>
      </w:r>
    </w:p>
    <w:p w14:paraId="1B48321C">
      <w:pPr>
        <w:spacing w:line="360" w:lineRule="auto"/>
        <w:ind w:firstLine="482" w:firstLineChars="200"/>
        <w:rPr>
          <w:rFonts w:ascii="宋体" w:hAnsi="宋体"/>
          <w:b/>
          <w:sz w:val="24"/>
        </w:rPr>
      </w:pPr>
      <w:bookmarkStart w:id="61" w:name="OLE_LINK169"/>
      <w:r>
        <w:rPr>
          <w:rFonts w:hint="eastAsia" w:ascii="宋体" w:hAnsi="宋体"/>
          <w:b/>
          <w:sz w:val="24"/>
        </w:rPr>
        <w:t>20、投标截止后投标人不足3家的，除采购任务取消情形外，按照以下方式处理：</w:t>
      </w:r>
    </w:p>
    <w:p w14:paraId="3BB72B12">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7CFC35A4">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72A2C831">
      <w:pPr>
        <w:spacing w:line="360" w:lineRule="auto"/>
        <w:ind w:firstLine="482" w:firstLineChars="200"/>
        <w:rPr>
          <w:rFonts w:ascii="宋体" w:hAnsi="宋体"/>
          <w:b/>
          <w:sz w:val="24"/>
        </w:rPr>
      </w:pPr>
      <w:r>
        <w:rPr>
          <w:rFonts w:hint="eastAsia" w:ascii="宋体" w:hAnsi="宋体"/>
          <w:b/>
          <w:sz w:val="24"/>
        </w:rPr>
        <w:t>21、废标的确认</w:t>
      </w:r>
    </w:p>
    <w:p w14:paraId="69E6E421">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59CAA838">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4EA44B34">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0FE5E216">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011F1174">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61"/>
    </w:p>
    <w:p w14:paraId="1FED501B">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6E26E1CA">
      <w:pPr>
        <w:spacing w:line="360" w:lineRule="auto"/>
        <w:ind w:firstLine="480" w:firstLineChars="200"/>
        <w:rPr>
          <w:rFonts w:ascii="宋体" w:hAnsi="宋体"/>
          <w:bCs/>
          <w:sz w:val="24"/>
        </w:rPr>
      </w:pPr>
      <w:r>
        <w:rPr>
          <w:rFonts w:hint="eastAsia" w:ascii="宋体" w:hAnsi="宋体"/>
          <w:bCs/>
          <w:sz w:val="24"/>
        </w:rPr>
        <w:t>22、投标保证金</w:t>
      </w:r>
    </w:p>
    <w:p w14:paraId="64B100BF">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75769971">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61E98021">
      <w:pPr>
        <w:spacing w:line="360" w:lineRule="auto"/>
        <w:ind w:firstLine="480" w:firstLineChars="200"/>
        <w:rPr>
          <w:rFonts w:ascii="宋体" w:hAnsi="宋体"/>
          <w:bCs/>
          <w:sz w:val="24"/>
          <w:lang w:val="zh-CN"/>
        </w:rPr>
      </w:pPr>
      <w:r>
        <w:rPr>
          <w:rFonts w:hint="eastAsia" w:ascii="宋体" w:hAnsi="宋体"/>
          <w:bCs/>
          <w:sz w:val="24"/>
        </w:rPr>
        <w:t>22.3 招标活动结束后，中标投标人的投标保证金在合同签订后的</w:t>
      </w:r>
      <w:r>
        <w:rPr>
          <w:rFonts w:hint="eastAsia" w:ascii="宋体" w:hAnsi="宋体"/>
          <w:bCs/>
          <w:sz w:val="24"/>
          <w:lang w:val="en-US" w:eastAsia="zh-CN"/>
        </w:rPr>
        <w:t>15</w:t>
      </w:r>
      <w:r>
        <w:rPr>
          <w:rFonts w:hint="eastAsia" w:ascii="宋体" w:hAnsi="宋体"/>
          <w:bCs/>
          <w:sz w:val="24"/>
        </w:rPr>
        <w:t>个工作日内无息退还；中标通知书发出后</w:t>
      </w:r>
      <w:r>
        <w:rPr>
          <w:rFonts w:hint="eastAsia" w:ascii="宋体" w:hAnsi="宋体"/>
          <w:bCs/>
          <w:sz w:val="24"/>
          <w:lang w:val="en-US" w:eastAsia="zh-CN"/>
        </w:rPr>
        <w:t>1</w:t>
      </w:r>
      <w:r>
        <w:rPr>
          <w:rFonts w:hint="eastAsia" w:ascii="宋体" w:hAnsi="宋体"/>
          <w:bCs/>
          <w:sz w:val="24"/>
        </w:rPr>
        <w:t>5个工作日内退还未中标投标人的投标保证金，不计利息。</w:t>
      </w:r>
    </w:p>
    <w:p w14:paraId="55E56A66">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5D2FA0EC">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073D5DB9">
      <w:pPr>
        <w:numPr>
          <w:ilvl w:val="0"/>
          <w:numId w:val="22"/>
        </w:numPr>
        <w:spacing w:line="360" w:lineRule="auto"/>
        <w:rPr>
          <w:rFonts w:ascii="宋体" w:hAnsi="宋体"/>
          <w:bCs/>
          <w:sz w:val="24"/>
          <w:lang w:val="zh-CN"/>
        </w:rPr>
      </w:pPr>
      <w:bookmarkStart w:id="62" w:name="OLE_LINK170"/>
      <w:r>
        <w:rPr>
          <w:rFonts w:hint="eastAsia" w:ascii="宋体" w:hAnsi="宋体"/>
          <w:bCs/>
          <w:sz w:val="24"/>
          <w:lang w:val="zh-CN"/>
        </w:rPr>
        <w:t>在提交投标文件截止时间后撤回投标文件的；</w:t>
      </w:r>
    </w:p>
    <w:p w14:paraId="58412978">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14:paraId="56E0C153">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除因不可抗力或招标文件认可的情形以外，中标投标人不与采购人签订合同的；</w:t>
      </w:r>
    </w:p>
    <w:p w14:paraId="07657A1A">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5B09EEF7">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62"/>
    </w:p>
    <w:bookmarkEnd w:id="48"/>
    <w:p w14:paraId="27216A6D">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14:paraId="47FC9244">
      <w:pPr>
        <w:spacing w:line="360" w:lineRule="auto"/>
        <w:ind w:firstLine="480" w:firstLineChars="200"/>
        <w:rPr>
          <w:rFonts w:ascii="宋体" w:hAnsi="宋体"/>
          <w:bCs/>
          <w:sz w:val="24"/>
        </w:rPr>
      </w:pPr>
      <w:bookmarkStart w:id="63" w:name="OLE_LINK98"/>
      <w:r>
        <w:rPr>
          <w:rFonts w:hint="eastAsia" w:ascii="宋体" w:hAnsi="宋体"/>
          <w:bCs/>
          <w:sz w:val="24"/>
        </w:rPr>
        <w:t>23、签订合同</w:t>
      </w:r>
    </w:p>
    <w:p w14:paraId="3F841D29">
      <w:pPr>
        <w:spacing w:line="360" w:lineRule="auto"/>
        <w:ind w:firstLine="480" w:firstLineChars="200"/>
        <w:rPr>
          <w:rFonts w:ascii="宋体" w:hAnsi="宋体"/>
          <w:bCs/>
          <w:sz w:val="24"/>
        </w:rPr>
      </w:pPr>
      <w:r>
        <w:rPr>
          <w:rFonts w:hint="eastAsia" w:ascii="宋体" w:hAnsi="宋体"/>
          <w:bCs/>
          <w:sz w:val="24"/>
        </w:rPr>
        <w:t xml:space="preserve">23.1 </w:t>
      </w:r>
      <w:bookmarkStart w:id="64"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hint="eastAsia" w:ascii="宋体" w:hAnsi="宋体"/>
          <w:bCs/>
          <w:sz w:val="24"/>
          <w:lang w:val="zh-CN"/>
        </w:rPr>
        <w:t>。</w:t>
      </w:r>
    </w:p>
    <w:p w14:paraId="4A5F7B4C">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中标投标人应于中标公告发布之日起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lang w:val="en-US" w:eastAsia="zh-CN"/>
        </w:rPr>
        <w:t>30</w:t>
      </w:r>
      <w:r>
        <w:rPr>
          <w:rFonts w:hint="eastAsia" w:ascii="宋体" w:hAnsi="宋体"/>
          <w:bCs/>
          <w:sz w:val="24"/>
          <w:lang w:val="zh-CN"/>
        </w:rPr>
        <w:t>日内，按照招标文件确定的事项与采购人签订采购合同。</w:t>
      </w:r>
    </w:p>
    <w:p w14:paraId="4C09DE70">
      <w:pPr>
        <w:spacing w:line="360" w:lineRule="auto"/>
        <w:ind w:firstLine="480" w:firstLineChars="200"/>
        <w:rPr>
          <w:rFonts w:ascii="宋体" w:hAnsi="宋体"/>
          <w:bCs/>
          <w:sz w:val="24"/>
          <w:lang w:val="zh-CN"/>
        </w:rPr>
      </w:pPr>
      <w:r>
        <w:rPr>
          <w:rFonts w:hint="eastAsia" w:ascii="宋体" w:hAnsi="宋体"/>
          <w:bCs/>
          <w:sz w:val="24"/>
          <w:lang w:val="zh-CN"/>
        </w:rPr>
        <w:t>中标投标人如逾期不办理相关手续、签订合同，招标人将依据有关规定进行处理。</w:t>
      </w:r>
    </w:p>
    <w:p w14:paraId="31A741A2">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788DC09C">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签订合同书及合同条款应以招标文件和中标投标人的投标文件为依据。</w:t>
      </w:r>
    </w:p>
    <w:p w14:paraId="71231BED">
      <w:pPr>
        <w:spacing w:line="360" w:lineRule="auto"/>
        <w:ind w:firstLine="480" w:firstLineChars="200"/>
        <w:rPr>
          <w:rFonts w:ascii="宋体" w:hAnsi="宋体"/>
          <w:bCs/>
          <w:sz w:val="24"/>
          <w:lang w:val="zh-CN"/>
        </w:rPr>
      </w:pPr>
      <w:r>
        <w:rPr>
          <w:rFonts w:hint="eastAsia" w:ascii="宋体" w:hAnsi="宋体"/>
          <w:bCs/>
          <w:sz w:val="24"/>
        </w:rPr>
        <w:t>23.4</w:t>
      </w:r>
      <w:bookmarkStart w:id="65" w:name="OLE_LINK5"/>
      <w:r>
        <w:rPr>
          <w:rFonts w:hint="eastAsia" w:ascii="宋体" w:hAnsi="宋体"/>
          <w:bCs/>
          <w:sz w:val="24"/>
          <w:lang w:val="zh-CN"/>
        </w:rPr>
        <w:t>中标投标人</w:t>
      </w:r>
      <w:bookmarkStart w:id="66" w:name="OLE_LINK175"/>
      <w:r>
        <w:rPr>
          <w:rFonts w:hint="eastAsia" w:ascii="宋体" w:hAnsi="宋体"/>
          <w:bCs/>
          <w:sz w:val="24"/>
          <w:lang w:val="zh-CN"/>
        </w:rPr>
        <w:t>（含中标候选人）</w:t>
      </w:r>
      <w:bookmarkEnd w:id="66"/>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投标人，也可以重新开展采购活动。无正当理由拒绝签订合同的中标投标人（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7" w:name="OLE_LINK2"/>
      <w:r>
        <w:rPr>
          <w:rFonts w:hint="eastAsia" w:ascii="宋体" w:hAnsi="宋体"/>
          <w:bCs/>
          <w:sz w:val="24"/>
          <w:lang w:val="zh-CN"/>
        </w:rPr>
        <w:t>。</w:t>
      </w:r>
      <w:bookmarkEnd w:id="65"/>
      <w:bookmarkEnd w:id="67"/>
      <w:r>
        <w:rPr>
          <w:rFonts w:ascii="宋体" w:hAnsi="宋体"/>
          <w:bCs/>
          <w:sz w:val="24"/>
          <w:lang w:val="zh-CN"/>
        </w:rPr>
        <w:t>拒绝签订合同的</w:t>
      </w:r>
      <w:r>
        <w:rPr>
          <w:rFonts w:hint="eastAsia" w:ascii="宋体" w:hAnsi="宋体"/>
          <w:bCs/>
          <w:sz w:val="24"/>
          <w:lang w:val="zh-CN"/>
        </w:rPr>
        <w:t>中标投标人（含中标候选人）不得参加对该项目重新开展的招标活动。</w:t>
      </w:r>
    </w:p>
    <w:p w14:paraId="6AF34BA8">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合同履行中，招标人需追加与合同标的相同货物的，在不改变合同其他条款的前提下，可以与中标投标人协商签订补充合同，但所有补充合同的金额不得超过原合同金额的百分之十。</w:t>
      </w:r>
      <w:bookmarkStart w:id="68" w:name="OLE_LINK182"/>
    </w:p>
    <w:bookmarkEnd w:id="63"/>
    <w:bookmarkEnd w:id="68"/>
    <w:p w14:paraId="12AA4FEA">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14:paraId="2AC87C6E">
      <w:pPr>
        <w:spacing w:line="360" w:lineRule="auto"/>
        <w:ind w:firstLine="480" w:firstLineChars="200"/>
        <w:rPr>
          <w:rFonts w:ascii="宋体" w:hAnsi="宋体"/>
          <w:bCs/>
          <w:sz w:val="24"/>
        </w:rPr>
      </w:pPr>
      <w:r>
        <w:rPr>
          <w:rFonts w:hint="eastAsia" w:ascii="宋体" w:hAnsi="宋体"/>
          <w:bCs/>
          <w:sz w:val="24"/>
        </w:rPr>
        <w:t>24、投标行为及投标产品：</w:t>
      </w:r>
    </w:p>
    <w:p w14:paraId="685A592E">
      <w:pPr>
        <w:numPr>
          <w:ilvl w:val="0"/>
          <w:numId w:val="23"/>
        </w:numPr>
        <w:spacing w:line="360" w:lineRule="auto"/>
        <w:rPr>
          <w:rFonts w:ascii="宋体" w:hAnsi="宋体"/>
          <w:bCs/>
          <w:sz w:val="24"/>
          <w:lang w:val="zh-CN"/>
        </w:rPr>
      </w:pPr>
      <w:bookmarkStart w:id="69" w:name="OLE_LINK99"/>
      <w:r>
        <w:rPr>
          <w:rFonts w:hint="eastAsia" w:ascii="宋体" w:hAnsi="宋体"/>
          <w:bCs/>
          <w:sz w:val="24"/>
          <w:lang w:val="zh-CN"/>
        </w:rPr>
        <w:t>投标人的投标行为必须遵守各项法律、法规、规章及相关制度的规定。</w:t>
      </w:r>
    </w:p>
    <w:p w14:paraId="6D1C3604">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6E511E67">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39084570">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70" w:name="OLE_LINK172"/>
      <w:r>
        <w:rPr>
          <w:rFonts w:hint="eastAsia" w:ascii="宋体" w:hAnsi="宋体"/>
          <w:bCs/>
          <w:sz w:val="24"/>
        </w:rPr>
        <w:t>投标人中标后，在供货期内如遇产品平滑（自然）升级，中标投标人应提供平滑升级商品不补差价（招标文件中有特殊要求的除外）。</w:t>
      </w:r>
      <w:bookmarkEnd w:id="70"/>
    </w:p>
    <w:p w14:paraId="0D5CA272">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9"/>
    <w:p w14:paraId="35D0B134">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14:paraId="222ADDCD">
      <w:pPr>
        <w:spacing w:line="360" w:lineRule="auto"/>
        <w:rPr>
          <w:rFonts w:ascii="宋体" w:hAnsi="宋体"/>
          <w:bCs/>
          <w:sz w:val="24"/>
        </w:rPr>
      </w:pPr>
      <w:bookmarkStart w:id="71" w:name="OLE_LINK100"/>
      <w:r>
        <w:rPr>
          <w:rFonts w:hint="eastAsia" w:ascii="宋体" w:hAnsi="宋体"/>
          <w:bCs/>
          <w:sz w:val="24"/>
        </w:rPr>
        <w:t xml:space="preserve">    25、询问</w:t>
      </w:r>
    </w:p>
    <w:p w14:paraId="618BC701">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71"/>
    <w:p w14:paraId="4A5E60C8">
      <w:pPr>
        <w:spacing w:line="360" w:lineRule="auto"/>
        <w:ind w:firstLine="480" w:firstLineChars="200"/>
        <w:rPr>
          <w:rFonts w:ascii="宋体" w:hAnsi="宋体"/>
          <w:bCs/>
          <w:sz w:val="24"/>
          <w:lang w:val="zh-CN"/>
        </w:rPr>
      </w:pPr>
      <w:r>
        <w:rPr>
          <w:rFonts w:hint="eastAsia" w:ascii="宋体" w:hAnsi="宋体"/>
          <w:bCs/>
          <w:sz w:val="24"/>
          <w:lang w:val="zh-CN"/>
        </w:rPr>
        <w:t>26、质疑</w:t>
      </w:r>
    </w:p>
    <w:p w14:paraId="21B3B652">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06661D37">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167B8E04">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1D03EA6D">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3A450933">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057ECCD0">
      <w:pPr>
        <w:spacing w:line="360" w:lineRule="auto"/>
        <w:ind w:firstLine="480" w:firstLineChars="200"/>
      </w:pPr>
      <w:r>
        <w:rPr>
          <w:rFonts w:hint="eastAsia" w:ascii="宋体" w:hAnsi="宋体"/>
          <w:bCs/>
          <w:sz w:val="24"/>
          <w:lang w:val="zh-CN"/>
        </w:rPr>
        <w:t>27.1质疑投标人对招标人、招标代理机构的答复不满意或者招标人、招标代理机构未在规定的时间内作出答复的，可以在答复期满后三个工作日内提出投诉。</w:t>
      </w:r>
    </w:p>
    <w:p w14:paraId="6C83EE86">
      <w:pPr>
        <w:spacing w:line="360" w:lineRule="auto"/>
        <w:ind w:firstLine="420" w:firstLineChars="200"/>
      </w:pPr>
    </w:p>
    <w:p w14:paraId="1C6275E8">
      <w:pPr>
        <w:jc w:val="center"/>
        <w:outlineLvl w:val="0"/>
        <w:rPr>
          <w:rFonts w:ascii="黑体" w:hAnsi="黑体" w:eastAsia="黑体"/>
          <w:sz w:val="32"/>
          <w:szCs w:val="32"/>
        </w:rPr>
      </w:pPr>
    </w:p>
    <w:p w14:paraId="0851F610">
      <w:pPr>
        <w:jc w:val="center"/>
        <w:outlineLvl w:val="0"/>
        <w:rPr>
          <w:rFonts w:ascii="黑体" w:hAnsi="黑体" w:eastAsia="黑体"/>
          <w:sz w:val="32"/>
          <w:szCs w:val="32"/>
        </w:rPr>
      </w:pPr>
    </w:p>
    <w:p w14:paraId="3BD4A6D5">
      <w:pPr>
        <w:jc w:val="center"/>
        <w:outlineLvl w:val="0"/>
        <w:rPr>
          <w:rFonts w:ascii="黑体" w:hAnsi="黑体" w:eastAsia="黑体"/>
          <w:sz w:val="32"/>
          <w:szCs w:val="32"/>
        </w:rPr>
      </w:pPr>
    </w:p>
    <w:p w14:paraId="4B5980CE">
      <w:pPr>
        <w:outlineLvl w:val="0"/>
        <w:rPr>
          <w:rFonts w:ascii="黑体" w:hAnsi="黑体" w:eastAsia="黑体"/>
          <w:sz w:val="28"/>
        </w:rPr>
      </w:pPr>
    </w:p>
    <w:p w14:paraId="62942545">
      <w:pPr>
        <w:spacing w:line="360" w:lineRule="auto"/>
        <w:ind w:firstLine="420"/>
        <w:jc w:val="center"/>
        <w:rPr>
          <w:rFonts w:hint="eastAsia"/>
          <w:color w:val="auto"/>
          <w:highlight w:val="none"/>
        </w:rPr>
      </w:pPr>
      <w:bookmarkStart w:id="72" w:name="_Toc12653"/>
      <w:r>
        <w:rPr>
          <w:rFonts w:hint="eastAsia" w:ascii="黑体" w:hAnsi="黑体" w:eastAsia="黑体"/>
          <w:b/>
          <w:color w:val="auto"/>
          <w:sz w:val="28"/>
          <w:highlight w:val="none"/>
        </w:rPr>
        <w:t>第三章 评标方法和标准</w:t>
      </w:r>
    </w:p>
    <w:p w14:paraId="4FCD4B69">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一、评分项目（总分100分）</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7521"/>
      </w:tblGrid>
      <w:tr w14:paraId="253B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33" w:type="dxa"/>
            <w:noWrap w:val="0"/>
            <w:vAlign w:val="center"/>
          </w:tcPr>
          <w:p w14:paraId="7409D237">
            <w:pPr>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技术商务部分</w:t>
            </w:r>
          </w:p>
        </w:tc>
        <w:tc>
          <w:tcPr>
            <w:tcW w:w="7521" w:type="dxa"/>
            <w:noWrap w:val="0"/>
            <w:vAlign w:val="center"/>
          </w:tcPr>
          <w:p w14:paraId="0FFF2989">
            <w:pPr>
              <w:snapToGrid w:val="0"/>
              <w:jc w:val="center"/>
              <w:rPr>
                <w:rFonts w:hint="eastAsia" w:ascii="宋体" w:hAnsi="宋体"/>
                <w:color w:val="auto"/>
                <w:sz w:val="24"/>
                <w:szCs w:val="24"/>
                <w:highlight w:val="none"/>
              </w:rPr>
            </w:pPr>
            <w:r>
              <w:rPr>
                <w:rFonts w:ascii="宋体" w:hAnsi="宋体"/>
                <w:color w:val="auto"/>
                <w:sz w:val="24"/>
                <w:szCs w:val="24"/>
                <w:highlight w:val="none"/>
              </w:rPr>
              <w:t>50</w:t>
            </w:r>
            <w:r>
              <w:rPr>
                <w:rFonts w:hint="eastAsia" w:ascii="宋体" w:hAnsi="宋体"/>
                <w:color w:val="auto"/>
                <w:sz w:val="24"/>
                <w:szCs w:val="24"/>
                <w:highlight w:val="none"/>
              </w:rPr>
              <w:t>分</w:t>
            </w:r>
          </w:p>
        </w:tc>
      </w:tr>
      <w:tr w14:paraId="1476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33" w:type="dxa"/>
            <w:noWrap w:val="0"/>
            <w:vAlign w:val="center"/>
          </w:tcPr>
          <w:p w14:paraId="5FAC8320">
            <w:pPr>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价格部分</w:t>
            </w:r>
          </w:p>
        </w:tc>
        <w:tc>
          <w:tcPr>
            <w:tcW w:w="7521" w:type="dxa"/>
            <w:noWrap w:val="0"/>
            <w:vAlign w:val="center"/>
          </w:tcPr>
          <w:p w14:paraId="667FB2DF">
            <w:pPr>
              <w:snapToGrid w:val="0"/>
              <w:jc w:val="center"/>
              <w:rPr>
                <w:rFonts w:hint="eastAsia" w:ascii="宋体" w:hAnsi="宋体"/>
                <w:color w:val="auto"/>
                <w:sz w:val="24"/>
                <w:szCs w:val="24"/>
                <w:highlight w:val="none"/>
              </w:rPr>
            </w:pPr>
            <w:r>
              <w:rPr>
                <w:rFonts w:ascii="宋体" w:hAnsi="宋体"/>
                <w:color w:val="auto"/>
                <w:sz w:val="24"/>
                <w:szCs w:val="24"/>
                <w:highlight w:val="none"/>
              </w:rPr>
              <w:t>50</w:t>
            </w:r>
            <w:r>
              <w:rPr>
                <w:rFonts w:hint="eastAsia" w:ascii="宋体" w:hAnsi="宋体"/>
                <w:color w:val="auto"/>
                <w:sz w:val="24"/>
                <w:szCs w:val="24"/>
                <w:highlight w:val="none"/>
              </w:rPr>
              <w:t>分</w:t>
            </w:r>
          </w:p>
        </w:tc>
      </w:tr>
    </w:tbl>
    <w:p w14:paraId="7DE042C1">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二、评审内容：</w:t>
      </w:r>
    </w:p>
    <w:p w14:paraId="16F89C87">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1、</w:t>
      </w:r>
      <w:bookmarkStart w:id="73" w:name="OLE_LINK10"/>
      <w:r>
        <w:rPr>
          <w:rFonts w:hint="eastAsia" w:ascii="宋体" w:hAnsi="宋体"/>
          <w:color w:val="auto"/>
          <w:sz w:val="24"/>
          <w:szCs w:val="24"/>
          <w:highlight w:val="none"/>
        </w:rPr>
        <w:t>技术商务部分</w:t>
      </w:r>
      <w:bookmarkEnd w:id="73"/>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666"/>
        <w:gridCol w:w="1311"/>
        <w:gridCol w:w="754"/>
        <w:gridCol w:w="4988"/>
        <w:gridCol w:w="1012"/>
      </w:tblGrid>
      <w:tr w14:paraId="5F91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0AB341D1">
            <w:pPr>
              <w:jc w:val="center"/>
              <w:rPr>
                <w:rFonts w:ascii="宋体" w:hAnsi="宋体"/>
                <w:color w:val="auto"/>
                <w:sz w:val="24"/>
                <w:szCs w:val="24"/>
                <w:highlight w:val="none"/>
              </w:rPr>
            </w:pPr>
            <w:r>
              <w:rPr>
                <w:rFonts w:hint="eastAsia" w:ascii="宋体" w:hAnsi="宋体"/>
                <w:color w:val="auto"/>
                <w:sz w:val="24"/>
                <w:szCs w:val="24"/>
                <w:highlight w:val="none"/>
              </w:rPr>
              <w:t>评审内容</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1E2B9983">
            <w:pPr>
              <w:jc w:val="center"/>
              <w:rPr>
                <w:color w:val="auto"/>
                <w:highlight w:val="none"/>
              </w:rPr>
            </w:pPr>
            <w:r>
              <w:rPr>
                <w:rFonts w:hint="eastAsia" w:ascii="宋体" w:hAnsi="宋体"/>
                <w:color w:val="auto"/>
                <w:sz w:val="24"/>
                <w:szCs w:val="24"/>
                <w:highlight w:val="none"/>
              </w:rPr>
              <w:t>序号</w:t>
            </w:r>
          </w:p>
        </w:tc>
        <w:tc>
          <w:tcPr>
            <w:tcW w:w="1311" w:type="dxa"/>
            <w:tcBorders>
              <w:top w:val="single" w:color="auto" w:sz="4" w:space="0"/>
              <w:left w:val="single" w:color="auto" w:sz="4" w:space="0"/>
              <w:right w:val="single" w:color="auto" w:sz="4" w:space="0"/>
            </w:tcBorders>
            <w:noWrap w:val="0"/>
            <w:vAlign w:val="center"/>
          </w:tcPr>
          <w:p w14:paraId="03683D40">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754" w:type="dxa"/>
            <w:tcBorders>
              <w:top w:val="single" w:color="auto" w:sz="4" w:space="0"/>
              <w:left w:val="single" w:color="auto" w:sz="4" w:space="0"/>
              <w:right w:val="single" w:color="auto" w:sz="4" w:space="0"/>
            </w:tcBorders>
            <w:noWrap w:val="0"/>
            <w:vAlign w:val="center"/>
          </w:tcPr>
          <w:p w14:paraId="0AD31432">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565A3AB9">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5C8868C3">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r>
      <w:tr w14:paraId="7246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1070" w:type="dxa"/>
            <w:vMerge w:val="restart"/>
            <w:tcBorders>
              <w:left w:val="single" w:color="auto" w:sz="4" w:space="0"/>
              <w:right w:val="single" w:color="auto" w:sz="4" w:space="0"/>
            </w:tcBorders>
            <w:noWrap w:val="0"/>
            <w:vAlign w:val="center"/>
          </w:tcPr>
          <w:p w14:paraId="6E04A20F">
            <w:pPr>
              <w:jc w:val="center"/>
              <w:rPr>
                <w:rFonts w:hint="eastAsia" w:ascii="宋体" w:hAnsi="宋体"/>
                <w:color w:val="auto"/>
                <w:sz w:val="24"/>
                <w:szCs w:val="24"/>
                <w:highlight w:val="none"/>
              </w:rPr>
            </w:pPr>
            <w:r>
              <w:rPr>
                <w:rFonts w:hint="eastAsia" w:ascii="宋体" w:hAnsi="宋体"/>
                <w:color w:val="auto"/>
                <w:sz w:val="24"/>
                <w:szCs w:val="24"/>
                <w:highlight w:val="none"/>
              </w:rPr>
              <w:t>主观评审因素</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C6B40B2">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311" w:type="dxa"/>
            <w:tcBorders>
              <w:left w:val="single" w:color="auto" w:sz="4" w:space="0"/>
              <w:right w:val="single" w:color="auto" w:sz="4" w:space="0"/>
            </w:tcBorders>
            <w:noWrap w:val="0"/>
            <w:vAlign w:val="center"/>
          </w:tcPr>
          <w:p w14:paraId="2F915422">
            <w:pPr>
              <w:jc w:val="left"/>
              <w:rPr>
                <w:rFonts w:ascii="宋体" w:hAnsi="宋体"/>
                <w:color w:val="auto"/>
                <w:sz w:val="24"/>
                <w:szCs w:val="24"/>
                <w:highlight w:val="none"/>
              </w:rPr>
            </w:pPr>
            <w:r>
              <w:rPr>
                <w:rFonts w:hint="eastAsia" w:ascii="宋体" w:hAnsi="宋体"/>
                <w:color w:val="auto"/>
                <w:sz w:val="24"/>
                <w:szCs w:val="24"/>
                <w:highlight w:val="none"/>
              </w:rPr>
              <w:t>总体工艺技术方案</w:t>
            </w:r>
            <w:r>
              <w:rPr>
                <w:rFonts w:ascii="宋体" w:hAnsi="宋体"/>
                <w:color w:val="auto"/>
                <w:sz w:val="24"/>
                <w:szCs w:val="24"/>
                <w:highlight w:val="none"/>
              </w:rPr>
              <w:t xml:space="preserve">                               </w:t>
            </w:r>
          </w:p>
          <w:p w14:paraId="3356CDA2">
            <w:pPr>
              <w:widowControl/>
              <w:jc w:val="center"/>
              <w:rPr>
                <w:rFonts w:ascii="宋体" w:hAnsi="宋体"/>
                <w:color w:val="auto"/>
                <w:sz w:val="24"/>
                <w:szCs w:val="24"/>
                <w:highlight w:val="none"/>
              </w:rPr>
            </w:pPr>
          </w:p>
        </w:tc>
        <w:tc>
          <w:tcPr>
            <w:tcW w:w="754" w:type="dxa"/>
            <w:tcBorders>
              <w:top w:val="single" w:color="auto" w:sz="4" w:space="0"/>
              <w:left w:val="single" w:color="auto" w:sz="4" w:space="0"/>
              <w:right w:val="single" w:color="auto" w:sz="4" w:space="0"/>
            </w:tcBorders>
            <w:noWrap w:val="0"/>
            <w:vAlign w:val="center"/>
          </w:tcPr>
          <w:p w14:paraId="6F4AFC04">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0D2B3EEF">
            <w:pPr>
              <w:pStyle w:val="525"/>
              <w:ind w:firstLine="0" w:firstLineChars="0"/>
              <w:jc w:val="left"/>
              <w:rPr>
                <w:rFonts w:ascii="宋体" w:hAnsi="宋体"/>
                <w:color w:val="auto"/>
                <w:sz w:val="24"/>
                <w:szCs w:val="24"/>
                <w:highlight w:val="none"/>
              </w:rPr>
            </w:pPr>
            <w:r>
              <w:rPr>
                <w:rFonts w:hint="eastAsia" w:ascii="宋体" w:hAnsi="宋体"/>
                <w:color w:val="auto"/>
                <w:sz w:val="24"/>
                <w:szCs w:val="24"/>
                <w:highlight w:val="none"/>
              </w:rPr>
              <w:t>主要评审：轻物质处置方案满足国家环保相关要求，符合国家和地方产业导向。方案具有安全性、可靠性，能有效实现轻物质处置的减量化、无害化、资源化。优得5分，中得3分，一般得1分。</w:t>
            </w:r>
          </w:p>
          <w:p w14:paraId="0284DF74">
            <w:pPr>
              <w:pStyle w:val="525"/>
              <w:ind w:firstLine="0" w:firstLineChars="0"/>
              <w:jc w:val="left"/>
              <w:rPr>
                <w:rFonts w:ascii="宋体" w:hAnsi="宋体"/>
                <w:color w:val="auto"/>
                <w:sz w:val="24"/>
                <w:szCs w:val="24"/>
                <w:highlight w:val="none"/>
              </w:rPr>
            </w:pPr>
            <w:r>
              <w:rPr>
                <w:rFonts w:ascii="宋体" w:hAnsi="宋体"/>
                <w:b/>
                <w:color w:val="auto"/>
                <w:sz w:val="24"/>
                <w:szCs w:val="24"/>
                <w:highlight w:val="none"/>
              </w:rPr>
              <w:t>注：以上方案每页须加盖投标单位公章，否则不得分</w:t>
            </w:r>
            <w:r>
              <w:rPr>
                <w:rFonts w:hint="eastAsia" w:ascii="宋体" w:hAnsi="宋体"/>
                <w:b/>
                <w:color w:val="auto"/>
                <w:sz w:val="24"/>
                <w:szCs w:val="24"/>
                <w:highlight w:val="none"/>
              </w:rPr>
              <w:t>。</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BB913C1">
            <w:pPr>
              <w:jc w:val="center"/>
              <w:rPr>
                <w:rFonts w:hint="eastAsia" w:ascii="宋体" w:hAnsi="宋体"/>
                <w:color w:val="auto"/>
                <w:sz w:val="24"/>
                <w:szCs w:val="24"/>
                <w:highlight w:val="none"/>
              </w:rPr>
            </w:pPr>
          </w:p>
        </w:tc>
      </w:tr>
      <w:tr w14:paraId="18DF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070" w:type="dxa"/>
            <w:vMerge w:val="continue"/>
            <w:tcBorders>
              <w:left w:val="single" w:color="auto" w:sz="4" w:space="0"/>
              <w:right w:val="single" w:color="auto" w:sz="4" w:space="0"/>
            </w:tcBorders>
            <w:noWrap w:val="0"/>
            <w:vAlign w:val="center"/>
          </w:tcPr>
          <w:p w14:paraId="0936963E">
            <w:pPr>
              <w:jc w:val="center"/>
              <w:rPr>
                <w:rFonts w:hint="eastAsia" w:ascii="宋体" w:hAnsi="宋体"/>
                <w:color w:val="auto"/>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noWrap w:val="0"/>
            <w:vAlign w:val="center"/>
          </w:tcPr>
          <w:p w14:paraId="3127EB98">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86698AE">
            <w:pPr>
              <w:widowControl/>
              <w:jc w:val="left"/>
              <w:rPr>
                <w:rFonts w:ascii="宋体" w:hAnsi="宋体"/>
                <w:color w:val="auto"/>
                <w:sz w:val="24"/>
                <w:szCs w:val="24"/>
                <w:highlight w:val="none"/>
              </w:rPr>
            </w:pPr>
            <w:r>
              <w:rPr>
                <w:rFonts w:hint="eastAsia" w:ascii="宋体" w:hAnsi="宋体"/>
                <w:color w:val="auto"/>
                <w:sz w:val="24"/>
                <w:szCs w:val="24"/>
                <w:highlight w:val="none"/>
              </w:rPr>
              <w:t>运输过程控制</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8FC0000">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22BA6957">
            <w:pPr>
              <w:pStyle w:val="525"/>
              <w:ind w:firstLine="0" w:firstLineChars="0"/>
              <w:jc w:val="left"/>
              <w:rPr>
                <w:rFonts w:hint="eastAsia" w:ascii="宋体" w:hAnsi="宋体"/>
                <w:color w:val="auto"/>
                <w:sz w:val="24"/>
                <w:szCs w:val="24"/>
                <w:highlight w:val="none"/>
              </w:rPr>
            </w:pPr>
            <w:r>
              <w:rPr>
                <w:rFonts w:hint="eastAsia" w:ascii="宋体" w:hAnsi="宋体"/>
                <w:bCs/>
                <w:color w:val="auto"/>
                <w:sz w:val="24"/>
                <w:szCs w:val="24"/>
                <w:highlight w:val="none"/>
              </w:rPr>
              <w:t>主要评审：轻物质运输必须闭环管理，有监管中心对车辆的运输过程全程监督，形成相应台账支撑，实现轻物质管理的规范化、程序化、有序化。</w:t>
            </w:r>
            <w:r>
              <w:rPr>
                <w:rFonts w:hint="eastAsia" w:ascii="宋体" w:hAnsi="宋体"/>
                <w:color w:val="auto"/>
                <w:sz w:val="24"/>
                <w:szCs w:val="24"/>
                <w:highlight w:val="none"/>
              </w:rPr>
              <w:t>优得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分，中得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分，一般得1分。</w:t>
            </w:r>
          </w:p>
          <w:p w14:paraId="3067433C">
            <w:pPr>
              <w:pStyle w:val="114"/>
              <w:ind w:firstLine="0" w:firstLineChars="0"/>
              <w:rPr>
                <w:color w:val="auto"/>
                <w:highlight w:val="none"/>
              </w:rPr>
            </w:pPr>
            <w:r>
              <w:rPr>
                <w:rFonts w:ascii="宋体" w:hAnsi="宋体"/>
                <w:b/>
                <w:color w:val="auto"/>
                <w:sz w:val="24"/>
                <w:szCs w:val="24"/>
                <w:highlight w:val="none"/>
              </w:rPr>
              <w:t>注：以上方案每页须加盖投标单位公章，否则不得分</w:t>
            </w:r>
            <w:r>
              <w:rPr>
                <w:rFonts w:hint="eastAsia" w:ascii="宋体" w:hAnsi="宋体"/>
                <w:b/>
                <w:color w:val="auto"/>
                <w:sz w:val="24"/>
                <w:szCs w:val="24"/>
                <w:highlight w:val="none"/>
              </w:rPr>
              <w:t>。</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14B115D">
            <w:pPr>
              <w:jc w:val="center"/>
              <w:rPr>
                <w:rFonts w:hint="eastAsia" w:ascii="宋体" w:hAnsi="宋体"/>
                <w:color w:val="auto"/>
                <w:sz w:val="24"/>
                <w:szCs w:val="24"/>
                <w:highlight w:val="none"/>
              </w:rPr>
            </w:pPr>
          </w:p>
        </w:tc>
      </w:tr>
      <w:tr w14:paraId="2BEB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070" w:type="dxa"/>
            <w:vMerge w:val="continue"/>
            <w:tcBorders>
              <w:left w:val="single" w:color="auto" w:sz="4" w:space="0"/>
              <w:right w:val="single" w:color="auto" w:sz="4" w:space="0"/>
            </w:tcBorders>
            <w:noWrap w:val="0"/>
            <w:vAlign w:val="center"/>
          </w:tcPr>
          <w:p w14:paraId="608B9BAB">
            <w:pPr>
              <w:jc w:val="center"/>
              <w:rPr>
                <w:rFonts w:hint="eastAsia" w:ascii="宋体" w:hAnsi="宋体"/>
                <w:color w:val="auto"/>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noWrap w:val="0"/>
            <w:vAlign w:val="center"/>
          </w:tcPr>
          <w:p w14:paraId="723410DC">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5ABAE6E">
            <w:pPr>
              <w:jc w:val="left"/>
              <w:rPr>
                <w:rFonts w:ascii="宋体" w:hAnsi="宋体"/>
                <w:color w:val="auto"/>
                <w:sz w:val="24"/>
                <w:szCs w:val="24"/>
                <w:highlight w:val="none"/>
              </w:rPr>
            </w:pPr>
            <w:r>
              <w:rPr>
                <w:rFonts w:hint="eastAsia" w:ascii="宋体" w:hAnsi="宋体"/>
                <w:color w:val="auto"/>
                <w:sz w:val="24"/>
                <w:szCs w:val="24"/>
                <w:highlight w:val="none"/>
              </w:rPr>
              <w:t>处置过程控制</w:t>
            </w:r>
            <w:r>
              <w:rPr>
                <w:rFonts w:ascii="宋体" w:hAnsi="宋体"/>
                <w:color w:val="auto"/>
                <w:sz w:val="24"/>
                <w:szCs w:val="24"/>
                <w:highlight w:val="none"/>
              </w:rPr>
              <w:t xml:space="preserve">                                   </w:t>
            </w:r>
          </w:p>
          <w:p w14:paraId="19981DAD">
            <w:pPr>
              <w:widowControl/>
              <w:jc w:val="center"/>
              <w:rPr>
                <w:rFonts w:ascii="宋体" w:hAnsi="宋体"/>
                <w:color w:val="auto"/>
                <w:sz w:val="24"/>
                <w:szCs w:val="24"/>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center"/>
          </w:tcPr>
          <w:p w14:paraId="7C94B75C">
            <w:pPr>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0BA6BEF6">
            <w:pPr>
              <w:pStyle w:val="525"/>
              <w:ind w:firstLine="0" w:firstLineChars="0"/>
              <w:jc w:val="left"/>
              <w:rPr>
                <w:rFonts w:ascii="宋体" w:hAnsi="宋体"/>
                <w:color w:val="auto"/>
                <w:sz w:val="24"/>
                <w:szCs w:val="24"/>
                <w:highlight w:val="none"/>
              </w:rPr>
            </w:pPr>
            <w:r>
              <w:rPr>
                <w:rFonts w:hint="eastAsia" w:ascii="宋体" w:hAnsi="宋体"/>
                <w:color w:val="auto"/>
                <w:sz w:val="24"/>
                <w:szCs w:val="24"/>
                <w:highlight w:val="none"/>
              </w:rPr>
              <w:t>主要评审：轻物质处置过程废气、废水、废渣等的收集处置必须彻底、安全、有效、可靠，确保符合相关环保技术标准。同时，不得产生二次污染。优得10分，中得6分，一般得1分。</w:t>
            </w:r>
          </w:p>
          <w:p w14:paraId="1D727849">
            <w:pPr>
              <w:pStyle w:val="525"/>
              <w:ind w:firstLine="0" w:firstLineChars="0"/>
              <w:jc w:val="left"/>
              <w:rPr>
                <w:rFonts w:ascii="宋体" w:hAnsi="宋体"/>
                <w:color w:val="auto"/>
                <w:sz w:val="24"/>
                <w:szCs w:val="24"/>
                <w:highlight w:val="none"/>
              </w:rPr>
            </w:pPr>
            <w:r>
              <w:rPr>
                <w:rFonts w:ascii="宋体" w:hAnsi="宋体"/>
                <w:b/>
                <w:color w:val="auto"/>
                <w:sz w:val="24"/>
                <w:szCs w:val="24"/>
                <w:highlight w:val="none"/>
              </w:rPr>
              <w:t>注：以上方案每页须加盖投标单位公章，否则不得分</w:t>
            </w:r>
            <w:r>
              <w:rPr>
                <w:rFonts w:hint="eastAsia" w:ascii="宋体" w:hAnsi="宋体"/>
                <w:b/>
                <w:color w:val="auto"/>
                <w:sz w:val="24"/>
                <w:szCs w:val="24"/>
                <w:highlight w:val="none"/>
              </w:rPr>
              <w:t>。</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5E583AC3">
            <w:pPr>
              <w:jc w:val="center"/>
              <w:rPr>
                <w:rFonts w:hint="eastAsia" w:ascii="宋体" w:hAnsi="宋体"/>
                <w:color w:val="auto"/>
                <w:sz w:val="24"/>
                <w:szCs w:val="24"/>
                <w:highlight w:val="none"/>
              </w:rPr>
            </w:pPr>
          </w:p>
        </w:tc>
      </w:tr>
      <w:tr w14:paraId="6C21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070" w:type="dxa"/>
            <w:vMerge w:val="continue"/>
            <w:tcBorders>
              <w:left w:val="single" w:color="auto" w:sz="4" w:space="0"/>
              <w:right w:val="single" w:color="auto" w:sz="4" w:space="0"/>
            </w:tcBorders>
            <w:noWrap w:val="0"/>
            <w:vAlign w:val="center"/>
          </w:tcPr>
          <w:p w14:paraId="493F40BD">
            <w:pPr>
              <w:jc w:val="center"/>
              <w:rPr>
                <w:rFonts w:hint="eastAsia" w:ascii="宋体" w:hAnsi="宋体"/>
                <w:color w:val="auto"/>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noWrap w:val="0"/>
            <w:vAlign w:val="center"/>
          </w:tcPr>
          <w:p w14:paraId="61A06205">
            <w:pPr>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7CC08CB">
            <w:pPr>
              <w:jc w:val="left"/>
              <w:rPr>
                <w:rFonts w:ascii="宋体" w:hAnsi="宋体"/>
                <w:color w:val="auto"/>
                <w:sz w:val="24"/>
                <w:szCs w:val="24"/>
                <w:highlight w:val="none"/>
              </w:rPr>
            </w:pPr>
            <w:r>
              <w:rPr>
                <w:rFonts w:hint="eastAsia" w:ascii="宋体" w:hAnsi="宋体"/>
                <w:color w:val="auto"/>
                <w:sz w:val="24"/>
                <w:szCs w:val="24"/>
                <w:highlight w:val="none"/>
              </w:rPr>
              <w:t>最终产物处置</w:t>
            </w:r>
            <w:r>
              <w:rPr>
                <w:rFonts w:ascii="宋体" w:hAnsi="宋体"/>
                <w:color w:val="auto"/>
                <w:sz w:val="24"/>
                <w:szCs w:val="24"/>
                <w:highlight w:val="none"/>
              </w:rPr>
              <w:t xml:space="preserve">                                   </w:t>
            </w:r>
          </w:p>
          <w:p w14:paraId="6E23F8CE">
            <w:pPr>
              <w:widowControl/>
              <w:jc w:val="center"/>
              <w:rPr>
                <w:rFonts w:ascii="宋体" w:hAnsi="宋体"/>
                <w:color w:val="auto"/>
                <w:sz w:val="24"/>
                <w:szCs w:val="24"/>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center"/>
          </w:tcPr>
          <w:p w14:paraId="4E364673">
            <w:pPr>
              <w:jc w:val="center"/>
              <w:rPr>
                <w:rFonts w:ascii="宋体" w:hAnsi="宋体"/>
                <w:color w:val="auto"/>
                <w:sz w:val="24"/>
                <w:szCs w:val="24"/>
                <w:highlight w:val="none"/>
              </w:rPr>
            </w:pPr>
            <w:r>
              <w:rPr>
                <w:rFonts w:hint="eastAsia" w:ascii="宋体" w:hAnsi="宋体"/>
                <w:color w:val="auto"/>
                <w:sz w:val="24"/>
                <w:szCs w:val="24"/>
                <w:highlight w:val="none"/>
              </w:rPr>
              <w:t>10</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311F797C">
            <w:pPr>
              <w:pStyle w:val="525"/>
              <w:ind w:firstLine="0" w:firstLineChars="0"/>
              <w:jc w:val="left"/>
              <w:rPr>
                <w:rFonts w:ascii="宋体" w:hAnsi="宋体"/>
                <w:color w:val="auto"/>
                <w:sz w:val="24"/>
                <w:szCs w:val="24"/>
                <w:highlight w:val="none"/>
              </w:rPr>
            </w:pPr>
            <w:r>
              <w:rPr>
                <w:rFonts w:hint="eastAsia" w:ascii="宋体" w:hAnsi="宋体"/>
                <w:color w:val="auto"/>
                <w:sz w:val="24"/>
                <w:szCs w:val="24"/>
                <w:highlight w:val="none"/>
              </w:rPr>
              <w:t>主要评审：轻物质处置最终产物的去向和途径交待清晰，送电厂焚烧，最终处置做到合理可控，符合国家相关环保要求，确保做到无害化处理。优得10分，中得6分，一般得1分。</w:t>
            </w:r>
          </w:p>
          <w:p w14:paraId="52FAAB65">
            <w:pPr>
              <w:pStyle w:val="525"/>
              <w:ind w:firstLine="0" w:firstLineChars="0"/>
              <w:jc w:val="left"/>
              <w:rPr>
                <w:rFonts w:ascii="宋体" w:hAnsi="宋体"/>
                <w:b/>
                <w:color w:val="auto"/>
                <w:sz w:val="24"/>
                <w:szCs w:val="24"/>
                <w:highlight w:val="none"/>
              </w:rPr>
            </w:pPr>
            <w:r>
              <w:rPr>
                <w:rFonts w:ascii="宋体" w:hAnsi="宋体"/>
                <w:b/>
                <w:color w:val="auto"/>
                <w:sz w:val="24"/>
                <w:szCs w:val="24"/>
                <w:highlight w:val="none"/>
              </w:rPr>
              <w:t>注：以上方案每页须加盖投标单位公章，否则不得分</w:t>
            </w:r>
            <w:r>
              <w:rPr>
                <w:rFonts w:hint="eastAsia" w:ascii="宋体" w:hAnsi="宋体"/>
                <w:b/>
                <w:color w:val="auto"/>
                <w:sz w:val="24"/>
                <w:szCs w:val="24"/>
                <w:highlight w:val="none"/>
              </w:rPr>
              <w:t>。</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1EBD2C29">
            <w:pPr>
              <w:jc w:val="center"/>
              <w:rPr>
                <w:rFonts w:hint="eastAsia" w:ascii="宋体" w:hAnsi="宋体"/>
                <w:color w:val="auto"/>
                <w:sz w:val="24"/>
                <w:szCs w:val="24"/>
                <w:highlight w:val="none"/>
              </w:rPr>
            </w:pPr>
          </w:p>
        </w:tc>
      </w:tr>
      <w:tr w14:paraId="1948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070" w:type="dxa"/>
            <w:vMerge w:val="restart"/>
            <w:tcBorders>
              <w:left w:val="single" w:color="auto" w:sz="4" w:space="0"/>
              <w:right w:val="single" w:color="auto" w:sz="4" w:space="0"/>
            </w:tcBorders>
            <w:noWrap w:val="0"/>
            <w:vAlign w:val="center"/>
          </w:tcPr>
          <w:p w14:paraId="6554048E">
            <w:pPr>
              <w:jc w:val="center"/>
              <w:rPr>
                <w:rFonts w:hint="eastAsia" w:ascii="宋体" w:hAnsi="宋体"/>
                <w:color w:val="auto"/>
                <w:sz w:val="24"/>
                <w:szCs w:val="24"/>
                <w:highlight w:val="none"/>
              </w:rPr>
            </w:pPr>
            <w:r>
              <w:rPr>
                <w:rFonts w:hint="eastAsia" w:ascii="宋体" w:hAnsi="宋体"/>
                <w:color w:val="auto"/>
                <w:sz w:val="24"/>
                <w:szCs w:val="24"/>
                <w:highlight w:val="none"/>
              </w:rPr>
              <w:t>客观评审因素</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7D5D956B">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AEF564B">
            <w:pPr>
              <w:widowControl/>
              <w:jc w:val="center"/>
              <w:rPr>
                <w:rFonts w:hint="eastAsia" w:ascii="宋体" w:hAnsi="宋体"/>
                <w:color w:val="auto"/>
                <w:sz w:val="24"/>
                <w:szCs w:val="24"/>
                <w:highlight w:val="none"/>
              </w:rPr>
            </w:pPr>
            <w:r>
              <w:rPr>
                <w:rFonts w:hint="eastAsia" w:ascii="宋体" w:hAnsi="宋体"/>
                <w:color w:val="auto"/>
                <w:sz w:val="24"/>
                <w:szCs w:val="24"/>
                <w:highlight w:val="none"/>
              </w:rPr>
              <w:t>类似业绩</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A8F0538">
            <w:pPr>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3803A0F6">
            <w:pPr>
              <w:pStyle w:val="525"/>
              <w:ind w:firstLine="0" w:firstLineChars="0"/>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年1月1日以来，供应商具有一般工业固废收集、转运及处置服务经验的有一个得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分，本项最高得</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p w14:paraId="4A0AE069">
            <w:pPr>
              <w:pStyle w:val="525"/>
              <w:ind w:firstLine="0" w:firstLineChars="0"/>
              <w:jc w:val="left"/>
              <w:rPr>
                <w:rFonts w:ascii="宋体" w:hAnsi="宋体"/>
                <w:color w:val="auto"/>
                <w:sz w:val="24"/>
                <w:szCs w:val="24"/>
                <w:highlight w:val="none"/>
              </w:rPr>
            </w:pPr>
            <w:r>
              <w:rPr>
                <w:rStyle w:val="526"/>
                <w:rFonts w:hint="eastAsia" w:ascii="宋体" w:hAnsi="宋体"/>
                <w:b/>
                <w:color w:val="auto"/>
                <w:kern w:val="0"/>
                <w:sz w:val="24"/>
                <w:szCs w:val="24"/>
                <w:highlight w:val="none"/>
              </w:rPr>
              <w:t>注：须在投标文件中提供销售合同及业绩真实性证明材料复印件（上级行政主管部门的证明或中标公告网页截图或中标通知书复印件/直接发包通知书复印件/成交通知书复印件，如提供单价合同业绩，需额外提供发票复印件）；如投标人提供的合同从字面上不能提现以上业绩评审要素的，应在投标文件中另行补充相关证明材料，如未提供或不能证明的，评标委员会将不予认可。</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848797C">
            <w:pPr>
              <w:jc w:val="center"/>
              <w:rPr>
                <w:rFonts w:hint="eastAsia" w:ascii="宋体" w:hAnsi="宋体"/>
                <w:color w:val="auto"/>
                <w:sz w:val="24"/>
                <w:szCs w:val="24"/>
                <w:highlight w:val="none"/>
              </w:rPr>
            </w:pPr>
          </w:p>
        </w:tc>
      </w:tr>
      <w:tr w14:paraId="681F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070" w:type="dxa"/>
            <w:vMerge w:val="continue"/>
            <w:tcBorders>
              <w:left w:val="single" w:color="auto" w:sz="4" w:space="0"/>
              <w:right w:val="single" w:color="auto" w:sz="4" w:space="0"/>
            </w:tcBorders>
            <w:noWrap w:val="0"/>
            <w:vAlign w:val="center"/>
          </w:tcPr>
          <w:p w14:paraId="3E8743D9">
            <w:pPr>
              <w:jc w:val="center"/>
              <w:rPr>
                <w:rFonts w:hint="eastAsia" w:ascii="宋体" w:hAnsi="宋体"/>
                <w:color w:val="auto"/>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noWrap w:val="0"/>
            <w:vAlign w:val="center"/>
          </w:tcPr>
          <w:p w14:paraId="5BCE7126">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D04D627">
            <w:pPr>
              <w:widowControl/>
              <w:jc w:val="center"/>
              <w:rPr>
                <w:rFonts w:ascii="宋体" w:hAnsi="宋体"/>
                <w:color w:val="auto"/>
                <w:sz w:val="24"/>
                <w:szCs w:val="24"/>
                <w:highlight w:val="none"/>
              </w:rPr>
            </w:pPr>
            <w:r>
              <w:rPr>
                <w:rFonts w:hint="eastAsia" w:ascii="宋体" w:hAnsi="宋体"/>
                <w:color w:val="auto"/>
                <w:sz w:val="24"/>
                <w:szCs w:val="24"/>
                <w:highlight w:val="none"/>
              </w:rPr>
              <w:t>环保要求</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70C4D075">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4754C5BB">
            <w:pPr>
              <w:pStyle w:val="525"/>
              <w:ind w:firstLine="0" w:firstLineChars="0"/>
              <w:jc w:val="left"/>
              <w:rPr>
                <w:rFonts w:ascii="宋体" w:hAnsi="宋体"/>
                <w:color w:val="auto"/>
                <w:sz w:val="24"/>
                <w:szCs w:val="24"/>
                <w:highlight w:val="none"/>
              </w:rPr>
            </w:pPr>
            <w:r>
              <w:rPr>
                <w:rFonts w:hint="eastAsia" w:ascii="宋体" w:hAnsi="宋体"/>
                <w:color w:val="auto"/>
                <w:sz w:val="24"/>
                <w:szCs w:val="24"/>
                <w:highlight w:val="none"/>
              </w:rPr>
              <w:t>环保要求：3年内未受过环保相关处罚得5分，有处罚记录</w:t>
            </w:r>
            <w:r>
              <w:rPr>
                <w:rFonts w:hint="eastAsia" w:ascii="宋体" w:hAnsi="宋体"/>
                <w:color w:val="auto"/>
                <w:sz w:val="24"/>
                <w:szCs w:val="24"/>
                <w:highlight w:val="none"/>
                <w:lang w:val="en-US" w:eastAsia="zh-CN"/>
              </w:rPr>
              <w:t>不</w:t>
            </w:r>
            <w:r>
              <w:rPr>
                <w:rFonts w:hint="eastAsia" w:ascii="宋体" w:hAnsi="宋体"/>
                <w:color w:val="auto"/>
                <w:sz w:val="24"/>
                <w:szCs w:val="24"/>
                <w:highlight w:val="none"/>
              </w:rPr>
              <w:t>得分。</w:t>
            </w:r>
          </w:p>
          <w:p w14:paraId="33CE06A0">
            <w:pPr>
              <w:pStyle w:val="525"/>
              <w:ind w:firstLine="0" w:firstLineChars="0"/>
              <w:jc w:val="left"/>
              <w:rPr>
                <w:rFonts w:hint="eastAsia" w:ascii="宋体" w:hAnsi="宋体"/>
                <w:color w:val="auto"/>
                <w:sz w:val="24"/>
                <w:szCs w:val="24"/>
                <w:highlight w:val="none"/>
              </w:rPr>
            </w:pPr>
            <w:r>
              <w:rPr>
                <w:rFonts w:hint="eastAsia" w:ascii="宋体" w:hAnsi="宋体"/>
                <w:b/>
                <w:color w:val="auto"/>
                <w:sz w:val="24"/>
                <w:szCs w:val="24"/>
                <w:highlight w:val="none"/>
              </w:rPr>
              <w:t>注：提供相关证明（提供网站截图等)并加盖公章。</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A14B366">
            <w:pPr>
              <w:jc w:val="center"/>
              <w:rPr>
                <w:rFonts w:hint="eastAsia" w:ascii="宋体" w:hAnsi="宋体"/>
                <w:color w:val="auto"/>
                <w:sz w:val="24"/>
                <w:szCs w:val="24"/>
                <w:highlight w:val="none"/>
              </w:rPr>
            </w:pPr>
          </w:p>
        </w:tc>
      </w:tr>
      <w:tr w14:paraId="7506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1070" w:type="dxa"/>
            <w:vMerge w:val="continue"/>
            <w:tcBorders>
              <w:left w:val="single" w:color="auto" w:sz="4" w:space="0"/>
              <w:right w:val="single" w:color="auto" w:sz="4" w:space="0"/>
            </w:tcBorders>
            <w:noWrap w:val="0"/>
            <w:vAlign w:val="center"/>
          </w:tcPr>
          <w:p w14:paraId="166FC373">
            <w:pPr>
              <w:jc w:val="center"/>
              <w:rPr>
                <w:rFonts w:hint="eastAsia" w:ascii="宋体" w:hAnsi="宋体"/>
                <w:color w:val="auto"/>
                <w:sz w:val="24"/>
                <w:szCs w:val="24"/>
                <w:highlight w:val="none"/>
              </w:rPr>
            </w:pPr>
          </w:p>
        </w:tc>
        <w:tc>
          <w:tcPr>
            <w:tcW w:w="666" w:type="dxa"/>
            <w:tcBorders>
              <w:top w:val="single" w:color="auto" w:sz="4" w:space="0"/>
              <w:left w:val="single" w:color="auto" w:sz="4" w:space="0"/>
              <w:bottom w:val="single" w:color="auto" w:sz="4" w:space="0"/>
              <w:right w:val="single" w:color="auto" w:sz="4" w:space="0"/>
            </w:tcBorders>
            <w:noWrap w:val="0"/>
            <w:vAlign w:val="center"/>
          </w:tcPr>
          <w:p w14:paraId="153F23B8">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20F03B7">
            <w:pPr>
              <w:widowControl/>
              <w:rPr>
                <w:rFonts w:ascii="宋体" w:hAnsi="宋体"/>
                <w:color w:val="auto"/>
                <w:sz w:val="24"/>
                <w:szCs w:val="24"/>
                <w:highlight w:val="none"/>
              </w:rPr>
            </w:pPr>
            <w:r>
              <w:rPr>
                <w:rFonts w:hint="eastAsia" w:ascii="宋体" w:hAnsi="宋体"/>
                <w:color w:val="auto"/>
                <w:sz w:val="24"/>
                <w:szCs w:val="24"/>
                <w:highlight w:val="none"/>
              </w:rPr>
              <w:t>服务期承诺</w:t>
            </w:r>
          </w:p>
        </w:tc>
        <w:tc>
          <w:tcPr>
            <w:tcW w:w="754" w:type="dxa"/>
            <w:tcBorders>
              <w:top w:val="single" w:color="auto" w:sz="4" w:space="0"/>
              <w:left w:val="single" w:color="auto" w:sz="4" w:space="0"/>
              <w:bottom w:val="single" w:color="auto" w:sz="4" w:space="0"/>
              <w:right w:val="single" w:color="auto" w:sz="4" w:space="0"/>
            </w:tcBorders>
            <w:noWrap w:val="0"/>
            <w:vAlign w:val="center"/>
          </w:tcPr>
          <w:p w14:paraId="2ADDCEEB">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4988" w:type="dxa"/>
            <w:tcBorders>
              <w:top w:val="single" w:color="auto" w:sz="4" w:space="0"/>
              <w:left w:val="single" w:color="auto" w:sz="4" w:space="0"/>
              <w:bottom w:val="single" w:color="auto" w:sz="4" w:space="0"/>
              <w:right w:val="single" w:color="auto" w:sz="4" w:space="0"/>
            </w:tcBorders>
            <w:noWrap w:val="0"/>
            <w:vAlign w:val="center"/>
          </w:tcPr>
          <w:p w14:paraId="6A388209">
            <w:pPr>
              <w:pStyle w:val="525"/>
              <w:ind w:firstLine="0" w:firstLineChars="0"/>
              <w:jc w:val="left"/>
              <w:rPr>
                <w:rFonts w:ascii="宋体" w:hAnsi="宋体"/>
                <w:color w:val="auto"/>
                <w:sz w:val="24"/>
                <w:szCs w:val="24"/>
                <w:highlight w:val="none"/>
              </w:rPr>
            </w:pPr>
            <w:r>
              <w:rPr>
                <w:rFonts w:hint="eastAsia" w:ascii="宋体" w:hAnsi="宋体"/>
                <w:color w:val="auto"/>
                <w:sz w:val="24"/>
                <w:szCs w:val="24"/>
                <w:highlight w:val="none"/>
              </w:rPr>
              <w:t>服务期承诺：对处置厂区、中转站内的轻物质，承诺采购方上午接报当天清运、下午接报第二天清运的要求，做到轻物质清运“日产日清”，得5分。</w:t>
            </w:r>
          </w:p>
          <w:p w14:paraId="2553CDA4">
            <w:pPr>
              <w:pStyle w:val="525"/>
              <w:ind w:firstLine="0" w:firstLineChars="0"/>
              <w:jc w:val="left"/>
              <w:rPr>
                <w:rFonts w:ascii="宋体" w:hAnsi="宋体"/>
                <w:color w:val="auto"/>
                <w:sz w:val="24"/>
                <w:szCs w:val="24"/>
                <w:highlight w:val="none"/>
              </w:rPr>
            </w:pPr>
            <w:r>
              <w:rPr>
                <w:rFonts w:hint="eastAsia" w:ascii="宋体" w:hAnsi="宋体"/>
                <w:b/>
                <w:color w:val="auto"/>
                <w:sz w:val="24"/>
                <w:szCs w:val="24"/>
                <w:highlight w:val="none"/>
              </w:rPr>
              <w:t>注：提供承诺函及实质性罚则并加盖公章。</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780E64C9">
            <w:pPr>
              <w:jc w:val="center"/>
              <w:rPr>
                <w:rFonts w:hint="eastAsia" w:ascii="宋体" w:hAnsi="宋体"/>
                <w:color w:val="auto"/>
                <w:sz w:val="24"/>
                <w:szCs w:val="24"/>
                <w:highlight w:val="none"/>
              </w:rPr>
            </w:pPr>
          </w:p>
        </w:tc>
      </w:tr>
    </w:tbl>
    <w:p w14:paraId="5FDB0BF2">
      <w:pPr>
        <w:spacing w:line="360" w:lineRule="auto"/>
        <w:rPr>
          <w:rFonts w:hint="eastAsia" w:ascii="宋体" w:hAnsi="宋体"/>
          <w:color w:val="auto"/>
          <w:sz w:val="24"/>
          <w:szCs w:val="24"/>
          <w:highlight w:val="none"/>
        </w:rPr>
      </w:pPr>
    </w:p>
    <w:p w14:paraId="451D01E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2、价格部分</w:t>
      </w:r>
    </w:p>
    <w:tbl>
      <w:tblPr>
        <w:tblStyle w:val="7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91"/>
        <w:gridCol w:w="1022"/>
        <w:gridCol w:w="6230"/>
      </w:tblGrid>
      <w:tr w14:paraId="5456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50E03578">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591" w:type="dxa"/>
            <w:tcBorders>
              <w:top w:val="single" w:color="auto" w:sz="4" w:space="0"/>
              <w:left w:val="single" w:color="auto" w:sz="4" w:space="0"/>
              <w:right w:val="single" w:color="auto" w:sz="4" w:space="0"/>
            </w:tcBorders>
            <w:noWrap w:val="0"/>
            <w:vAlign w:val="center"/>
          </w:tcPr>
          <w:p w14:paraId="337D49A6">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1022" w:type="dxa"/>
            <w:tcBorders>
              <w:top w:val="single" w:color="auto" w:sz="4" w:space="0"/>
              <w:left w:val="single" w:color="auto" w:sz="4" w:space="0"/>
              <w:right w:val="single" w:color="auto" w:sz="4" w:space="0"/>
            </w:tcBorders>
            <w:noWrap w:val="0"/>
            <w:vAlign w:val="center"/>
          </w:tcPr>
          <w:p w14:paraId="057592B1">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6230" w:type="dxa"/>
            <w:tcBorders>
              <w:top w:val="single" w:color="auto" w:sz="4" w:space="0"/>
              <w:left w:val="single" w:color="auto" w:sz="4" w:space="0"/>
              <w:bottom w:val="single" w:color="auto" w:sz="4" w:space="0"/>
              <w:right w:val="single" w:color="auto" w:sz="4" w:space="0"/>
            </w:tcBorders>
            <w:noWrap w:val="0"/>
            <w:vAlign w:val="center"/>
          </w:tcPr>
          <w:p w14:paraId="7061BB62">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68E1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904" w:type="dxa"/>
            <w:tcBorders>
              <w:top w:val="single" w:color="auto" w:sz="4" w:space="0"/>
              <w:left w:val="single" w:color="auto" w:sz="4" w:space="0"/>
              <w:bottom w:val="single" w:color="auto" w:sz="4" w:space="0"/>
              <w:right w:val="single" w:color="auto" w:sz="4" w:space="0"/>
            </w:tcBorders>
            <w:noWrap w:val="0"/>
            <w:vAlign w:val="center"/>
          </w:tcPr>
          <w:p w14:paraId="2AF549F9">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591" w:type="dxa"/>
            <w:tcBorders>
              <w:top w:val="single" w:color="auto" w:sz="4" w:space="0"/>
              <w:left w:val="single" w:color="auto" w:sz="4" w:space="0"/>
              <w:right w:val="single" w:color="auto" w:sz="4" w:space="0"/>
            </w:tcBorders>
            <w:noWrap w:val="0"/>
            <w:vAlign w:val="center"/>
          </w:tcPr>
          <w:p w14:paraId="7C14A84C">
            <w:pPr>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价格部分</w:t>
            </w:r>
          </w:p>
        </w:tc>
        <w:tc>
          <w:tcPr>
            <w:tcW w:w="1022" w:type="dxa"/>
            <w:tcBorders>
              <w:top w:val="single" w:color="auto" w:sz="4" w:space="0"/>
              <w:left w:val="single" w:color="auto" w:sz="4" w:space="0"/>
              <w:right w:val="single" w:color="auto" w:sz="4" w:space="0"/>
            </w:tcBorders>
            <w:noWrap w:val="0"/>
            <w:vAlign w:val="center"/>
          </w:tcPr>
          <w:p w14:paraId="206B63E0">
            <w:pPr>
              <w:spacing w:line="360" w:lineRule="auto"/>
              <w:jc w:val="center"/>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0分</w:t>
            </w:r>
          </w:p>
        </w:tc>
        <w:tc>
          <w:tcPr>
            <w:tcW w:w="6230" w:type="dxa"/>
            <w:tcBorders>
              <w:top w:val="single" w:color="auto" w:sz="4" w:space="0"/>
              <w:left w:val="single" w:color="auto" w:sz="4" w:space="0"/>
              <w:bottom w:val="single" w:color="auto" w:sz="4" w:space="0"/>
              <w:right w:val="single" w:color="auto" w:sz="4" w:space="0"/>
            </w:tcBorders>
            <w:noWrap w:val="0"/>
            <w:vAlign w:val="center"/>
          </w:tcPr>
          <w:p w14:paraId="05F915B3">
            <w:pPr>
              <w:pStyle w:val="525"/>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rPr>
              <w:t>以有效投标文件的评标价算术平均值为A（若7≤有效投标文件&lt;10家时，去掉其中的一个最高价和一个最低价后取算术平均值为A；若有效投标文件≥10家时，去掉其中的二个最高价和二个最低价后取算术平均值为A）。</w:t>
            </w:r>
          </w:p>
          <w:p w14:paraId="29455CB5">
            <w:pPr>
              <w:pStyle w:val="525"/>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rPr>
              <w:t>评标基准价=A×K，</w:t>
            </w:r>
          </w:p>
          <w:p w14:paraId="7C00BF3A">
            <w:pPr>
              <w:pStyle w:val="525"/>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rPr>
              <w:t>K值取值范围为95%、96%、97%。评标价等于基准价的得50分；每高于评标基准价1%扣（0.3）分，每低于评标基准价1%扣（0.1）分，偏离不足1%的，按照插入法计算得分。</w:t>
            </w:r>
          </w:p>
          <w:p w14:paraId="3074E49A">
            <w:pPr>
              <w:pStyle w:val="525"/>
              <w:ind w:firstLine="0" w:firstLineChars="0"/>
              <w:jc w:val="left"/>
              <w:rPr>
                <w:rFonts w:hint="eastAsia" w:hAnsi="宋体" w:cs="宋体"/>
                <w:bCs/>
                <w:color w:val="auto"/>
                <w:kern w:val="0"/>
                <w:sz w:val="22"/>
                <w:szCs w:val="28"/>
                <w:highlight w:val="none"/>
              </w:rPr>
            </w:pPr>
            <w:r>
              <w:rPr>
                <w:rFonts w:hint="eastAsia" w:ascii="宋体" w:hAnsi="宋体"/>
                <w:color w:val="auto"/>
                <w:sz w:val="24"/>
                <w:szCs w:val="24"/>
                <w:highlight w:val="none"/>
              </w:rPr>
              <w:t>抽签代表的确定：按现场签到的顺序，第一个签到人为抽签代表抽取K值，抽取人必须为投标人代表（法定代表人或授权委托人）。K值只抽取一次，抽签结果不因后续评审和投诉等情况而改变。</w:t>
            </w:r>
          </w:p>
        </w:tc>
      </w:tr>
    </w:tbl>
    <w:p w14:paraId="4154D177">
      <w:pPr>
        <w:jc w:val="left"/>
        <w:rPr>
          <w:rFonts w:hint="eastAsia" w:ascii="宋体" w:hAnsi="宋体"/>
          <w:b/>
          <w:bCs/>
          <w:color w:val="auto"/>
          <w:sz w:val="24"/>
          <w:szCs w:val="24"/>
          <w:highlight w:val="none"/>
        </w:rPr>
      </w:pPr>
    </w:p>
    <w:p w14:paraId="2AC0CEB7">
      <w:pPr>
        <w:jc w:val="left"/>
        <w:rPr>
          <w:rFonts w:hint="eastAsia" w:ascii="宋体" w:hAnsi="宋体"/>
          <w:b/>
          <w:bCs/>
          <w:color w:val="auto"/>
          <w:sz w:val="24"/>
          <w:szCs w:val="24"/>
          <w:highlight w:val="none"/>
        </w:rPr>
      </w:pPr>
      <w:r>
        <w:rPr>
          <w:rFonts w:hint="eastAsia" w:ascii="宋体" w:hAnsi="宋体"/>
          <w:b/>
          <w:bCs/>
          <w:color w:val="auto"/>
          <w:sz w:val="24"/>
          <w:szCs w:val="24"/>
          <w:highlight w:val="none"/>
        </w:rPr>
        <w:t>备注：</w:t>
      </w:r>
    </w:p>
    <w:p w14:paraId="3CA0AF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1、评分过程中如出现小数点后三位，采用四舍五入法，最终保留两位小数；</w:t>
      </w:r>
    </w:p>
    <w:p w14:paraId="367EEA75">
      <w:pPr>
        <w:spacing w:line="360" w:lineRule="auto"/>
        <w:ind w:firstLine="480" w:firstLineChars="200"/>
        <w:rPr>
          <w:rFonts w:hint="eastAsia" w:ascii="黑体" w:hAnsi="黑体" w:eastAsia="宋体"/>
          <w:sz w:val="28"/>
          <w:lang w:val="en-US" w:eastAsia="zh-CN"/>
        </w:rPr>
      </w:pPr>
      <w:r>
        <w:rPr>
          <w:rFonts w:hint="eastAsia" w:ascii="宋体" w:hAnsi="宋体"/>
          <w:color w:val="auto"/>
          <w:sz w:val="24"/>
          <w:szCs w:val="24"/>
          <w:highlight w:val="none"/>
        </w:rPr>
        <w:t>2、投标文件中必须提供以上相关证明材料复印件并加盖公章,否则不予加</w:t>
      </w:r>
      <w:r>
        <w:rPr>
          <w:rFonts w:hint="eastAsia" w:ascii="宋体" w:hAnsi="宋体"/>
          <w:color w:val="auto"/>
          <w:sz w:val="24"/>
          <w:szCs w:val="24"/>
          <w:highlight w:val="none"/>
          <w:lang w:val="en-US" w:eastAsia="zh-CN"/>
        </w:rPr>
        <w:t>分。</w:t>
      </w:r>
    </w:p>
    <w:p w14:paraId="43AF3321">
      <w:pPr>
        <w:spacing w:line="360" w:lineRule="auto"/>
        <w:jc w:val="center"/>
        <w:rPr>
          <w:rFonts w:ascii="黑体" w:hAnsi="黑体" w:eastAsia="黑体"/>
          <w:sz w:val="28"/>
        </w:rPr>
      </w:pPr>
      <w:r>
        <w:rPr>
          <w:rFonts w:hint="eastAsia" w:ascii="黑体" w:hAnsi="黑体" w:eastAsia="黑体"/>
          <w:sz w:val="28"/>
        </w:rPr>
        <w:t>第</w:t>
      </w:r>
      <w:r>
        <w:rPr>
          <w:rFonts w:hint="eastAsia" w:ascii="黑体" w:hAnsi="黑体" w:eastAsia="黑体"/>
          <w:sz w:val="28"/>
          <w:lang w:val="en-US" w:eastAsia="zh-CN"/>
        </w:rPr>
        <w:t>四</w:t>
      </w:r>
      <w:r>
        <w:rPr>
          <w:rFonts w:hint="eastAsia" w:ascii="黑体" w:hAnsi="黑体" w:eastAsia="黑体"/>
          <w:sz w:val="28"/>
        </w:rPr>
        <w:t>章 项目技术要求和有关说明</w:t>
      </w:r>
      <w:bookmarkEnd w:id="72"/>
    </w:p>
    <w:p w14:paraId="33496017">
      <w:pPr>
        <w:spacing w:line="360" w:lineRule="auto"/>
        <w:ind w:firstLine="480" w:firstLineChars="200"/>
        <w:rPr>
          <w:rFonts w:ascii="宋体" w:hAnsi="宋体"/>
          <w:sz w:val="24"/>
          <w:szCs w:val="24"/>
        </w:rPr>
      </w:pPr>
      <w:bookmarkStart w:id="74" w:name="_Toc23355"/>
      <w:r>
        <w:rPr>
          <w:rFonts w:hint="eastAsia" w:ascii="宋体" w:hAnsi="宋体"/>
          <w:sz w:val="24"/>
          <w:szCs w:val="24"/>
        </w:rPr>
        <w:t>本项目为宜兴市公用建环资源循环利用有限公司祥云红木家具车间轻物质运输及处置项目，具体要求如下，投标人须提供满足以下要求的服务，不得有负偏离：</w:t>
      </w:r>
    </w:p>
    <w:p w14:paraId="20F829CD">
      <w:pPr>
        <w:spacing w:line="360" w:lineRule="auto"/>
        <w:rPr>
          <w:rFonts w:ascii="宋体" w:hAnsi="宋体"/>
          <w:b/>
          <w:sz w:val="24"/>
          <w:szCs w:val="24"/>
        </w:rPr>
      </w:pPr>
      <w:r>
        <w:rPr>
          <w:rFonts w:hint="eastAsia" w:ascii="宋体" w:hAnsi="宋体"/>
          <w:b/>
          <w:sz w:val="24"/>
          <w:szCs w:val="24"/>
        </w:rPr>
        <w:t>一、项目技术要求：</w:t>
      </w:r>
    </w:p>
    <w:p w14:paraId="6B684FF9">
      <w:pPr>
        <w:widowControl/>
        <w:spacing w:line="276" w:lineRule="auto"/>
        <w:ind w:firstLine="480" w:firstLineChars="200"/>
        <w:jc w:val="left"/>
        <w:rPr>
          <w:rFonts w:ascii="仿宋_GB2312" w:hAnsi="宋体" w:eastAsia="仿宋_GB2312" w:cs="宋体"/>
          <w:kern w:val="0"/>
          <w:sz w:val="24"/>
        </w:rPr>
      </w:pPr>
      <w:r>
        <w:rPr>
          <w:rFonts w:hint="eastAsia" w:ascii="宋体" w:hAnsi="宋体"/>
          <w:sz w:val="24"/>
          <w:szCs w:val="24"/>
        </w:rPr>
        <w:t>本项目为宜兴市公用建环资源循环利用有限公司祥云红木家具车间轻物质运输及处置项目，</w:t>
      </w:r>
      <w:r>
        <w:rPr>
          <w:rFonts w:hint="eastAsia" w:ascii="宋体" w:hAnsi="宋体" w:cs="宋体"/>
          <w:sz w:val="24"/>
          <w:szCs w:val="24"/>
        </w:rPr>
        <w:t>现邀请具有相关运输</w:t>
      </w:r>
      <w:r>
        <w:rPr>
          <w:rFonts w:hint="eastAsia" w:ascii="宋体" w:hAnsi="宋体" w:cs="宋体"/>
          <w:sz w:val="24"/>
          <w:szCs w:val="24"/>
          <w:lang w:eastAsia="zh-CN"/>
        </w:rPr>
        <w:t>、</w:t>
      </w:r>
      <w:r>
        <w:rPr>
          <w:rFonts w:hint="eastAsia" w:ascii="宋体" w:hAnsi="宋体" w:cs="宋体"/>
          <w:sz w:val="24"/>
          <w:szCs w:val="24"/>
          <w:lang w:val="en-US" w:eastAsia="zh-CN"/>
        </w:rPr>
        <w:t>处置</w:t>
      </w:r>
      <w:r>
        <w:rPr>
          <w:rFonts w:hint="eastAsia" w:ascii="宋体" w:hAnsi="宋体" w:cs="宋体"/>
          <w:sz w:val="24"/>
          <w:szCs w:val="24"/>
        </w:rPr>
        <w:t>经验的单位前来参加投标，总量约为</w:t>
      </w:r>
      <w:r>
        <w:rPr>
          <w:rFonts w:hint="eastAsia" w:ascii="宋体" w:hAnsi="宋体" w:cs="宋体"/>
          <w:sz w:val="24"/>
          <w:szCs w:val="24"/>
          <w:lang w:val="en-US" w:eastAsia="zh-CN"/>
        </w:rPr>
        <w:t>3000吨</w:t>
      </w:r>
      <w:r>
        <w:rPr>
          <w:rFonts w:hint="eastAsia" w:ascii="宋体" w:hAnsi="宋体" w:cs="宋体"/>
          <w:sz w:val="24"/>
          <w:szCs w:val="24"/>
        </w:rPr>
        <w:t>。</w:t>
      </w:r>
      <w:r>
        <w:rPr>
          <w:rFonts w:hint="eastAsia" w:ascii="宋体" w:hAnsi="宋体"/>
          <w:sz w:val="24"/>
          <w:szCs w:val="24"/>
        </w:rPr>
        <w:t xml:space="preserve">具体要求如下，投标人须提供满足以下要求的服务，不得有负偏离。具体名称、规格及数量详见下表: </w:t>
      </w:r>
    </w:p>
    <w:tbl>
      <w:tblPr>
        <w:tblStyle w:val="7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240"/>
        <w:gridCol w:w="1418"/>
        <w:gridCol w:w="1701"/>
      </w:tblGrid>
      <w:tr w14:paraId="639A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9" w:type="dxa"/>
            <w:noWrap/>
            <w:vAlign w:val="center"/>
          </w:tcPr>
          <w:p w14:paraId="1BD0EDA2">
            <w:pPr>
              <w:spacing w:line="360" w:lineRule="auto"/>
              <w:jc w:val="center"/>
              <w:rPr>
                <w:rFonts w:ascii="宋体" w:hAnsi="宋体" w:cs="宋体"/>
                <w:sz w:val="24"/>
                <w:szCs w:val="24"/>
              </w:rPr>
            </w:pPr>
            <w:r>
              <w:rPr>
                <w:rFonts w:hint="eastAsia" w:ascii="宋体" w:hAnsi="宋体" w:cs="宋体"/>
                <w:sz w:val="24"/>
                <w:szCs w:val="24"/>
              </w:rPr>
              <w:t>序号</w:t>
            </w:r>
          </w:p>
        </w:tc>
        <w:tc>
          <w:tcPr>
            <w:tcW w:w="3260" w:type="dxa"/>
            <w:noWrap/>
            <w:vAlign w:val="center"/>
          </w:tcPr>
          <w:p w14:paraId="3939222A">
            <w:pPr>
              <w:spacing w:line="360" w:lineRule="auto"/>
              <w:jc w:val="center"/>
              <w:rPr>
                <w:rFonts w:hint="default" w:ascii="宋体" w:hAnsi="宋体" w:eastAsia="宋体" w:cs="宋体"/>
                <w:sz w:val="24"/>
                <w:szCs w:val="24"/>
                <w:lang w:val="en-US" w:eastAsia="zh-CN"/>
              </w:rPr>
            </w:pPr>
            <w:r>
              <w:rPr>
                <w:rFonts w:hint="eastAsia" w:ascii="宋体" w:hAnsi="宋体"/>
                <w:sz w:val="24"/>
                <w:szCs w:val="24"/>
                <w:lang w:val="en-US" w:eastAsia="zh-CN"/>
              </w:rPr>
              <w:t>轻物质运输及处置</w:t>
            </w:r>
          </w:p>
        </w:tc>
        <w:tc>
          <w:tcPr>
            <w:tcW w:w="2240" w:type="dxa"/>
            <w:noWrap/>
            <w:vAlign w:val="center"/>
          </w:tcPr>
          <w:p w14:paraId="5FE07594">
            <w:pPr>
              <w:spacing w:line="360" w:lineRule="auto"/>
              <w:jc w:val="center"/>
              <w:rPr>
                <w:rFonts w:ascii="宋体" w:hAnsi="宋体" w:cs="宋体"/>
                <w:sz w:val="24"/>
                <w:szCs w:val="24"/>
              </w:rPr>
            </w:pPr>
            <w:r>
              <w:rPr>
                <w:rFonts w:hint="eastAsia" w:ascii="宋体" w:hAnsi="宋体" w:cs="宋体"/>
                <w:sz w:val="24"/>
                <w:szCs w:val="24"/>
                <w:lang w:val="en-US" w:eastAsia="zh-CN"/>
              </w:rPr>
              <w:t>每吨</w:t>
            </w:r>
            <w:r>
              <w:rPr>
                <w:rFonts w:hint="eastAsia" w:ascii="宋体" w:hAnsi="宋体" w:cs="宋体"/>
                <w:sz w:val="24"/>
                <w:szCs w:val="24"/>
              </w:rPr>
              <w:t>最高单价</w:t>
            </w:r>
          </w:p>
        </w:tc>
        <w:tc>
          <w:tcPr>
            <w:tcW w:w="1418" w:type="dxa"/>
            <w:noWrap/>
            <w:vAlign w:val="center"/>
          </w:tcPr>
          <w:p w14:paraId="410BA42E">
            <w:pPr>
              <w:spacing w:line="360" w:lineRule="auto"/>
              <w:jc w:val="center"/>
              <w:rPr>
                <w:rFonts w:ascii="宋体" w:hAnsi="宋体" w:cs="宋体"/>
                <w:sz w:val="24"/>
                <w:szCs w:val="24"/>
              </w:rPr>
            </w:pPr>
            <w:r>
              <w:rPr>
                <w:rFonts w:hint="eastAsia" w:ascii="宋体" w:hAnsi="宋体" w:cs="宋体"/>
                <w:sz w:val="24"/>
                <w:szCs w:val="24"/>
              </w:rPr>
              <w:t>预估量</w:t>
            </w:r>
          </w:p>
        </w:tc>
        <w:tc>
          <w:tcPr>
            <w:tcW w:w="1701" w:type="dxa"/>
            <w:noWrap/>
            <w:vAlign w:val="center"/>
          </w:tcPr>
          <w:p w14:paraId="76A64463">
            <w:pPr>
              <w:spacing w:line="360" w:lineRule="auto"/>
              <w:jc w:val="center"/>
              <w:rPr>
                <w:rFonts w:ascii="宋体" w:hAnsi="宋体" w:cs="宋体"/>
                <w:sz w:val="24"/>
                <w:szCs w:val="24"/>
              </w:rPr>
            </w:pPr>
            <w:r>
              <w:rPr>
                <w:rFonts w:hint="eastAsia" w:ascii="宋体" w:hAnsi="宋体" w:cs="宋体"/>
                <w:sz w:val="24"/>
                <w:szCs w:val="24"/>
              </w:rPr>
              <w:t>金额（元）</w:t>
            </w:r>
          </w:p>
        </w:tc>
      </w:tr>
      <w:tr w14:paraId="2262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9" w:type="dxa"/>
            <w:noWrap/>
            <w:vAlign w:val="center"/>
          </w:tcPr>
          <w:p w14:paraId="37944952">
            <w:pPr>
              <w:spacing w:line="360" w:lineRule="auto"/>
              <w:jc w:val="center"/>
              <w:rPr>
                <w:rFonts w:ascii="宋体" w:hAnsi="宋体" w:cs="宋体"/>
                <w:sz w:val="24"/>
                <w:szCs w:val="24"/>
              </w:rPr>
            </w:pPr>
            <w:r>
              <w:rPr>
                <w:rFonts w:hint="eastAsia" w:ascii="宋体" w:hAnsi="宋体" w:cs="宋体"/>
                <w:sz w:val="24"/>
                <w:szCs w:val="24"/>
              </w:rPr>
              <w:t>1</w:t>
            </w:r>
          </w:p>
        </w:tc>
        <w:tc>
          <w:tcPr>
            <w:tcW w:w="3260" w:type="dxa"/>
            <w:noWrap/>
            <w:vAlign w:val="center"/>
          </w:tcPr>
          <w:p w14:paraId="4ECDA9E7">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祥云红木家具车间至供应商自有堆场存放</w:t>
            </w:r>
            <w:r>
              <w:rPr>
                <w:rFonts w:hint="eastAsia" w:ascii="宋体" w:hAnsi="宋体"/>
                <w:color w:val="auto"/>
                <w:sz w:val="24"/>
                <w:szCs w:val="24"/>
                <w:highlight w:val="none"/>
              </w:rPr>
              <w:t>，按环保要求进行轻物质处置完毕</w:t>
            </w:r>
            <w:r>
              <w:rPr>
                <w:rFonts w:hint="eastAsia" w:ascii="宋体" w:hAnsi="宋体"/>
                <w:color w:val="auto"/>
                <w:sz w:val="24"/>
                <w:szCs w:val="24"/>
                <w:highlight w:val="none"/>
                <w:lang w:eastAsia="zh-CN"/>
              </w:rPr>
              <w:t>。</w:t>
            </w:r>
          </w:p>
        </w:tc>
        <w:tc>
          <w:tcPr>
            <w:tcW w:w="2240" w:type="dxa"/>
            <w:noWrap/>
            <w:vAlign w:val="center"/>
          </w:tcPr>
          <w:p w14:paraId="42FBD7F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100元/吨</w:t>
            </w:r>
          </w:p>
        </w:tc>
        <w:tc>
          <w:tcPr>
            <w:tcW w:w="1418" w:type="dxa"/>
            <w:noWrap/>
            <w:vAlign w:val="center"/>
          </w:tcPr>
          <w:p w14:paraId="5298D86D">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rPr>
              <w:t>约</w:t>
            </w:r>
            <w:r>
              <w:rPr>
                <w:rFonts w:hint="eastAsia" w:ascii="宋体" w:hAnsi="宋体" w:cs="宋体"/>
                <w:sz w:val="24"/>
                <w:szCs w:val="24"/>
                <w:lang w:val="en-US" w:eastAsia="zh-CN"/>
              </w:rPr>
              <w:t>3000吨</w:t>
            </w:r>
          </w:p>
        </w:tc>
        <w:tc>
          <w:tcPr>
            <w:tcW w:w="1701" w:type="dxa"/>
            <w:noWrap/>
            <w:vAlign w:val="center"/>
          </w:tcPr>
          <w:p w14:paraId="4CB3A231">
            <w:pPr>
              <w:spacing w:line="360" w:lineRule="auto"/>
              <w:jc w:val="center"/>
              <w:rPr>
                <w:rFonts w:ascii="宋体" w:hAnsi="宋体" w:cs="宋体"/>
                <w:sz w:val="24"/>
                <w:szCs w:val="24"/>
              </w:rPr>
            </w:pPr>
            <w:r>
              <w:rPr>
                <w:rFonts w:hint="eastAsia" w:ascii="宋体" w:hAnsi="宋体" w:cs="宋体"/>
                <w:sz w:val="24"/>
                <w:szCs w:val="24"/>
              </w:rPr>
              <w:t>约</w:t>
            </w:r>
            <w:r>
              <w:rPr>
                <w:rFonts w:hint="eastAsia" w:ascii="宋体" w:hAnsi="宋体" w:cs="宋体"/>
                <w:sz w:val="24"/>
                <w:szCs w:val="24"/>
                <w:lang w:val="en-US" w:eastAsia="zh-CN"/>
              </w:rPr>
              <w:t>300000</w:t>
            </w:r>
            <w:r>
              <w:rPr>
                <w:rFonts w:hint="eastAsia" w:ascii="宋体" w:hAnsi="宋体" w:cs="宋体"/>
                <w:sz w:val="24"/>
                <w:szCs w:val="24"/>
              </w:rPr>
              <w:t>元</w:t>
            </w:r>
          </w:p>
        </w:tc>
      </w:tr>
    </w:tbl>
    <w:p w14:paraId="26CFBF77">
      <w:pPr>
        <w:spacing w:line="276" w:lineRule="auto"/>
        <w:ind w:left="282" w:leftChars="134" w:hanging="1"/>
        <w:rPr>
          <w:rFonts w:ascii="宋体" w:hAnsi="宋体" w:cs="宋体"/>
          <w:sz w:val="24"/>
          <w:szCs w:val="24"/>
        </w:rPr>
      </w:pPr>
      <w:r>
        <w:rPr>
          <w:rFonts w:hint="eastAsia" w:ascii="宋体" w:hAnsi="宋体" w:cs="宋体"/>
          <w:sz w:val="24"/>
          <w:szCs w:val="24"/>
        </w:rPr>
        <w:t>备注：</w:t>
      </w:r>
    </w:p>
    <w:p w14:paraId="0AF11299">
      <w:pPr>
        <w:numPr>
          <w:ilvl w:val="0"/>
          <w:numId w:val="24"/>
        </w:numPr>
        <w:spacing w:line="276" w:lineRule="auto"/>
        <w:ind w:left="284" w:leftChars="135" w:hanging="1"/>
        <w:rPr>
          <w:rFonts w:ascii="宋体" w:hAnsi="宋体" w:cs="宋体"/>
          <w:sz w:val="24"/>
          <w:szCs w:val="24"/>
        </w:rPr>
      </w:pPr>
      <w:r>
        <w:rPr>
          <w:rFonts w:hint="eastAsia" w:ascii="宋体" w:hAnsi="宋体" w:cs="宋体"/>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14:paraId="352226E4">
      <w:pPr>
        <w:numPr>
          <w:ilvl w:val="0"/>
          <w:numId w:val="24"/>
        </w:numPr>
        <w:spacing w:line="276" w:lineRule="auto"/>
        <w:ind w:left="284" w:leftChars="135" w:hanging="1"/>
        <w:rPr>
          <w:rFonts w:ascii="宋体" w:hAnsi="宋体" w:cs="宋体"/>
          <w:sz w:val="24"/>
          <w:szCs w:val="24"/>
        </w:rPr>
      </w:pPr>
      <w:r>
        <w:rPr>
          <w:rFonts w:hint="eastAsia" w:ascii="宋体" w:hAnsi="宋体"/>
          <w:bCs/>
          <w:sz w:val="24"/>
          <w:highlight w:val="yellow"/>
        </w:rPr>
        <w:t>因工程项目紧急，</w:t>
      </w:r>
      <w:r>
        <w:rPr>
          <w:rFonts w:hint="eastAsia" w:ascii="宋体" w:hAnsi="宋体"/>
          <w:sz w:val="24"/>
          <w:highlight w:val="yellow"/>
          <w:lang w:val="en-US" w:eastAsia="zh-CN"/>
        </w:rPr>
        <w:t>成交供应商中标后须在20个自然日内完成运输处置</w:t>
      </w:r>
      <w:r>
        <w:rPr>
          <w:rFonts w:hint="eastAsia" w:ascii="宋体" w:hAnsi="宋体"/>
          <w:sz w:val="24"/>
          <w:highlight w:val="yellow"/>
        </w:rPr>
        <w:t>。</w:t>
      </w:r>
      <w:r>
        <w:rPr>
          <w:rFonts w:hint="eastAsia" w:ascii="宋体" w:hAnsi="宋体"/>
          <w:color w:val="000000"/>
          <w:kern w:val="0"/>
          <w:sz w:val="24"/>
          <w:highlight w:val="yellow"/>
          <w:u w:val="none" w:color="000000"/>
        </w:rPr>
        <w:t>成交供应商逾期无法在规定时间内完成</w:t>
      </w:r>
      <w:r>
        <w:rPr>
          <w:rFonts w:hint="eastAsia" w:ascii="宋体" w:hAnsi="宋体"/>
          <w:color w:val="000000"/>
          <w:kern w:val="0"/>
          <w:sz w:val="24"/>
          <w:highlight w:val="yellow"/>
          <w:u w:val="none" w:color="000000"/>
          <w:lang w:val="en-US" w:eastAsia="zh-CN"/>
        </w:rPr>
        <w:t>轻物质的运输及处置</w:t>
      </w:r>
      <w:r>
        <w:rPr>
          <w:rFonts w:hint="eastAsia" w:ascii="宋体" w:hAnsi="宋体"/>
          <w:color w:val="000000"/>
          <w:kern w:val="0"/>
          <w:sz w:val="24"/>
          <w:highlight w:val="yellow"/>
          <w:u w:val="none" w:color="000000"/>
        </w:rPr>
        <w:t>的视为乙方不履行合同。采购人有权终止合同，扣除履约保证金，并在3年内不得参与甲方组织的招投标活动。投标人在履约过程中产生的一切费用由投标人自行承担，甲方不再支付</w:t>
      </w:r>
      <w:r>
        <w:rPr>
          <w:rFonts w:hint="eastAsia" w:ascii="宋体" w:hAnsi="宋体"/>
          <w:color w:val="000000"/>
          <w:kern w:val="0"/>
          <w:sz w:val="24"/>
          <w:highlight w:val="yellow"/>
          <w:u w:val="none" w:color="000000"/>
          <w:lang w:eastAsia="zh-CN"/>
        </w:rPr>
        <w:t>。</w:t>
      </w:r>
    </w:p>
    <w:p w14:paraId="370F30FA">
      <w:pPr>
        <w:numPr>
          <w:ilvl w:val="0"/>
          <w:numId w:val="24"/>
        </w:numPr>
        <w:spacing w:line="276" w:lineRule="auto"/>
        <w:ind w:left="284" w:leftChars="135" w:hanging="1"/>
        <w:rPr>
          <w:rFonts w:ascii="宋体" w:hAnsi="宋体" w:cs="宋体"/>
          <w:sz w:val="24"/>
          <w:szCs w:val="24"/>
        </w:rPr>
      </w:pPr>
      <w:r>
        <w:rPr>
          <w:rFonts w:hint="eastAsia" w:ascii="宋体" w:hAnsi="宋体" w:cs="宋体"/>
          <w:sz w:val="24"/>
          <w:szCs w:val="24"/>
        </w:rPr>
        <w:t>合同期到或供货金额达到中标金额，合同终止。</w:t>
      </w:r>
    </w:p>
    <w:p w14:paraId="5CD6BC03">
      <w:pPr>
        <w:spacing w:line="276" w:lineRule="auto"/>
        <w:ind w:left="120" w:firstLine="241" w:firstLineChars="100"/>
        <w:rPr>
          <w:rFonts w:ascii="宋体" w:hAnsi="宋体"/>
          <w:b/>
          <w:sz w:val="24"/>
          <w:szCs w:val="24"/>
        </w:rPr>
      </w:pPr>
      <w:r>
        <w:rPr>
          <w:rFonts w:hint="eastAsia" w:ascii="宋体" w:hAnsi="宋体"/>
          <w:b/>
          <w:sz w:val="24"/>
          <w:szCs w:val="24"/>
        </w:rPr>
        <w:t>二、服务要求</w:t>
      </w:r>
    </w:p>
    <w:bookmarkEnd w:id="74"/>
    <w:p w14:paraId="373C384B">
      <w:pPr>
        <w:spacing w:line="360" w:lineRule="auto"/>
        <w:ind w:firstLine="480" w:firstLineChars="200"/>
        <w:rPr>
          <w:rFonts w:hint="eastAsia" w:ascii="宋体" w:hAnsi="宋体"/>
          <w:color w:val="auto"/>
          <w:sz w:val="24"/>
          <w:szCs w:val="24"/>
          <w:highlight w:val="none"/>
        </w:rPr>
      </w:pPr>
      <w:bookmarkStart w:id="75" w:name="_Toc400629585"/>
      <w:bookmarkStart w:id="76" w:name="_Toc394907756"/>
      <w:bookmarkStart w:id="77" w:name="_Toc398364248"/>
      <w:bookmarkStart w:id="78" w:name="_Toc30976"/>
      <w:bookmarkStart w:id="79" w:name="_Toc25105"/>
      <w:r>
        <w:rPr>
          <w:rFonts w:hint="eastAsia" w:ascii="宋体" w:hAnsi="宋体"/>
          <w:color w:val="auto"/>
          <w:sz w:val="24"/>
          <w:szCs w:val="24"/>
          <w:highlight w:val="none"/>
        </w:rPr>
        <w:t>1.工程说明</w:t>
      </w:r>
      <w:bookmarkEnd w:id="75"/>
      <w:bookmarkEnd w:id="76"/>
      <w:bookmarkEnd w:id="77"/>
    </w:p>
    <w:p w14:paraId="62F37E8E">
      <w:pPr>
        <w:spacing w:line="360" w:lineRule="auto"/>
        <w:ind w:firstLine="480" w:firstLineChars="200"/>
        <w:rPr>
          <w:rFonts w:hint="eastAsia" w:ascii="宋体" w:hAnsi="宋体"/>
          <w:color w:val="auto"/>
          <w:sz w:val="24"/>
          <w:szCs w:val="24"/>
          <w:highlight w:val="none"/>
        </w:rPr>
      </w:pPr>
      <w:bookmarkStart w:id="80" w:name="_Toc400629586"/>
      <w:bookmarkStart w:id="81" w:name="_Toc398562231"/>
      <w:bookmarkStart w:id="82" w:name="_Toc394907757"/>
      <w:bookmarkStart w:id="83" w:name="_Toc398364249"/>
      <w:r>
        <w:rPr>
          <w:rFonts w:hint="eastAsia" w:ascii="宋体" w:hAnsi="宋体"/>
          <w:color w:val="auto"/>
          <w:sz w:val="24"/>
          <w:szCs w:val="24"/>
          <w:highlight w:val="none"/>
        </w:rPr>
        <w:t>1.1  工程概况</w:t>
      </w:r>
      <w:bookmarkEnd w:id="80"/>
      <w:bookmarkEnd w:id="81"/>
      <w:bookmarkEnd w:id="82"/>
      <w:bookmarkEnd w:id="83"/>
    </w:p>
    <w:p w14:paraId="18766EB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本工程基本情况如下：</w:t>
      </w:r>
    </w:p>
    <w:p w14:paraId="30500BB0">
      <w:pPr>
        <w:spacing w:line="360" w:lineRule="auto"/>
        <w:ind w:firstLine="480" w:firstLineChars="200"/>
        <w:rPr>
          <w:rFonts w:hint="eastAsia" w:ascii="宋体" w:hAnsi="宋体"/>
          <w:color w:val="auto"/>
          <w:sz w:val="24"/>
          <w:szCs w:val="24"/>
          <w:highlight w:val="none"/>
        </w:rPr>
      </w:pPr>
      <w:bookmarkStart w:id="84" w:name="_Toc400629587"/>
      <w:bookmarkStart w:id="85" w:name="_Toc394907758"/>
      <w:bookmarkStart w:id="86" w:name="_Toc398562232"/>
      <w:bookmarkStart w:id="87" w:name="_Toc398364250"/>
      <w:r>
        <w:rPr>
          <w:rFonts w:hint="eastAsia"/>
          <w:color w:val="auto"/>
          <w:sz w:val="24"/>
          <w:szCs w:val="24"/>
          <w:highlight w:val="none"/>
        </w:rPr>
        <w:t>本次招标为</w:t>
      </w:r>
      <w:r>
        <w:rPr>
          <w:rFonts w:hint="eastAsia"/>
          <w:color w:val="auto"/>
          <w:sz w:val="24"/>
          <w:szCs w:val="24"/>
          <w:highlight w:val="none"/>
          <w:lang w:val="en-US" w:eastAsia="zh-CN"/>
        </w:rPr>
        <w:t>处置祥云红木家具车间多年堆积的</w:t>
      </w:r>
      <w:r>
        <w:rPr>
          <w:rFonts w:hint="eastAsia" w:ascii="宋体" w:hAnsi="宋体"/>
          <w:color w:val="auto"/>
          <w:sz w:val="24"/>
          <w:szCs w:val="24"/>
          <w:highlight w:val="none"/>
        </w:rPr>
        <w:t>轻物质，约</w:t>
      </w:r>
      <w:r>
        <w:rPr>
          <w:rFonts w:hint="eastAsia" w:ascii="宋体" w:hAnsi="宋体"/>
          <w:color w:val="auto"/>
          <w:sz w:val="24"/>
          <w:szCs w:val="24"/>
          <w:highlight w:val="none"/>
          <w:lang w:val="en-US" w:eastAsia="zh-CN"/>
        </w:rPr>
        <w:t>3000</w:t>
      </w:r>
      <w:r>
        <w:rPr>
          <w:rFonts w:hint="eastAsia" w:ascii="宋体" w:hAnsi="宋体"/>
          <w:color w:val="auto"/>
          <w:sz w:val="24"/>
          <w:szCs w:val="24"/>
          <w:highlight w:val="none"/>
        </w:rPr>
        <w:t>吨，</w:t>
      </w:r>
      <w:r>
        <w:rPr>
          <w:rFonts w:hint="eastAsia"/>
          <w:color w:val="auto"/>
          <w:sz w:val="24"/>
          <w:szCs w:val="24"/>
          <w:highlight w:val="none"/>
        </w:rPr>
        <w:t>将以上</w:t>
      </w:r>
      <w:r>
        <w:rPr>
          <w:rFonts w:hint="eastAsia" w:ascii="宋体" w:hAnsi="宋体"/>
          <w:color w:val="auto"/>
          <w:sz w:val="24"/>
          <w:szCs w:val="24"/>
          <w:highlight w:val="none"/>
        </w:rPr>
        <w:t>轻物质</w:t>
      </w:r>
      <w:r>
        <w:rPr>
          <w:rFonts w:hint="eastAsia"/>
          <w:color w:val="auto"/>
          <w:sz w:val="24"/>
          <w:szCs w:val="24"/>
          <w:highlight w:val="none"/>
        </w:rPr>
        <w:t>按照减量化、无害化等规定的环保要求进行焚烧处置。</w:t>
      </w:r>
      <w:r>
        <w:rPr>
          <w:rFonts w:hint="eastAsia" w:ascii="宋体" w:hAnsi="宋体"/>
          <w:color w:val="auto"/>
          <w:sz w:val="24"/>
          <w:szCs w:val="24"/>
          <w:highlight w:val="none"/>
        </w:rPr>
        <w:t>承包人负责运输、处置</w:t>
      </w:r>
      <w:r>
        <w:rPr>
          <w:rFonts w:hint="eastAsia"/>
          <w:color w:val="auto"/>
          <w:sz w:val="24"/>
          <w:szCs w:val="24"/>
          <w:highlight w:val="none"/>
          <w:lang w:val="en-US" w:eastAsia="zh-CN"/>
        </w:rPr>
        <w:t>祥云红木家具车间堆积的</w:t>
      </w:r>
      <w:r>
        <w:rPr>
          <w:rFonts w:hint="eastAsia" w:ascii="宋体" w:hAnsi="宋体"/>
          <w:color w:val="auto"/>
          <w:sz w:val="24"/>
          <w:szCs w:val="24"/>
          <w:highlight w:val="none"/>
        </w:rPr>
        <w:t>轻物质。为确保本次采购项目顺利实施，供应商提交投标文件前可以详细勘察现场并根据现场勘察结果进行报价，供应商必须对自己现场勘察结果及投标报价负责，请供应商务必慎重报价。成交后，不得以不了解或不完全了解项目情况为理由而提出额外费用等要求，对此类要求，采购人将不作任何答复与考虑。</w:t>
      </w:r>
    </w:p>
    <w:bookmarkEnd w:id="84"/>
    <w:bookmarkEnd w:id="85"/>
    <w:bookmarkEnd w:id="86"/>
    <w:bookmarkEnd w:id="87"/>
    <w:p w14:paraId="7ABB608D">
      <w:pPr>
        <w:spacing w:line="360" w:lineRule="auto"/>
        <w:ind w:firstLine="480" w:firstLineChars="200"/>
        <w:rPr>
          <w:rFonts w:hint="eastAsia" w:ascii="宋体" w:hAnsi="宋体"/>
          <w:color w:val="auto"/>
          <w:sz w:val="24"/>
          <w:szCs w:val="24"/>
          <w:highlight w:val="none"/>
        </w:rPr>
      </w:pPr>
      <w:bookmarkStart w:id="88" w:name="_Toc400629590"/>
      <w:r>
        <w:rPr>
          <w:rFonts w:hint="eastAsia" w:ascii="宋体" w:hAnsi="宋体"/>
          <w:color w:val="auto"/>
          <w:sz w:val="24"/>
          <w:szCs w:val="24"/>
          <w:highlight w:val="none"/>
        </w:rPr>
        <w:t>2.承包范围</w:t>
      </w:r>
      <w:bookmarkEnd w:id="88"/>
      <w:r>
        <w:rPr>
          <w:rFonts w:hint="eastAsia" w:ascii="宋体" w:hAnsi="宋体"/>
          <w:color w:val="auto"/>
          <w:sz w:val="24"/>
          <w:szCs w:val="24"/>
          <w:highlight w:val="none"/>
        </w:rPr>
        <w:t>及质量要求</w:t>
      </w:r>
    </w:p>
    <w:p w14:paraId="1BC5F5D0">
      <w:pPr>
        <w:spacing w:line="360" w:lineRule="auto"/>
        <w:ind w:firstLine="480" w:firstLineChars="200"/>
        <w:rPr>
          <w:rFonts w:hint="eastAsia" w:ascii="宋体" w:hAnsi="宋体"/>
          <w:color w:val="auto"/>
          <w:sz w:val="24"/>
          <w:szCs w:val="24"/>
          <w:highlight w:val="none"/>
        </w:rPr>
      </w:pPr>
      <w:bookmarkStart w:id="89" w:name="_Toc394907761"/>
      <w:bookmarkStart w:id="90" w:name="_Toc398364253"/>
      <w:bookmarkStart w:id="91" w:name="_Toc400629591"/>
      <w:r>
        <w:rPr>
          <w:rFonts w:hint="eastAsia" w:ascii="宋体" w:hAnsi="宋体"/>
          <w:color w:val="auto"/>
          <w:sz w:val="24"/>
          <w:szCs w:val="24"/>
          <w:highlight w:val="none"/>
        </w:rPr>
        <w:t>2.1</w:t>
      </w:r>
      <w:bookmarkEnd w:id="89"/>
      <w:bookmarkEnd w:id="90"/>
      <w:bookmarkEnd w:id="91"/>
      <w:r>
        <w:rPr>
          <w:rFonts w:hint="eastAsia" w:ascii="宋体" w:hAnsi="宋体"/>
          <w:color w:val="auto"/>
          <w:sz w:val="24"/>
          <w:szCs w:val="24"/>
          <w:highlight w:val="none"/>
        </w:rPr>
        <w:t>承包人承包范围</w:t>
      </w:r>
    </w:p>
    <w:p w14:paraId="575CD9CB">
      <w:pPr>
        <w:spacing w:line="360" w:lineRule="auto"/>
        <w:ind w:left="239" w:leftChars="114" w:firstLine="240" w:firstLineChars="100"/>
        <w:rPr>
          <w:rFonts w:hint="eastAsia" w:ascii="宋体" w:hAnsi="宋体"/>
          <w:color w:val="auto"/>
          <w:sz w:val="24"/>
          <w:szCs w:val="24"/>
          <w:highlight w:val="none"/>
        </w:rPr>
      </w:pPr>
      <w:r>
        <w:rPr>
          <w:rFonts w:hint="eastAsia" w:ascii="宋体" w:hAnsi="宋体"/>
          <w:color w:val="auto"/>
          <w:sz w:val="24"/>
          <w:szCs w:val="24"/>
          <w:highlight w:val="none"/>
        </w:rPr>
        <w:t>中标单位需负责轻物质清运处置。轻物质运输至自有堆放场地存放后，按环保要求进行轻物质处置完毕。</w:t>
      </w:r>
    </w:p>
    <w:p w14:paraId="44B5EFF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有关本项目质量方面的要求如下：</w:t>
      </w:r>
    </w:p>
    <w:p w14:paraId="6766B76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清运、处置项目产生的轻物质，达到环保要求。</w:t>
      </w:r>
    </w:p>
    <w:p w14:paraId="0A2ACAF8">
      <w:pPr>
        <w:spacing w:line="360" w:lineRule="auto"/>
        <w:ind w:firstLine="480" w:firstLineChars="200"/>
        <w:rPr>
          <w:rFonts w:hint="eastAsia" w:ascii="宋体" w:hAnsi="宋体"/>
          <w:color w:val="auto"/>
          <w:sz w:val="24"/>
          <w:szCs w:val="24"/>
          <w:highlight w:val="none"/>
        </w:rPr>
      </w:pPr>
      <w:bookmarkStart w:id="92" w:name="_Toc400629611"/>
      <w:bookmarkStart w:id="93" w:name="_Toc398364270"/>
      <w:bookmarkStart w:id="94" w:name="_Toc394907778"/>
      <w:r>
        <w:rPr>
          <w:rFonts w:hint="eastAsia" w:ascii="宋体" w:hAnsi="宋体"/>
          <w:color w:val="auto"/>
          <w:sz w:val="24"/>
          <w:szCs w:val="24"/>
          <w:highlight w:val="none"/>
        </w:rPr>
        <w:t>3．环境保护</w:t>
      </w:r>
      <w:bookmarkEnd w:id="92"/>
      <w:bookmarkEnd w:id="93"/>
      <w:bookmarkEnd w:id="94"/>
    </w:p>
    <w:p w14:paraId="6EACFF2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3.1在轻物质清运的过程中，承包人应当始终遵守国家和项目所在地有关环境保护、水土保护和污染防治的法律、法规、规章、规范、标准和规程等，按照合同的约定履行其环境与生态保护职责。</w:t>
      </w:r>
    </w:p>
    <w:p w14:paraId="1D2C2C0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3.2承包人应防止进出场的车辆的遗洒和轮胎夹带物等污染周边和公共道路等行为制定并落实必要的措施，这类措施应至少包括采用密闭车厢或者对车厢进行必要的覆盖等等。</w:t>
      </w:r>
    </w:p>
    <w:p w14:paraId="68E1254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运输车辆管理及调度：合同签订后车辆进场前，承包人应提前一天向甲方备案，未经备案的车辆，甲方有权拒绝其进入厂区；承包人应根据招标人的要求，合理安排车辆的数量及运输时间，避免影响采购商的正常生产。</w:t>
      </w:r>
    </w:p>
    <w:p w14:paraId="3345AD7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5.风险转移：轻物质运输及处置所有风险自承包人进场开始由承包人承担，包括环保、安全、运输责任等。</w:t>
      </w:r>
    </w:p>
    <w:p w14:paraId="720176B5">
      <w:pPr>
        <w:spacing w:line="360" w:lineRule="auto"/>
        <w:ind w:left="420" w:leftChars="200"/>
        <w:rPr>
          <w:rFonts w:hint="eastAsia" w:ascii="宋体" w:hAnsi="宋体"/>
          <w:color w:val="auto"/>
          <w:sz w:val="24"/>
          <w:szCs w:val="24"/>
          <w:highlight w:val="none"/>
        </w:rPr>
      </w:pPr>
      <w:r>
        <w:rPr>
          <w:rFonts w:hint="eastAsia" w:ascii="宋体" w:hAnsi="宋体"/>
          <w:color w:val="auto"/>
          <w:sz w:val="24"/>
          <w:szCs w:val="24"/>
          <w:highlight w:val="none"/>
        </w:rPr>
        <w:t>二、有关说明</w:t>
      </w:r>
    </w:p>
    <w:p w14:paraId="6A75E1FE">
      <w:pPr>
        <w:spacing w:line="360" w:lineRule="auto"/>
        <w:ind w:firstLine="480" w:firstLineChars="200"/>
        <w:rPr>
          <w:rFonts w:hint="eastAsia" w:ascii="宋体" w:hAnsi="宋体"/>
          <w:bCs/>
          <w:color w:val="auto"/>
          <w:sz w:val="24"/>
          <w:highlight w:val="none"/>
        </w:rPr>
      </w:pPr>
      <w:r>
        <w:rPr>
          <w:rFonts w:hint="eastAsia" w:ascii="宋体" w:hAnsi="宋体"/>
          <w:color w:val="auto"/>
          <w:sz w:val="24"/>
          <w:szCs w:val="24"/>
          <w:highlight w:val="none"/>
        </w:rPr>
        <w:t>1.1本</w:t>
      </w:r>
      <w:r>
        <w:rPr>
          <w:rFonts w:hint="eastAsia" w:ascii="宋体" w:hAnsi="宋体"/>
          <w:bCs/>
          <w:color w:val="auto"/>
          <w:sz w:val="24"/>
          <w:highlight w:val="none"/>
        </w:rPr>
        <w:t>采购</w:t>
      </w:r>
      <w:r>
        <w:rPr>
          <w:rFonts w:hint="eastAsia" w:ascii="宋体" w:hAnsi="宋体"/>
          <w:color w:val="auto"/>
          <w:sz w:val="24"/>
          <w:szCs w:val="24"/>
          <w:highlight w:val="none"/>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bCs/>
          <w:color w:val="auto"/>
          <w:sz w:val="24"/>
          <w:highlight w:val="none"/>
        </w:rPr>
        <w:t>准要求作实质性响应。</w:t>
      </w:r>
    </w:p>
    <w:p w14:paraId="32FE4B8F">
      <w:pPr>
        <w:pStyle w:val="517"/>
        <w:spacing w:line="360" w:lineRule="auto"/>
        <w:ind w:firstLine="480" w:firstLineChars="200"/>
        <w:rPr>
          <w:rFonts w:hint="eastAsia" w:ascii="宋体" w:hAnsi="宋体" w:eastAsia="宋体" w:cs="宋体"/>
          <w:bCs/>
          <w:color w:val="auto"/>
          <w:kern w:val="2"/>
          <w:sz w:val="24"/>
          <w:szCs w:val="24"/>
          <w:highlight w:val="none"/>
        </w:rPr>
      </w:pPr>
      <w:r>
        <w:rPr>
          <w:rFonts w:hint="eastAsia" w:ascii="宋体" w:hAnsi="宋体"/>
          <w:bCs/>
          <w:color w:val="auto"/>
          <w:sz w:val="24"/>
          <w:highlight w:val="none"/>
        </w:rPr>
        <w:t>1.2</w:t>
      </w:r>
      <w:r>
        <w:rPr>
          <w:rFonts w:hint="eastAsia" w:ascii="宋体" w:hAnsi="宋体" w:eastAsia="宋体" w:cs="宋体"/>
          <w:bCs/>
          <w:color w:val="auto"/>
          <w:kern w:val="2"/>
          <w:sz w:val="24"/>
          <w:szCs w:val="24"/>
          <w:highlight w:val="none"/>
        </w:rPr>
        <w:t>合同签订时或实际数量可能会有较大变动，最终结算以实际数量结算，若由于招标人原因导致使用数量不足而终止合同的，不作为违约处理。投标人必须充分考虑市场原料价格变动和实际数量的风险，在合同供货期内（投标总价为准），最终结算以单价为准。</w:t>
      </w:r>
    </w:p>
    <w:p w14:paraId="374A2DAA">
      <w:pPr>
        <w:pStyle w:val="517"/>
        <w:spacing w:line="360" w:lineRule="auto"/>
        <w:ind w:firstLine="480" w:firstLineChars="200"/>
        <w:rPr>
          <w:rFonts w:hint="eastAsia" w:ascii="宋体" w:hAnsi="宋体" w:eastAsia="宋体" w:cs="宋体"/>
          <w:b/>
          <w:bCs/>
          <w:color w:val="auto"/>
          <w:kern w:val="2"/>
          <w:sz w:val="24"/>
          <w:szCs w:val="24"/>
          <w:highlight w:val="none"/>
        </w:rPr>
      </w:pPr>
      <w:r>
        <w:rPr>
          <w:rFonts w:hint="eastAsia" w:ascii="宋体" w:hAnsi="宋体"/>
          <w:b/>
          <w:bCs/>
          <w:color w:val="auto"/>
          <w:sz w:val="24"/>
          <w:szCs w:val="24"/>
          <w:highlight w:val="none"/>
        </w:rPr>
        <w:t>1.3承包人需在中标公示结束后五个工作日内提供三方处置协议（宜兴市公用建环资源循环利用有限公司、工业固废收集转运公司、处置电厂）（投标时必须提交承诺书并加盖公章，如无法提供则放弃中标资格，并扣除投标保证金，不放承诺书视为不响应标书内容，投标无效）</w:t>
      </w:r>
    </w:p>
    <w:p w14:paraId="20344F60">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w:t>
      </w:r>
      <w:r>
        <w:rPr>
          <w:rFonts w:hint="eastAsia" w:ascii="宋体" w:hAnsi="宋体"/>
          <w:b/>
          <w:color w:val="auto"/>
          <w:sz w:val="24"/>
          <w:szCs w:val="24"/>
          <w:highlight w:val="none"/>
        </w:rPr>
        <w:t>服务期限：</w:t>
      </w:r>
    </w:p>
    <w:p w14:paraId="6C284262">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w:t>
      </w:r>
      <w:r>
        <w:rPr>
          <w:rFonts w:hint="eastAsia" w:ascii="宋体" w:hAnsi="宋体"/>
          <w:color w:val="auto"/>
          <w:sz w:val="24"/>
          <w:szCs w:val="24"/>
          <w:highlight w:val="yellow"/>
        </w:rPr>
        <w:t>自签订合同之日起</w:t>
      </w:r>
      <w:r>
        <w:rPr>
          <w:rFonts w:hint="eastAsia" w:ascii="宋体" w:hAnsi="宋体"/>
          <w:color w:val="auto"/>
          <w:sz w:val="24"/>
          <w:szCs w:val="24"/>
          <w:highlight w:val="yellow"/>
          <w:lang w:val="en-US" w:eastAsia="zh-CN"/>
        </w:rPr>
        <w:t>20天内</w:t>
      </w:r>
      <w:r>
        <w:rPr>
          <w:rFonts w:hint="eastAsia" w:ascii="宋体" w:hAnsi="宋体"/>
          <w:color w:val="auto"/>
          <w:sz w:val="24"/>
          <w:szCs w:val="24"/>
          <w:highlight w:val="yellow"/>
        </w:rPr>
        <w:t>或合同处理量达到</w:t>
      </w:r>
      <w:r>
        <w:rPr>
          <w:rFonts w:hint="eastAsia" w:ascii="宋体" w:hAnsi="宋体"/>
          <w:color w:val="auto"/>
          <w:sz w:val="24"/>
          <w:szCs w:val="24"/>
          <w:highlight w:val="yellow"/>
          <w:lang w:val="en-US" w:eastAsia="zh-CN"/>
        </w:rPr>
        <w:t>3000</w:t>
      </w:r>
      <w:r>
        <w:rPr>
          <w:rFonts w:hint="eastAsia" w:ascii="宋体" w:hAnsi="宋体"/>
          <w:color w:val="auto"/>
          <w:sz w:val="24"/>
          <w:szCs w:val="24"/>
          <w:highlight w:val="yellow"/>
        </w:rPr>
        <w:t>吨时终止（先到为准），按照招标人要求清运厂区内轻物质。成交供应商逾期无法在规定时间内完成轻物质的运输及处置的视为乙方不履行合同。采购人有权终止合同，扣除履约保证金，并在3年内不得参与甲方组织的招投标活动。投标人在履约过程中产生的一切费用由投标人自行承担，甲方不再支付。</w:t>
      </w:r>
    </w:p>
    <w:p w14:paraId="70319169">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2.2服务期间与各方面产生的矛盾，由供应商自行解决。由此对招标人正常生产造成的影响，责任由供应商承担，造成的经济损失，均由供应商承担。</w:t>
      </w:r>
    </w:p>
    <w:p w14:paraId="414A8A65">
      <w:pPr>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
          <w:color w:val="auto"/>
          <w:sz w:val="24"/>
          <w:highlight w:val="none"/>
        </w:rPr>
        <w:t>服务地点</w:t>
      </w:r>
      <w:r>
        <w:rPr>
          <w:rFonts w:hint="eastAsia" w:ascii="宋体" w:hAnsi="宋体"/>
          <w:bCs/>
          <w:color w:val="auto"/>
          <w:sz w:val="24"/>
          <w:highlight w:val="none"/>
        </w:rPr>
        <w:t>：</w:t>
      </w:r>
      <w:r>
        <w:rPr>
          <w:rFonts w:hint="eastAsia" w:ascii="宋体" w:hAnsi="宋体"/>
          <w:bCs/>
          <w:color w:val="auto"/>
          <w:sz w:val="24"/>
          <w:highlight w:val="none"/>
          <w:lang w:val="en-US" w:eastAsia="zh-CN"/>
        </w:rPr>
        <w:t>祥云红木家具车间</w:t>
      </w:r>
      <w:r>
        <w:rPr>
          <w:rFonts w:hint="eastAsia" w:ascii="宋体" w:hAnsi="宋体"/>
          <w:bCs/>
          <w:color w:val="auto"/>
          <w:sz w:val="24"/>
          <w:highlight w:val="none"/>
        </w:rPr>
        <w:t>。</w:t>
      </w:r>
    </w:p>
    <w:p w14:paraId="618102EA">
      <w:pPr>
        <w:snapToGrid w:val="0"/>
        <w:spacing w:line="480" w:lineRule="exact"/>
        <w:ind w:firstLine="420"/>
        <w:jc w:val="left"/>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
          <w:color w:val="auto"/>
          <w:sz w:val="24"/>
          <w:highlight w:val="none"/>
        </w:rPr>
        <w:t>付款步骤</w:t>
      </w:r>
      <w:r>
        <w:rPr>
          <w:rFonts w:hint="eastAsia" w:ascii="宋体" w:hAnsi="宋体"/>
          <w:bCs/>
          <w:color w:val="auto"/>
          <w:sz w:val="24"/>
          <w:highlight w:val="none"/>
        </w:rPr>
        <w:t>：</w:t>
      </w:r>
      <w:r>
        <w:rPr>
          <w:rFonts w:hint="eastAsia"/>
          <w:color w:val="auto"/>
          <w:sz w:val="24"/>
          <w:szCs w:val="24"/>
          <w:highlight w:val="none"/>
        </w:rPr>
        <w:t>每月5日核对上月运输重量后开具增值税专用发票，11日前按实</w:t>
      </w:r>
      <w:r>
        <w:rPr>
          <w:rFonts w:hint="eastAsia"/>
          <w:color w:val="auto"/>
          <w:sz w:val="24"/>
          <w:szCs w:val="24"/>
          <w:highlight w:val="none"/>
          <w:lang w:val="en-US" w:eastAsia="zh-CN"/>
        </w:rPr>
        <w:t>结算</w:t>
      </w:r>
      <w:r>
        <w:rPr>
          <w:rFonts w:hint="eastAsia"/>
          <w:color w:val="auto"/>
          <w:sz w:val="24"/>
          <w:szCs w:val="24"/>
          <w:highlight w:val="none"/>
        </w:rPr>
        <w:t>。</w:t>
      </w:r>
    </w:p>
    <w:p w14:paraId="00CACF95">
      <w:pPr>
        <w:spacing w:line="360" w:lineRule="auto"/>
        <w:ind w:firstLine="560" w:firstLineChars="200"/>
        <w:jc w:val="center"/>
        <w:rPr>
          <w:rFonts w:hint="eastAsia" w:ascii="黑体" w:hAnsi="黑体" w:eastAsia="黑体"/>
          <w:sz w:val="28"/>
        </w:rPr>
      </w:pPr>
    </w:p>
    <w:p w14:paraId="1E05A471">
      <w:pPr>
        <w:spacing w:line="360" w:lineRule="auto"/>
        <w:ind w:firstLine="560" w:firstLineChars="200"/>
        <w:jc w:val="center"/>
        <w:rPr>
          <w:rFonts w:hint="eastAsia" w:ascii="黑体" w:hAnsi="黑体" w:eastAsia="黑体"/>
          <w:sz w:val="28"/>
        </w:rPr>
      </w:pPr>
    </w:p>
    <w:p w14:paraId="7BC1A2E1">
      <w:pPr>
        <w:spacing w:line="360" w:lineRule="auto"/>
        <w:ind w:firstLine="560" w:firstLineChars="200"/>
        <w:jc w:val="center"/>
        <w:rPr>
          <w:rFonts w:hint="eastAsia" w:ascii="黑体" w:hAnsi="黑体" w:eastAsia="黑体"/>
          <w:sz w:val="28"/>
        </w:rPr>
      </w:pPr>
    </w:p>
    <w:p w14:paraId="69030D46">
      <w:pPr>
        <w:spacing w:line="360" w:lineRule="auto"/>
        <w:ind w:firstLine="560" w:firstLineChars="200"/>
        <w:jc w:val="center"/>
        <w:rPr>
          <w:rFonts w:hint="eastAsia" w:ascii="黑体" w:hAnsi="黑体" w:eastAsia="黑体"/>
          <w:sz w:val="28"/>
        </w:rPr>
      </w:pPr>
    </w:p>
    <w:p w14:paraId="757D4462">
      <w:pPr>
        <w:spacing w:line="360" w:lineRule="auto"/>
        <w:ind w:firstLine="560" w:firstLineChars="200"/>
        <w:jc w:val="center"/>
        <w:rPr>
          <w:rFonts w:hint="eastAsia" w:ascii="黑体" w:hAnsi="黑体" w:eastAsia="黑体"/>
          <w:sz w:val="28"/>
        </w:rPr>
      </w:pPr>
    </w:p>
    <w:p w14:paraId="6E9E26A3">
      <w:pPr>
        <w:spacing w:line="360" w:lineRule="auto"/>
        <w:ind w:firstLine="560" w:firstLineChars="200"/>
        <w:jc w:val="center"/>
        <w:rPr>
          <w:rFonts w:hint="eastAsia" w:ascii="黑体" w:hAnsi="黑体" w:eastAsia="黑体"/>
          <w:sz w:val="28"/>
        </w:rPr>
      </w:pPr>
    </w:p>
    <w:p w14:paraId="6D86D047">
      <w:pPr>
        <w:spacing w:line="360" w:lineRule="auto"/>
        <w:ind w:firstLine="560" w:firstLineChars="200"/>
        <w:jc w:val="center"/>
        <w:rPr>
          <w:rFonts w:hint="eastAsia" w:ascii="黑体" w:hAnsi="黑体" w:eastAsia="黑体"/>
          <w:sz w:val="28"/>
        </w:rPr>
      </w:pPr>
    </w:p>
    <w:p w14:paraId="0A853375">
      <w:pPr>
        <w:spacing w:line="360" w:lineRule="auto"/>
        <w:ind w:firstLine="560" w:firstLineChars="200"/>
        <w:jc w:val="center"/>
        <w:rPr>
          <w:rFonts w:hint="eastAsia" w:ascii="黑体" w:hAnsi="黑体" w:eastAsia="黑体"/>
          <w:sz w:val="28"/>
        </w:rPr>
      </w:pPr>
    </w:p>
    <w:p w14:paraId="4E4332B7">
      <w:pPr>
        <w:spacing w:line="360" w:lineRule="auto"/>
        <w:ind w:firstLine="560" w:firstLineChars="200"/>
        <w:jc w:val="center"/>
        <w:rPr>
          <w:rFonts w:hint="eastAsia" w:ascii="黑体" w:hAnsi="黑体" w:eastAsia="黑体"/>
          <w:sz w:val="28"/>
        </w:rPr>
      </w:pPr>
    </w:p>
    <w:p w14:paraId="1B731D68">
      <w:pPr>
        <w:spacing w:line="360" w:lineRule="auto"/>
        <w:ind w:firstLine="560" w:firstLineChars="200"/>
        <w:jc w:val="center"/>
        <w:rPr>
          <w:rFonts w:hint="eastAsia" w:ascii="黑体" w:hAnsi="黑体" w:eastAsia="黑体"/>
          <w:sz w:val="28"/>
        </w:rPr>
      </w:pPr>
    </w:p>
    <w:p w14:paraId="1A56363F">
      <w:pPr>
        <w:spacing w:line="360" w:lineRule="auto"/>
        <w:ind w:firstLine="560" w:firstLineChars="200"/>
        <w:jc w:val="center"/>
        <w:rPr>
          <w:rFonts w:hint="eastAsia" w:ascii="黑体" w:hAnsi="黑体" w:eastAsia="黑体"/>
          <w:sz w:val="28"/>
        </w:rPr>
      </w:pPr>
    </w:p>
    <w:p w14:paraId="5E7D88E7">
      <w:pPr>
        <w:spacing w:line="360" w:lineRule="auto"/>
        <w:ind w:firstLine="560" w:firstLineChars="200"/>
        <w:jc w:val="center"/>
        <w:rPr>
          <w:rFonts w:hint="eastAsia" w:ascii="黑体" w:hAnsi="黑体" w:eastAsia="黑体"/>
          <w:sz w:val="28"/>
        </w:rPr>
      </w:pPr>
    </w:p>
    <w:p w14:paraId="31AC7085">
      <w:pPr>
        <w:spacing w:line="360" w:lineRule="auto"/>
        <w:ind w:firstLine="560" w:firstLineChars="200"/>
        <w:jc w:val="center"/>
        <w:rPr>
          <w:rFonts w:hint="eastAsia" w:ascii="黑体" w:hAnsi="黑体" w:eastAsia="黑体"/>
          <w:sz w:val="28"/>
        </w:rPr>
      </w:pPr>
    </w:p>
    <w:p w14:paraId="527EBF81">
      <w:pPr>
        <w:spacing w:line="360" w:lineRule="auto"/>
        <w:ind w:firstLine="560" w:firstLineChars="200"/>
        <w:jc w:val="center"/>
        <w:rPr>
          <w:rFonts w:hint="eastAsia" w:ascii="黑体" w:hAnsi="黑体" w:eastAsia="黑体"/>
          <w:sz w:val="28"/>
        </w:rPr>
      </w:pPr>
    </w:p>
    <w:p w14:paraId="75B5D09F">
      <w:pPr>
        <w:spacing w:line="360" w:lineRule="auto"/>
        <w:jc w:val="both"/>
        <w:rPr>
          <w:rFonts w:hint="eastAsia" w:ascii="黑体" w:hAnsi="黑体" w:eastAsia="黑体"/>
          <w:sz w:val="28"/>
        </w:rPr>
      </w:pPr>
    </w:p>
    <w:p w14:paraId="6BDC3E56">
      <w:pPr>
        <w:spacing w:line="360" w:lineRule="auto"/>
        <w:jc w:val="center"/>
        <w:rPr>
          <w:rFonts w:ascii="黑体" w:hAnsi="黑体" w:eastAsia="黑体"/>
          <w:sz w:val="28"/>
        </w:rPr>
      </w:pPr>
      <w:r>
        <w:rPr>
          <w:rFonts w:hint="eastAsia" w:ascii="黑体" w:hAnsi="黑体" w:eastAsia="黑体"/>
          <w:sz w:val="28"/>
        </w:rPr>
        <w:t>第</w:t>
      </w:r>
      <w:r>
        <w:rPr>
          <w:rFonts w:hint="eastAsia" w:ascii="黑体" w:hAnsi="黑体" w:eastAsia="黑体"/>
          <w:sz w:val="28"/>
          <w:lang w:val="en-US" w:eastAsia="zh-CN"/>
        </w:rPr>
        <w:t>五</w:t>
      </w:r>
      <w:r>
        <w:rPr>
          <w:rFonts w:hint="eastAsia" w:ascii="黑体" w:hAnsi="黑体" w:eastAsia="黑体"/>
          <w:sz w:val="28"/>
        </w:rPr>
        <w:t>章</w:t>
      </w:r>
      <w:bookmarkEnd w:id="78"/>
      <w:r>
        <w:rPr>
          <w:rFonts w:hint="eastAsia" w:ascii="黑体" w:hAnsi="黑体" w:eastAsia="黑体"/>
          <w:sz w:val="28"/>
        </w:rPr>
        <w:t xml:space="preserve">  合同书（格式文本）</w:t>
      </w:r>
    </w:p>
    <w:bookmarkEnd w:id="79"/>
    <w:p w14:paraId="7B504819">
      <w:pPr>
        <w:spacing w:line="360" w:lineRule="auto"/>
        <w:outlineLvl w:val="0"/>
        <w:rPr>
          <w:rFonts w:ascii="黑体" w:hAnsi="黑体" w:eastAsia="黑体"/>
          <w:sz w:val="28"/>
        </w:rPr>
      </w:pPr>
      <w:bookmarkStart w:id="95" w:name="_Toc3082"/>
    </w:p>
    <w:p w14:paraId="51EAE5C9">
      <w:pPr>
        <w:spacing w:line="360" w:lineRule="auto"/>
        <w:rPr>
          <w:rFonts w:ascii="宋体" w:hAnsi="宋体"/>
          <w:color w:val="000000"/>
          <w:kern w:val="0"/>
          <w:sz w:val="24"/>
          <w:szCs w:val="24"/>
          <w:u w:color="000000"/>
        </w:rPr>
      </w:pPr>
      <w:r>
        <w:rPr>
          <w:rFonts w:ascii="宋体" w:hAnsi="宋体"/>
          <w:color w:val="000000"/>
          <w:kern w:val="0"/>
          <w:sz w:val="24"/>
          <w:szCs w:val="24"/>
          <w:u w:color="000000"/>
        </w:rPr>
        <w:t>甲方</w:t>
      </w:r>
      <w:r>
        <w:rPr>
          <w:rFonts w:hint="eastAsia" w:ascii="宋体" w:hAnsi="宋体"/>
          <w:color w:val="000000"/>
          <w:kern w:val="0"/>
          <w:sz w:val="24"/>
          <w:szCs w:val="24"/>
          <w:u w:color="000000"/>
        </w:rPr>
        <w:t>（</w:t>
      </w:r>
      <w:r>
        <w:rPr>
          <w:rFonts w:hint="eastAsia" w:ascii="宋体" w:hAnsi="宋体"/>
          <w:bCs/>
          <w:sz w:val="24"/>
          <w:szCs w:val="24"/>
        </w:rPr>
        <w:t>以下简称甲方</w:t>
      </w:r>
      <w:r>
        <w:rPr>
          <w:rFonts w:hint="eastAsia" w:ascii="宋体" w:hAnsi="宋体"/>
          <w:color w:val="000000"/>
          <w:kern w:val="0"/>
          <w:sz w:val="24"/>
          <w:szCs w:val="24"/>
          <w:u w:color="000000"/>
        </w:rPr>
        <w:t>）：</w:t>
      </w:r>
      <w:r>
        <w:rPr>
          <w:rFonts w:hint="eastAsia" w:ascii="宋体" w:hAnsi="宋体"/>
          <w:color w:val="000000"/>
          <w:kern w:val="0"/>
          <w:sz w:val="24"/>
          <w:szCs w:val="24"/>
          <w:u w:val="single"/>
        </w:rPr>
        <w:t>宜兴市公用建环资源循环利用有限公司</w:t>
      </w:r>
    </w:p>
    <w:p w14:paraId="3B7E2FDA">
      <w:pPr>
        <w:spacing w:line="360" w:lineRule="auto"/>
        <w:rPr>
          <w:rFonts w:ascii="宋体" w:hAnsi="宋体"/>
          <w:color w:val="000000"/>
          <w:kern w:val="0"/>
          <w:sz w:val="24"/>
          <w:szCs w:val="24"/>
          <w:u w:val="single"/>
        </w:rPr>
      </w:pPr>
      <w:r>
        <w:rPr>
          <w:rFonts w:hint="eastAsia" w:ascii="宋体" w:hAnsi="宋体"/>
          <w:color w:val="000000"/>
          <w:kern w:val="0"/>
          <w:sz w:val="24"/>
          <w:szCs w:val="24"/>
          <w:u w:color="000000"/>
        </w:rPr>
        <w:t>乙</w:t>
      </w:r>
      <w:r>
        <w:rPr>
          <w:rFonts w:ascii="宋体" w:hAnsi="宋体"/>
          <w:color w:val="000000"/>
          <w:kern w:val="0"/>
          <w:sz w:val="24"/>
          <w:szCs w:val="24"/>
          <w:u w:color="000000"/>
        </w:rPr>
        <w:t>方</w:t>
      </w:r>
      <w:r>
        <w:rPr>
          <w:rFonts w:hint="eastAsia" w:ascii="宋体" w:hAnsi="宋体"/>
          <w:color w:val="000000"/>
          <w:kern w:val="0"/>
          <w:sz w:val="24"/>
          <w:szCs w:val="24"/>
          <w:u w:color="000000"/>
        </w:rPr>
        <w:t>（</w:t>
      </w:r>
      <w:r>
        <w:rPr>
          <w:rFonts w:hint="eastAsia" w:ascii="宋体" w:hAnsi="宋体"/>
          <w:bCs/>
          <w:sz w:val="24"/>
          <w:szCs w:val="24"/>
        </w:rPr>
        <w:t>以下简称乙方</w:t>
      </w:r>
      <w:r>
        <w:rPr>
          <w:rFonts w:ascii="宋体" w:hAnsi="宋体"/>
          <w:color w:val="000000"/>
          <w:kern w:val="0"/>
          <w:sz w:val="24"/>
          <w:szCs w:val="24"/>
          <w:u w:color="000000"/>
        </w:rPr>
        <w:t>）</w:t>
      </w:r>
      <w:r>
        <w:rPr>
          <w:rFonts w:hint="eastAsia" w:ascii="宋体" w:hAnsi="宋体"/>
          <w:color w:val="000000"/>
          <w:kern w:val="0"/>
          <w:sz w:val="24"/>
          <w:szCs w:val="24"/>
          <w:u w:color="000000"/>
        </w:rPr>
        <w:t>：</w:t>
      </w:r>
    </w:p>
    <w:p w14:paraId="72FEA43F">
      <w:pPr>
        <w:spacing w:line="360" w:lineRule="auto"/>
        <w:ind w:firstLine="480" w:firstLineChars="200"/>
        <w:rPr>
          <w:rFonts w:ascii="宋体" w:hAnsi="宋体"/>
          <w:bCs/>
          <w:sz w:val="24"/>
          <w:szCs w:val="24"/>
        </w:rPr>
      </w:pPr>
      <w:r>
        <w:rPr>
          <w:rFonts w:hint="eastAsia" w:ascii="宋体" w:hAnsi="宋体"/>
          <w:bCs/>
          <w:sz w:val="24"/>
          <w:szCs w:val="24"/>
        </w:rPr>
        <w:t>甲方愿以总价款人民币元（大写：）向乙方发包，并经双方协商同意下列条款：</w:t>
      </w:r>
    </w:p>
    <w:p w14:paraId="2DEFEDDD">
      <w:pPr>
        <w:spacing w:line="360" w:lineRule="auto"/>
        <w:ind w:firstLine="480" w:firstLineChars="200"/>
        <w:rPr>
          <w:rFonts w:ascii="宋体" w:hAnsi="宋体"/>
          <w:bCs/>
          <w:sz w:val="24"/>
          <w:szCs w:val="24"/>
        </w:rPr>
      </w:pPr>
      <w:r>
        <w:rPr>
          <w:rFonts w:hint="eastAsia" w:ascii="宋体" w:hAnsi="宋体"/>
          <w:bCs/>
          <w:sz w:val="24"/>
          <w:szCs w:val="24"/>
        </w:rPr>
        <w:t>一、本合同供、需双方必须遵守《民法典》，并各自履行应负的全部责任。</w:t>
      </w:r>
    </w:p>
    <w:p w14:paraId="6884FD31">
      <w:pPr>
        <w:spacing w:line="360" w:lineRule="auto"/>
        <w:ind w:firstLine="480" w:firstLineChars="200"/>
        <w:rPr>
          <w:rFonts w:ascii="宋体" w:hAnsi="宋体"/>
          <w:bCs/>
          <w:sz w:val="24"/>
          <w:szCs w:val="24"/>
        </w:rPr>
      </w:pPr>
      <w:r>
        <w:rPr>
          <w:rFonts w:hint="eastAsia" w:ascii="宋体" w:hAnsi="宋体"/>
          <w:bCs/>
          <w:sz w:val="24"/>
          <w:szCs w:val="24"/>
        </w:rPr>
        <w:t>二、下列文件均为本合同不可分割部分：</w:t>
      </w:r>
    </w:p>
    <w:p w14:paraId="50F22CB2">
      <w:pPr>
        <w:spacing w:line="360" w:lineRule="auto"/>
        <w:ind w:firstLine="480" w:firstLineChars="200"/>
        <w:rPr>
          <w:rFonts w:ascii="宋体" w:hAnsi="宋体"/>
          <w:bCs/>
          <w:sz w:val="24"/>
          <w:szCs w:val="24"/>
        </w:rPr>
      </w:pPr>
      <w:r>
        <w:rPr>
          <w:rFonts w:hint="eastAsia" w:ascii="宋体" w:hAnsi="宋体"/>
          <w:bCs/>
          <w:sz w:val="24"/>
          <w:szCs w:val="24"/>
        </w:rPr>
        <w:t>（1）合同书及所附条款；（2）中标通知书；（3）乙方中标的投标文件；（4）招标文件（项目编号：</w:t>
      </w:r>
      <w:r>
        <w:rPr>
          <w:rFonts w:hint="eastAsia" w:ascii="宋体" w:hAnsi="宋体"/>
          <w:bCs/>
          <w:sz w:val="24"/>
          <w:szCs w:val="24"/>
          <w:lang w:eastAsia="zh-CN"/>
        </w:rPr>
        <w:t>YXGYJT202409011</w:t>
      </w:r>
      <w:r>
        <w:rPr>
          <w:rFonts w:hint="eastAsia" w:ascii="宋体" w:hAnsi="宋体"/>
          <w:bCs/>
          <w:sz w:val="24"/>
          <w:szCs w:val="24"/>
        </w:rPr>
        <w:t>）；（5）乙方在投标过程中所作的其他有关承诺、声明、书面澄清等。</w:t>
      </w:r>
    </w:p>
    <w:p w14:paraId="75A99814">
      <w:pPr>
        <w:spacing w:line="360" w:lineRule="auto"/>
        <w:ind w:firstLine="480" w:firstLineChars="200"/>
        <w:rPr>
          <w:rFonts w:ascii="宋体" w:hAnsi="宋体"/>
          <w:bCs/>
          <w:sz w:val="24"/>
          <w:szCs w:val="24"/>
        </w:rPr>
      </w:pPr>
      <w:r>
        <w:rPr>
          <w:rFonts w:hint="eastAsia" w:ascii="宋体" w:hAnsi="宋体"/>
          <w:bCs/>
          <w:sz w:val="24"/>
          <w:szCs w:val="24"/>
        </w:rPr>
        <w:t>三、乙方保证全部按照合同条款的规定和交货、完工的期限向甲方提供上述合格的商品或服务。</w:t>
      </w:r>
    </w:p>
    <w:p w14:paraId="063C3B4B">
      <w:pPr>
        <w:spacing w:line="360" w:lineRule="auto"/>
        <w:ind w:firstLine="480" w:firstLineChars="200"/>
        <w:rPr>
          <w:rFonts w:ascii="宋体" w:hAnsi="宋体"/>
          <w:bCs/>
          <w:sz w:val="24"/>
          <w:szCs w:val="24"/>
        </w:rPr>
      </w:pPr>
      <w:r>
        <w:rPr>
          <w:rFonts w:hint="eastAsia" w:ascii="宋体" w:hAnsi="宋体"/>
          <w:bCs/>
          <w:sz w:val="24"/>
          <w:szCs w:val="24"/>
        </w:rPr>
        <w:t>四、招标人按照招标文件，组织对中标投标人的供货产品或服务逐项进行验收，在确认供货产品或服务符合招标需求的基础上，填写项目验收单并加盖单位公章。</w:t>
      </w:r>
    </w:p>
    <w:p w14:paraId="4FBB61D2">
      <w:pPr>
        <w:spacing w:line="360" w:lineRule="auto"/>
        <w:ind w:firstLine="480" w:firstLineChars="200"/>
        <w:rPr>
          <w:rFonts w:ascii="宋体" w:hAnsi="宋体"/>
          <w:bCs/>
          <w:sz w:val="24"/>
          <w:szCs w:val="24"/>
        </w:rPr>
      </w:pPr>
      <w:r>
        <w:rPr>
          <w:rFonts w:hint="eastAsia" w:ascii="宋体" w:hAnsi="宋体"/>
          <w:bCs/>
          <w:sz w:val="24"/>
          <w:szCs w:val="24"/>
        </w:rPr>
        <w:t>五、投标人供货或服务完毕凭正式发票和验收单按合同规定的时间、步骤和方法与甲方结算采购资金。</w:t>
      </w:r>
    </w:p>
    <w:p w14:paraId="62A48A42">
      <w:pPr>
        <w:spacing w:line="360" w:lineRule="auto"/>
        <w:ind w:firstLine="480" w:firstLineChars="200"/>
        <w:rPr>
          <w:rFonts w:ascii="宋体" w:hAnsi="宋体"/>
          <w:bCs/>
          <w:sz w:val="24"/>
          <w:szCs w:val="24"/>
        </w:rPr>
      </w:pPr>
      <w:r>
        <w:rPr>
          <w:rFonts w:hint="eastAsia" w:ascii="宋体" w:hAnsi="宋体"/>
          <w:bCs/>
          <w:sz w:val="24"/>
          <w:szCs w:val="24"/>
        </w:rPr>
        <w:t>六、</w:t>
      </w:r>
      <w:r>
        <w:rPr>
          <w:rFonts w:hint="eastAsia" w:ascii="宋体" w:hAnsi="宋体"/>
          <w:bCs/>
          <w:sz w:val="24"/>
        </w:rPr>
        <w:t>本合同一式伍份，甲、乙双方各持贰份，报送上级主管部门存档壹份。</w:t>
      </w:r>
    </w:p>
    <w:p w14:paraId="5D58DF11">
      <w:pPr>
        <w:spacing w:line="360" w:lineRule="auto"/>
        <w:jc w:val="center"/>
        <w:outlineLvl w:val="0"/>
        <w:rPr>
          <w:rFonts w:ascii="楷体_GB2312" w:hAnsi="Calibri" w:eastAsia="楷体_GB2312"/>
          <w:b/>
          <w:sz w:val="32"/>
          <w:szCs w:val="32"/>
        </w:rPr>
      </w:pPr>
    </w:p>
    <w:p w14:paraId="357267E4">
      <w:pPr>
        <w:spacing w:line="360" w:lineRule="auto"/>
        <w:jc w:val="center"/>
        <w:outlineLvl w:val="0"/>
        <w:rPr>
          <w:rFonts w:ascii="楷体_GB2312" w:hAnsi="Calibri" w:eastAsia="楷体_GB2312"/>
          <w:b/>
          <w:sz w:val="32"/>
          <w:szCs w:val="32"/>
        </w:rPr>
      </w:pPr>
    </w:p>
    <w:tbl>
      <w:tblPr>
        <w:tblStyle w:val="75"/>
        <w:tblW w:w="0" w:type="auto"/>
        <w:jc w:val="center"/>
        <w:tblLayout w:type="fixed"/>
        <w:tblCellMar>
          <w:top w:w="0" w:type="dxa"/>
          <w:left w:w="0" w:type="dxa"/>
          <w:bottom w:w="0" w:type="dxa"/>
          <w:right w:w="0" w:type="dxa"/>
        </w:tblCellMar>
      </w:tblPr>
      <w:tblGrid>
        <w:gridCol w:w="4643"/>
        <w:gridCol w:w="4643"/>
      </w:tblGrid>
      <w:tr w14:paraId="6A1013E4">
        <w:tblPrEx>
          <w:tblCellMar>
            <w:top w:w="0" w:type="dxa"/>
            <w:left w:w="0" w:type="dxa"/>
            <w:bottom w:w="0" w:type="dxa"/>
            <w:right w:w="0" w:type="dxa"/>
          </w:tblCellMar>
        </w:tblPrEx>
        <w:trPr>
          <w:jc w:val="center"/>
        </w:trPr>
        <w:tc>
          <w:tcPr>
            <w:tcW w:w="4643" w:type="dxa"/>
            <w:noWrap/>
          </w:tcPr>
          <w:p w14:paraId="01087212">
            <w:pPr>
              <w:widowControl/>
              <w:adjustRightInd w:val="0"/>
              <w:jc w:val="left"/>
              <w:rPr>
                <w:rFonts w:ascii="宋体" w:hAnsi="宋体" w:cs="宋体"/>
                <w:kern w:val="0"/>
                <w:sz w:val="24"/>
                <w:szCs w:val="24"/>
                <w:lang w:val="zh-CN"/>
              </w:rPr>
            </w:pPr>
            <w:bookmarkStart w:id="96" w:name="OLE_LINK46"/>
            <w:r>
              <w:rPr>
                <w:rFonts w:hint="eastAsia" w:ascii="宋体" w:hAnsi="宋体" w:cs="宋体"/>
                <w:kern w:val="0"/>
                <w:sz w:val="24"/>
                <w:szCs w:val="24"/>
                <w:lang w:val="zh-CN"/>
              </w:rPr>
              <w:t>甲方（招标人）：（盖章）</w:t>
            </w:r>
            <w:bookmarkEnd w:id="96"/>
          </w:p>
          <w:p w14:paraId="3C0CC0A8">
            <w:pPr>
              <w:widowControl/>
              <w:adjustRightInd w:val="0"/>
              <w:jc w:val="left"/>
              <w:rPr>
                <w:rFonts w:ascii="宋体" w:hAnsi="宋体" w:cs="宋体"/>
                <w:kern w:val="0"/>
                <w:sz w:val="24"/>
                <w:szCs w:val="24"/>
                <w:lang w:val="zh-CN"/>
              </w:rPr>
            </w:pPr>
          </w:p>
        </w:tc>
        <w:tc>
          <w:tcPr>
            <w:tcW w:w="4643" w:type="dxa"/>
            <w:noWrap/>
          </w:tcPr>
          <w:p w14:paraId="5047B5A3">
            <w:pPr>
              <w:widowControl/>
              <w:adjustRightInd w:val="0"/>
              <w:jc w:val="left"/>
              <w:rPr>
                <w:rFonts w:ascii="宋体" w:hAnsi="Calibri" w:cs="宋体"/>
                <w:kern w:val="0"/>
                <w:sz w:val="24"/>
                <w:szCs w:val="24"/>
                <w:lang w:val="zh-CN"/>
              </w:rPr>
            </w:pPr>
            <w:r>
              <w:rPr>
                <w:rFonts w:hint="eastAsia" w:ascii="宋体" w:hAnsi="宋体" w:cs="宋体"/>
                <w:kern w:val="0"/>
                <w:sz w:val="24"/>
                <w:szCs w:val="24"/>
                <w:lang w:val="zh-CN"/>
              </w:rPr>
              <w:t>乙方（投标人）：（盖章）</w:t>
            </w:r>
          </w:p>
        </w:tc>
      </w:tr>
      <w:tr w14:paraId="1AAD706E">
        <w:tblPrEx>
          <w:tblCellMar>
            <w:top w:w="0" w:type="dxa"/>
            <w:left w:w="0" w:type="dxa"/>
            <w:bottom w:w="0" w:type="dxa"/>
            <w:right w:w="0" w:type="dxa"/>
          </w:tblCellMar>
        </w:tblPrEx>
        <w:trPr>
          <w:jc w:val="center"/>
        </w:trPr>
        <w:tc>
          <w:tcPr>
            <w:tcW w:w="4643" w:type="dxa"/>
            <w:noWrap/>
          </w:tcPr>
          <w:p w14:paraId="05D7FE54">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代表人签字：</w:t>
            </w:r>
          </w:p>
          <w:p w14:paraId="4A449097">
            <w:pPr>
              <w:widowControl/>
              <w:adjustRightInd w:val="0"/>
              <w:jc w:val="left"/>
              <w:rPr>
                <w:rFonts w:ascii="宋体" w:hAnsi="宋体" w:cs="宋体"/>
                <w:kern w:val="0"/>
                <w:sz w:val="24"/>
                <w:szCs w:val="24"/>
                <w:lang w:val="zh-CN"/>
              </w:rPr>
            </w:pPr>
          </w:p>
        </w:tc>
        <w:tc>
          <w:tcPr>
            <w:tcW w:w="4643" w:type="dxa"/>
            <w:noWrap/>
          </w:tcPr>
          <w:p w14:paraId="436BD3E9">
            <w:pPr>
              <w:widowControl/>
              <w:adjustRightInd w:val="0"/>
              <w:jc w:val="left"/>
              <w:rPr>
                <w:rFonts w:ascii="宋体" w:hAnsi="Calibri"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1869E268">
        <w:tblPrEx>
          <w:tblCellMar>
            <w:top w:w="0" w:type="dxa"/>
            <w:left w:w="0" w:type="dxa"/>
            <w:bottom w:w="0" w:type="dxa"/>
            <w:right w:w="0" w:type="dxa"/>
          </w:tblCellMar>
        </w:tblPrEx>
        <w:trPr>
          <w:jc w:val="center"/>
        </w:trPr>
        <w:tc>
          <w:tcPr>
            <w:tcW w:w="4643" w:type="dxa"/>
            <w:noWrap/>
          </w:tcPr>
          <w:p w14:paraId="0ABEFD30">
            <w:pPr>
              <w:widowControl/>
              <w:adjustRightInd w:val="0"/>
              <w:jc w:val="left"/>
              <w:rPr>
                <w:rFonts w:ascii="宋体" w:hAnsi="Calibri" w:cs="宋体"/>
                <w:kern w:val="0"/>
                <w:sz w:val="24"/>
                <w:szCs w:val="24"/>
              </w:rPr>
            </w:pPr>
            <w:bookmarkStart w:id="97" w:name="OLE_LINK47"/>
            <w:r>
              <w:rPr>
                <w:rFonts w:hint="eastAsia" w:ascii="宋体" w:hAnsi="宋体" w:cs="宋体"/>
                <w:kern w:val="0"/>
                <w:sz w:val="24"/>
                <w:szCs w:val="24"/>
                <w:lang w:val="zh-CN"/>
              </w:rPr>
              <w:t>电话：</w:t>
            </w:r>
            <w:bookmarkEnd w:id="97"/>
          </w:p>
        </w:tc>
        <w:tc>
          <w:tcPr>
            <w:tcW w:w="4643" w:type="dxa"/>
            <w:noWrap/>
          </w:tcPr>
          <w:p w14:paraId="5C03CA04">
            <w:pPr>
              <w:widowControl/>
              <w:adjustRightInd w:val="0"/>
              <w:jc w:val="left"/>
              <w:rPr>
                <w:rFonts w:ascii="宋体" w:hAnsi="Calibri" w:cs="宋体"/>
                <w:kern w:val="0"/>
                <w:sz w:val="24"/>
                <w:szCs w:val="24"/>
              </w:rPr>
            </w:pPr>
            <w:r>
              <w:rPr>
                <w:rFonts w:hint="eastAsia" w:ascii="宋体" w:hAnsi="宋体" w:cs="宋体"/>
                <w:kern w:val="0"/>
                <w:sz w:val="24"/>
                <w:szCs w:val="24"/>
                <w:lang w:val="zh-CN"/>
              </w:rPr>
              <w:t>电话：</w:t>
            </w:r>
          </w:p>
        </w:tc>
      </w:tr>
      <w:tr w14:paraId="10DCD18D">
        <w:tblPrEx>
          <w:tblCellMar>
            <w:top w:w="0" w:type="dxa"/>
            <w:left w:w="0" w:type="dxa"/>
            <w:bottom w:w="0" w:type="dxa"/>
            <w:right w:w="0" w:type="dxa"/>
          </w:tblCellMar>
        </w:tblPrEx>
        <w:trPr>
          <w:jc w:val="center"/>
        </w:trPr>
        <w:tc>
          <w:tcPr>
            <w:tcW w:w="4643" w:type="dxa"/>
            <w:noWrap/>
          </w:tcPr>
          <w:p w14:paraId="311F794A">
            <w:pPr>
              <w:widowControl/>
              <w:adjustRightInd w:val="0"/>
              <w:jc w:val="left"/>
              <w:rPr>
                <w:rFonts w:ascii="宋体" w:hAnsi="Calibri" w:cs="宋体"/>
                <w:kern w:val="0"/>
                <w:sz w:val="24"/>
                <w:szCs w:val="24"/>
              </w:rPr>
            </w:pPr>
            <w:bookmarkStart w:id="98" w:name="OLE_LINK50"/>
            <w:r>
              <w:rPr>
                <w:rFonts w:hint="eastAsia" w:ascii="宋体" w:hAnsi="宋体" w:cs="宋体"/>
                <w:kern w:val="0"/>
                <w:sz w:val="24"/>
                <w:szCs w:val="24"/>
                <w:lang w:val="zh-CN"/>
              </w:rPr>
              <w:t>开户银行：</w:t>
            </w:r>
            <w:bookmarkEnd w:id="98"/>
          </w:p>
        </w:tc>
        <w:tc>
          <w:tcPr>
            <w:tcW w:w="4643" w:type="dxa"/>
            <w:noWrap/>
          </w:tcPr>
          <w:p w14:paraId="1F7CC6A1">
            <w:pPr>
              <w:widowControl/>
              <w:adjustRightInd w:val="0"/>
              <w:jc w:val="left"/>
              <w:rPr>
                <w:rFonts w:ascii="宋体" w:hAnsi="Calibri" w:cs="宋体"/>
                <w:kern w:val="0"/>
                <w:sz w:val="24"/>
                <w:szCs w:val="24"/>
              </w:rPr>
            </w:pPr>
            <w:r>
              <w:rPr>
                <w:rFonts w:hint="eastAsia" w:ascii="宋体" w:hAnsi="宋体" w:cs="宋体"/>
                <w:kern w:val="0"/>
                <w:sz w:val="24"/>
                <w:szCs w:val="24"/>
                <w:lang w:val="zh-CN"/>
              </w:rPr>
              <w:t>开户银行：</w:t>
            </w:r>
          </w:p>
        </w:tc>
      </w:tr>
      <w:tr w14:paraId="429C279A">
        <w:tblPrEx>
          <w:tblCellMar>
            <w:top w:w="0" w:type="dxa"/>
            <w:left w:w="0" w:type="dxa"/>
            <w:bottom w:w="0" w:type="dxa"/>
            <w:right w:w="0" w:type="dxa"/>
          </w:tblCellMar>
        </w:tblPrEx>
        <w:trPr>
          <w:jc w:val="center"/>
        </w:trPr>
        <w:tc>
          <w:tcPr>
            <w:tcW w:w="4643" w:type="dxa"/>
            <w:noWrap/>
          </w:tcPr>
          <w:p w14:paraId="025FD782">
            <w:pPr>
              <w:widowControl/>
              <w:adjustRightInd w:val="0"/>
              <w:jc w:val="left"/>
              <w:rPr>
                <w:rFonts w:ascii="宋体" w:hAnsi="Calibri" w:cs="宋体"/>
                <w:kern w:val="0"/>
                <w:sz w:val="24"/>
                <w:szCs w:val="24"/>
              </w:rPr>
            </w:pPr>
            <w:bookmarkStart w:id="99" w:name="OLE_LINK52"/>
            <w:r>
              <w:rPr>
                <w:rFonts w:hint="eastAsia" w:ascii="宋体" w:hAnsi="宋体" w:cs="宋体"/>
                <w:kern w:val="0"/>
                <w:sz w:val="24"/>
                <w:szCs w:val="24"/>
                <w:lang w:val="zh-CN"/>
              </w:rPr>
              <w:t>账号：</w:t>
            </w:r>
            <w:bookmarkEnd w:id="99"/>
          </w:p>
        </w:tc>
        <w:tc>
          <w:tcPr>
            <w:tcW w:w="4643" w:type="dxa"/>
            <w:noWrap/>
          </w:tcPr>
          <w:p w14:paraId="31DB3C11">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tc>
      </w:tr>
      <w:tr w14:paraId="079AC602">
        <w:tblPrEx>
          <w:tblCellMar>
            <w:top w:w="0" w:type="dxa"/>
            <w:left w:w="0" w:type="dxa"/>
            <w:bottom w:w="0" w:type="dxa"/>
            <w:right w:w="0" w:type="dxa"/>
          </w:tblCellMar>
        </w:tblPrEx>
        <w:trPr>
          <w:jc w:val="center"/>
        </w:trPr>
        <w:tc>
          <w:tcPr>
            <w:tcW w:w="4643" w:type="dxa"/>
            <w:noWrap/>
          </w:tcPr>
          <w:p w14:paraId="7BA81E1A">
            <w:pPr>
              <w:widowControl/>
              <w:adjustRightInd w:val="0"/>
              <w:jc w:val="left"/>
              <w:rPr>
                <w:rFonts w:ascii="宋体" w:hAnsi="Calibri" w:cs="宋体"/>
                <w:kern w:val="0"/>
                <w:sz w:val="24"/>
                <w:szCs w:val="24"/>
                <w:lang w:val="zh-CN"/>
              </w:rPr>
            </w:pPr>
            <w:r>
              <w:rPr>
                <w:rFonts w:hint="eastAsia" w:ascii="宋体" w:hAnsi="Calibri" w:cs="宋体"/>
                <w:kern w:val="0"/>
                <w:sz w:val="24"/>
                <w:szCs w:val="24"/>
                <w:lang w:val="zh-CN"/>
              </w:rPr>
              <w:t>住所：</w:t>
            </w:r>
          </w:p>
        </w:tc>
        <w:tc>
          <w:tcPr>
            <w:tcW w:w="4643" w:type="dxa"/>
            <w:noWrap/>
          </w:tcPr>
          <w:p w14:paraId="7B97BF82">
            <w:pPr>
              <w:widowControl/>
              <w:adjustRightInd w:val="0"/>
              <w:jc w:val="left"/>
              <w:rPr>
                <w:rFonts w:ascii="宋体" w:hAnsi="Calibri" w:cs="宋体"/>
                <w:kern w:val="0"/>
                <w:sz w:val="24"/>
                <w:szCs w:val="24"/>
                <w:lang w:val="zh-CN"/>
              </w:rPr>
            </w:pPr>
            <w:r>
              <w:rPr>
                <w:rFonts w:hint="eastAsia" w:ascii="宋体" w:hAnsi="Calibri" w:cs="宋体"/>
                <w:kern w:val="0"/>
                <w:sz w:val="24"/>
                <w:szCs w:val="24"/>
                <w:lang w:val="zh-CN"/>
              </w:rPr>
              <w:t>住所：</w:t>
            </w:r>
          </w:p>
        </w:tc>
      </w:tr>
      <w:tr w14:paraId="31BBCB8A">
        <w:tblPrEx>
          <w:tblCellMar>
            <w:top w:w="0" w:type="dxa"/>
            <w:left w:w="0" w:type="dxa"/>
            <w:bottom w:w="0" w:type="dxa"/>
            <w:right w:w="0" w:type="dxa"/>
          </w:tblCellMar>
        </w:tblPrEx>
        <w:trPr>
          <w:jc w:val="center"/>
        </w:trPr>
        <w:tc>
          <w:tcPr>
            <w:tcW w:w="4643" w:type="dxa"/>
            <w:noWrap/>
          </w:tcPr>
          <w:p w14:paraId="57AADDDE">
            <w:pPr>
              <w:widowControl/>
              <w:adjustRightInd w:val="0"/>
              <w:jc w:val="left"/>
              <w:rPr>
                <w:rFonts w:ascii="宋体" w:hAnsi="宋体" w:cs="宋体"/>
                <w:kern w:val="0"/>
                <w:sz w:val="24"/>
                <w:szCs w:val="24"/>
                <w:lang w:val="zh-CN"/>
              </w:rPr>
            </w:pPr>
            <w:r>
              <w:rPr>
                <w:rFonts w:hint="eastAsia" w:ascii="宋体" w:hAnsi="Calibri" w:cs="宋体"/>
                <w:kern w:val="0"/>
                <w:sz w:val="24"/>
                <w:szCs w:val="24"/>
                <w:lang w:val="zh-CN"/>
              </w:rPr>
              <w:t>日    期：     年    月    日</w:t>
            </w:r>
          </w:p>
        </w:tc>
        <w:tc>
          <w:tcPr>
            <w:tcW w:w="4643" w:type="dxa"/>
            <w:noWrap/>
          </w:tcPr>
          <w:p w14:paraId="510E6EC1">
            <w:pPr>
              <w:widowControl/>
              <w:adjustRightInd w:val="0"/>
              <w:jc w:val="left"/>
              <w:rPr>
                <w:rFonts w:ascii="宋体" w:hAnsi="宋体" w:cs="宋体"/>
                <w:kern w:val="0"/>
                <w:sz w:val="24"/>
                <w:szCs w:val="24"/>
                <w:lang w:val="zh-CN"/>
              </w:rPr>
            </w:pPr>
            <w:r>
              <w:rPr>
                <w:rFonts w:hint="eastAsia" w:ascii="宋体" w:hAnsi="Calibri" w:cs="宋体"/>
                <w:kern w:val="0"/>
                <w:sz w:val="24"/>
                <w:szCs w:val="24"/>
                <w:lang w:val="zh-CN"/>
              </w:rPr>
              <w:t>日    期：     年    月    日</w:t>
            </w:r>
          </w:p>
        </w:tc>
      </w:tr>
    </w:tbl>
    <w:p w14:paraId="0C7C366B">
      <w:pPr>
        <w:spacing w:line="360" w:lineRule="auto"/>
        <w:jc w:val="center"/>
        <w:rPr>
          <w:rFonts w:ascii="黑体" w:hAnsi="黑体" w:eastAsia="黑体"/>
          <w:color w:val="000000"/>
          <w:sz w:val="28"/>
          <w:szCs w:val="24"/>
        </w:rPr>
      </w:pPr>
    </w:p>
    <w:p w14:paraId="14404CB6">
      <w:pPr>
        <w:spacing w:line="360" w:lineRule="auto"/>
        <w:jc w:val="center"/>
        <w:rPr>
          <w:rFonts w:ascii="黑体" w:hAnsi="黑体" w:eastAsia="黑体"/>
          <w:color w:val="000000"/>
          <w:sz w:val="28"/>
          <w:szCs w:val="24"/>
        </w:rPr>
      </w:pPr>
    </w:p>
    <w:p w14:paraId="01CBB18C">
      <w:pPr>
        <w:spacing w:line="360" w:lineRule="auto"/>
        <w:rPr>
          <w:rFonts w:ascii="黑体" w:hAnsi="黑体" w:eastAsia="黑体"/>
          <w:color w:val="000000"/>
          <w:sz w:val="28"/>
          <w:szCs w:val="24"/>
        </w:rPr>
      </w:pPr>
    </w:p>
    <w:p w14:paraId="7E66E9A6">
      <w:pPr>
        <w:spacing w:line="360" w:lineRule="auto"/>
        <w:jc w:val="center"/>
        <w:outlineLvl w:val="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 xml:space="preserve"> 合同主要条款</w:t>
      </w:r>
    </w:p>
    <w:p w14:paraId="4D1E8270">
      <w:pPr>
        <w:spacing w:line="360" w:lineRule="auto"/>
        <w:ind w:firstLine="480" w:firstLineChars="200"/>
        <w:rPr>
          <w:rFonts w:ascii="宋体" w:hAnsi="宋体"/>
          <w:bCs/>
          <w:sz w:val="24"/>
          <w:szCs w:val="24"/>
        </w:rPr>
      </w:pPr>
      <w:r>
        <w:rPr>
          <w:rFonts w:hint="eastAsia" w:ascii="宋体" w:hAnsi="宋体"/>
          <w:bCs/>
          <w:sz w:val="24"/>
          <w:szCs w:val="24"/>
        </w:rPr>
        <w:t>根据采购项目编号：</w:t>
      </w:r>
      <w:r>
        <w:rPr>
          <w:rFonts w:hint="eastAsia" w:ascii="宋体" w:hAnsi="宋体"/>
          <w:bCs/>
          <w:sz w:val="24"/>
          <w:szCs w:val="24"/>
          <w:lang w:eastAsia="zh-CN"/>
        </w:rPr>
        <w:t>YXGYJT202409011</w:t>
      </w:r>
      <w:r>
        <w:rPr>
          <w:rFonts w:hint="eastAsia" w:ascii="宋体" w:hAnsi="宋体"/>
          <w:bCs/>
          <w:sz w:val="24"/>
          <w:szCs w:val="24"/>
        </w:rPr>
        <w:t>招标文件和该项目的中标通知书及乙方投标文件，供需双方就此次中标的服务和相关问题，同意按下列条款规定执行。</w:t>
      </w:r>
    </w:p>
    <w:p w14:paraId="267EDA48">
      <w:pPr>
        <w:numPr>
          <w:ilvl w:val="0"/>
          <w:numId w:val="25"/>
        </w:numPr>
        <w:spacing w:line="360" w:lineRule="auto"/>
        <w:ind w:firstLine="480" w:firstLineChars="200"/>
        <w:rPr>
          <w:rFonts w:ascii="宋体" w:hAnsi="宋体"/>
          <w:bCs/>
          <w:sz w:val="24"/>
          <w:szCs w:val="22"/>
        </w:rPr>
      </w:pPr>
      <w:r>
        <w:rPr>
          <w:rFonts w:hint="eastAsia" w:ascii="宋体" w:hAnsi="宋体"/>
          <w:bCs/>
          <w:sz w:val="24"/>
          <w:szCs w:val="22"/>
        </w:rPr>
        <w:t>项目名称： 祥云红木家具车间轻物质运输及处置。</w:t>
      </w:r>
    </w:p>
    <w:p w14:paraId="6B88BC98">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二、价格及支付</w:t>
      </w:r>
    </w:p>
    <w:p w14:paraId="77B7F526">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1．按此次中标价格执行，</w:t>
      </w:r>
      <w:bookmarkStart w:id="100" w:name="_Hlk156918922"/>
      <w:r>
        <w:rPr>
          <w:rFonts w:hint="eastAsia" w:ascii="宋体" w:hAnsi="宋体" w:cs="宋体"/>
          <w:sz w:val="24"/>
          <w:szCs w:val="24"/>
        </w:rPr>
        <w:t>包括全部设备、辅助材料、调试、人力、机械、装车、运输、卸货、部分处置费、仓储、各种税费（如政策性调整税费将作同步调整）、劳保、专利技术、质保、政策性文件规定及合同包含的所有风险、责任等各项所有费用。</w:t>
      </w:r>
      <w:bookmarkEnd w:id="100"/>
      <w:r>
        <w:rPr>
          <w:rFonts w:hint="eastAsia" w:ascii="宋体" w:hAnsi="宋体"/>
          <w:color w:val="000000"/>
          <w:sz w:val="24"/>
        </w:rPr>
        <w:t>按此次中标价格执行，合同金额为</w:t>
      </w:r>
      <w:r>
        <w:rPr>
          <w:rFonts w:hint="eastAsia" w:ascii="宋体" w:hAnsi="宋体"/>
          <w:color w:val="000000"/>
          <w:sz w:val="24"/>
          <w:lang w:val="en-US" w:eastAsia="zh-CN"/>
        </w:rPr>
        <w:t>人民币（大写）：</w:t>
      </w:r>
      <w:r>
        <w:rPr>
          <w:rFonts w:hint="eastAsia" w:ascii="宋体" w:hAnsi="宋体"/>
          <w:color w:val="000000"/>
          <w:sz w:val="24"/>
          <w:u w:val="single"/>
        </w:rPr>
        <w:t xml:space="preserve">       </w:t>
      </w:r>
      <w:r>
        <w:rPr>
          <w:rFonts w:hint="eastAsia" w:ascii="宋体" w:hAnsi="宋体"/>
          <w:color w:val="000000"/>
          <w:sz w:val="24"/>
          <w:u w:val="none"/>
          <w:lang w:val="en-US" w:eastAsia="zh-CN"/>
        </w:rPr>
        <w:t>(小写￥</w:t>
      </w:r>
      <w:r>
        <w:rPr>
          <w:rFonts w:hint="eastAsia" w:ascii="宋体" w:hAnsi="宋体"/>
          <w:color w:val="000000"/>
          <w:sz w:val="24"/>
          <w:u w:val="single"/>
          <w:lang w:val="en-US" w:eastAsia="zh-CN"/>
        </w:rPr>
        <w:t xml:space="preserve">     </w:t>
      </w:r>
      <w:r>
        <w:rPr>
          <w:rFonts w:hint="eastAsia" w:ascii="宋体" w:hAnsi="宋体"/>
          <w:color w:val="000000"/>
          <w:sz w:val="24"/>
        </w:rPr>
        <w:t>元</w:t>
      </w:r>
      <w:r>
        <w:rPr>
          <w:rFonts w:hint="eastAsia" w:ascii="宋体" w:hAnsi="宋体"/>
          <w:color w:val="000000"/>
          <w:sz w:val="24"/>
          <w:lang w:eastAsia="zh-CN"/>
        </w:rPr>
        <w:t>），</w:t>
      </w:r>
      <w:r>
        <w:rPr>
          <w:rFonts w:hint="eastAsia" w:ascii="宋体" w:hAnsi="宋体"/>
          <w:color w:val="000000"/>
          <w:sz w:val="24"/>
          <w:lang w:val="en-US" w:eastAsia="zh-CN"/>
        </w:rPr>
        <w:t>以上为含税价。不含税价为￥</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元</w:t>
      </w:r>
      <w:r>
        <w:rPr>
          <w:rFonts w:hint="eastAsia" w:ascii="宋体" w:hAnsi="宋体"/>
          <w:color w:val="000000"/>
          <w:sz w:val="24"/>
          <w:lang w:val="en-US" w:eastAsia="zh-CN"/>
        </w:rPr>
        <w:t>，税金为￥</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元，增值税税率为</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w:t>
      </w:r>
      <w:r>
        <w:rPr>
          <w:rFonts w:hint="eastAsia" w:ascii="宋体" w:hAnsi="宋体" w:cs="宋体"/>
          <w:bCs/>
          <w:color w:val="000000"/>
          <w:sz w:val="24"/>
          <w:szCs w:val="24"/>
        </w:rPr>
        <w:t>。</w:t>
      </w:r>
    </w:p>
    <w:p w14:paraId="67449C3A">
      <w:pPr>
        <w:spacing w:line="360" w:lineRule="auto"/>
        <w:ind w:firstLine="480" w:firstLineChars="200"/>
        <w:rPr>
          <w:rFonts w:ascii="宋体" w:hAnsi="宋体"/>
          <w:bCs/>
          <w:sz w:val="24"/>
          <w:szCs w:val="24"/>
        </w:rPr>
      </w:pPr>
      <w:r>
        <w:rPr>
          <w:rFonts w:hint="eastAsia" w:ascii="宋体" w:hAnsi="宋体"/>
          <w:bCs/>
          <w:sz w:val="24"/>
          <w:szCs w:val="22"/>
        </w:rPr>
        <w:t>2.</w:t>
      </w:r>
      <w:r>
        <w:rPr>
          <w:rFonts w:hint="eastAsia" w:ascii="宋体" w:hAnsi="宋体"/>
          <w:bCs/>
          <w:sz w:val="24"/>
          <w:szCs w:val="24"/>
        </w:rPr>
        <w:t>乙方需交付有效作业凭证原件及结算汇总表作为结算依据，协同增值税专用发票一起经审核后方支付运输费。</w:t>
      </w:r>
      <w:r>
        <w:rPr>
          <w:rFonts w:hint="eastAsia" w:ascii="Calibri" w:hAnsi="Calibri"/>
          <w:sz w:val="24"/>
          <w:szCs w:val="24"/>
        </w:rPr>
        <w:t>运输票据需严格按照格式及要求填写，如票据填写不规范、不完整，甲方有权拒付。</w:t>
      </w:r>
      <w:r>
        <w:rPr>
          <w:rFonts w:hint="eastAsia" w:ascii="Calibri" w:hAnsi="Calibri"/>
          <w:sz w:val="24"/>
          <w:szCs w:val="24"/>
          <w:highlight w:val="yellow"/>
        </w:rPr>
        <w:t>包含轻物质的运输及处置，税率要求9%。</w:t>
      </w:r>
    </w:p>
    <w:p w14:paraId="78C05E26">
      <w:pPr>
        <w:spacing w:line="360" w:lineRule="auto"/>
        <w:ind w:firstLine="480" w:firstLineChars="200"/>
        <w:rPr>
          <w:rFonts w:ascii="宋体" w:hAnsi="宋体" w:cs="宋体"/>
          <w:bCs/>
          <w:sz w:val="24"/>
          <w:szCs w:val="24"/>
        </w:rPr>
      </w:pPr>
      <w:r>
        <w:rPr>
          <w:rFonts w:hint="eastAsia" w:ascii="宋体" w:hAnsi="宋体" w:cs="宋体"/>
          <w:bCs/>
          <w:color w:val="000000"/>
          <w:sz w:val="24"/>
          <w:szCs w:val="24"/>
        </w:rPr>
        <w:t>3.付款步骤：每月25日验收合格后开具增值税专用发票，次月按实结算，合同结束时付清全款。</w:t>
      </w:r>
    </w:p>
    <w:p w14:paraId="47D0B48E">
      <w:pPr>
        <w:spacing w:line="360" w:lineRule="auto"/>
        <w:ind w:firstLine="480" w:firstLineChars="200"/>
        <w:rPr>
          <w:rFonts w:ascii="宋体" w:hAnsi="宋体"/>
          <w:sz w:val="24"/>
          <w:szCs w:val="24"/>
        </w:rPr>
      </w:pPr>
      <w:r>
        <w:rPr>
          <w:rFonts w:hint="eastAsia" w:ascii="宋体" w:hAnsi="宋体"/>
          <w:bCs/>
          <w:sz w:val="24"/>
          <w:szCs w:val="22"/>
        </w:rPr>
        <w:t>4.</w:t>
      </w:r>
      <w:r>
        <w:rPr>
          <w:rFonts w:hint="eastAsia" w:ascii="宋体" w:hAnsi="宋体"/>
          <w:sz w:val="24"/>
          <w:szCs w:val="24"/>
        </w:rPr>
        <w:t>实际处置量根据</w:t>
      </w:r>
      <w:r>
        <w:rPr>
          <w:rFonts w:hint="eastAsia" w:ascii="宋体" w:hAnsi="宋体"/>
          <w:sz w:val="24"/>
          <w:szCs w:val="24"/>
          <w:lang w:val="en-US" w:eastAsia="zh-CN"/>
        </w:rPr>
        <w:t>轻物质</w:t>
      </w:r>
      <w:r>
        <w:rPr>
          <w:rFonts w:hint="eastAsia" w:ascii="宋体" w:hAnsi="宋体"/>
          <w:sz w:val="24"/>
          <w:szCs w:val="24"/>
        </w:rPr>
        <w:t>情况而定。</w:t>
      </w:r>
    </w:p>
    <w:p w14:paraId="2CAB76E4">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5.</w:t>
      </w:r>
      <w:r>
        <w:rPr>
          <w:rFonts w:hint="eastAsia" w:ascii="宋体" w:hAnsi="宋体"/>
          <w:bCs/>
          <w:sz w:val="24"/>
          <w:szCs w:val="24"/>
          <w:lang w:val="zh-CN"/>
        </w:rPr>
        <w:t>履约保证金于合同履约结束之日起三十个工作日内无息退还。</w:t>
      </w:r>
    </w:p>
    <w:p w14:paraId="48FCD15C">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三、知识产权</w:t>
      </w:r>
    </w:p>
    <w:p w14:paraId="25F889AB">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14:paraId="01815F0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四</w:t>
      </w:r>
      <w:r>
        <w:rPr>
          <w:rFonts w:hint="eastAsia" w:ascii="宋体" w:hAnsi="宋体"/>
          <w:bCs/>
          <w:color w:val="auto"/>
          <w:sz w:val="24"/>
          <w:szCs w:val="24"/>
          <w:highlight w:val="none"/>
        </w:rPr>
        <w:t>、质量保证</w:t>
      </w:r>
    </w:p>
    <w:p w14:paraId="44A4510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1.中标单位需负责轻物质清运处置。轻物质运输至自有堆放场地存放后，按环保要求进行轻物质处置完毕。</w:t>
      </w:r>
    </w:p>
    <w:p w14:paraId="512D01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2.有关本工程质量方面的要求如下：</w:t>
      </w:r>
    </w:p>
    <w:p w14:paraId="3F12C7F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清运、处置项目产生的轻物质，达到环保要求。</w:t>
      </w:r>
    </w:p>
    <w:p w14:paraId="35A67A3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3．环境保护</w:t>
      </w:r>
    </w:p>
    <w:p w14:paraId="7C6116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3.1在轻物质清运的过程中，乙方应当始终遵守国家和工程所在地有关环境保护、水土保护和污染防治的法律、法规、规章、规范、标准和规程等，按照合同的约定履行其环境与生态保护职责。</w:t>
      </w:r>
    </w:p>
    <w:p w14:paraId="4983F64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3.2乙方应为防止进出场的车辆的遗洒和轮胎夹带物等污染周边和公共道路等行为制定并落实必要的措施，这类措施应至少包括采用密闭车厢或者对车厢进行必要的覆盖等等。</w:t>
      </w:r>
    </w:p>
    <w:p w14:paraId="6C189A8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运输车辆管理及调度：合同签订后车辆进场前，承包人应提前一天向甲方备案，未经备案的车辆，甲方有权拒绝其进入厂区；承包人应根据招标人的要求，合理安排车辆的数量及运输时间，避免影响采购商的正常生产。</w:t>
      </w:r>
    </w:p>
    <w:p w14:paraId="77F2FDC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5.风险转移：轻物质运输及处置所有风险自承包人进场开始由承包人承担，包括环保、安全、运输责任等。</w:t>
      </w:r>
    </w:p>
    <w:p w14:paraId="1DD2311E">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五</w:t>
      </w:r>
      <w:r>
        <w:rPr>
          <w:rFonts w:hint="eastAsia" w:ascii="宋体" w:hAnsi="宋体"/>
          <w:color w:val="auto"/>
          <w:kern w:val="0"/>
          <w:sz w:val="24"/>
          <w:szCs w:val="24"/>
          <w:highlight w:val="none"/>
        </w:rPr>
        <w:t>、违约责任：</w:t>
      </w:r>
    </w:p>
    <w:p w14:paraId="2D42E38B">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kern w:val="0"/>
          <w:sz w:val="24"/>
          <w:szCs w:val="24"/>
          <w:highlight w:val="none"/>
        </w:rPr>
        <w:t>1、</w:t>
      </w:r>
      <w:r>
        <w:rPr>
          <w:rFonts w:hint="eastAsia" w:ascii="宋体" w:hAnsi="宋体"/>
          <w:color w:val="auto"/>
          <w:sz w:val="24"/>
          <w:szCs w:val="24"/>
          <w:highlight w:val="none"/>
        </w:rPr>
        <w:t>乙方必须承诺按招标文件的要求完成本次招标项目。如延误或中断处理将承担违约责任。如乙方逾期未运送的，除不可抗力外，乙方向采购人就逾期部分支付违约金，具体支付比例如下：</w:t>
      </w:r>
    </w:p>
    <w:p w14:paraId="363B0477">
      <w:pPr>
        <w:widowControl/>
        <w:spacing w:line="360" w:lineRule="auto"/>
        <w:ind w:left="479" w:leftChars="228"/>
        <w:jc w:val="left"/>
        <w:rPr>
          <w:rFonts w:hint="eastAsia" w:ascii="宋体" w:hAnsi="宋体"/>
          <w:color w:val="auto"/>
          <w:sz w:val="24"/>
          <w:szCs w:val="24"/>
          <w:highlight w:val="none"/>
        </w:rPr>
      </w:pPr>
      <w:r>
        <w:rPr>
          <w:rFonts w:hint="eastAsia" w:ascii="宋体" w:hAnsi="宋体"/>
          <w:color w:val="auto"/>
          <w:sz w:val="24"/>
          <w:szCs w:val="24"/>
          <w:highlight w:val="none"/>
        </w:rPr>
        <w:t>逾期1天，每天违约金金额为2000元；</w:t>
      </w:r>
      <w:r>
        <w:rPr>
          <w:rFonts w:hint="eastAsia" w:ascii="宋体" w:hAnsi="宋体"/>
          <w:color w:val="auto"/>
          <w:sz w:val="24"/>
          <w:szCs w:val="24"/>
          <w:highlight w:val="none"/>
        </w:rPr>
        <w:br w:type="textWrapping"/>
      </w:r>
      <w:r>
        <w:rPr>
          <w:rFonts w:hint="eastAsia" w:ascii="宋体" w:hAnsi="宋体"/>
          <w:color w:val="auto"/>
          <w:sz w:val="24"/>
          <w:szCs w:val="24"/>
          <w:highlight w:val="none"/>
        </w:rPr>
        <w:t>逾期2天，每天违约金金额为3000元；</w:t>
      </w:r>
    </w:p>
    <w:p w14:paraId="7650AC11">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逾期3天，每天违约金金额为4000元。 </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乙方逾期超过4天以上的视为供方不履行合同。甲方将解除合同，扣除履约保证金，如给需方造成损失的，还应赔偿相应损失。</w:t>
      </w:r>
    </w:p>
    <w:p w14:paraId="3F22A2FB">
      <w:pPr>
        <w:numPr>
          <w:ilvl w:val="0"/>
          <w:numId w:val="26"/>
        </w:numPr>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乙方未经甲方书面同意，擅自改变轻物质处置方式的，按违约处理，甲方将终止合同，同时对乙方处以扣除履约保证金的违约处罚，由此造成的损失及责任由乙方负责，并扣除全部履约保证金，</w:t>
      </w:r>
      <w:r>
        <w:rPr>
          <w:rFonts w:hint="eastAsia" w:ascii="宋体" w:hAnsi="宋体" w:cs="宋体"/>
          <w:color w:val="auto"/>
          <w:sz w:val="24"/>
          <w:szCs w:val="24"/>
          <w:highlight w:val="none"/>
        </w:rPr>
        <w:t>如发生产品质量问题及由此造成的损失，将由供方全额赔偿损失。</w:t>
      </w:r>
    </w:p>
    <w:p w14:paraId="223C54B9">
      <w:pPr>
        <w:numPr>
          <w:ilvl w:val="0"/>
          <w:numId w:val="26"/>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在处置轻物质过程中，因乙方原因造成轻物质洒落，乙方应及时处理，若因轻物质洒落或随意倾倒造成二次污染（由环保部门认定）的，按造成环境二次污染部分的轻物质量每吨10000元向甲方支付违约金，并承担由此造成的由此损失和全部责任，同时甲方有权终止合同。</w:t>
      </w:r>
    </w:p>
    <w:p w14:paraId="1D819522">
      <w:pPr>
        <w:numPr>
          <w:ilvl w:val="0"/>
          <w:numId w:val="26"/>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乙方轻物质处置方式与国家政策相违背，造成二次污染（由环保部门认定）的，按造成环境二次污染部分的轻物质量每吨10000元向甲方支付违约金，并承担由此造成的一切损失及行政处罚和全部责任，同时甲方有权终止合同。</w:t>
      </w:r>
    </w:p>
    <w:p w14:paraId="46A94B0F">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5、如遭遇不可抗力事件，遭遇不可抗力的一方应尽快以书面形式将不可抗力的情况和原因通知另一方，并积极采取措施防止损失扩大。因不可抗力造成的损失，供、需双方按照法律规定处理。</w:t>
      </w:r>
    </w:p>
    <w:p w14:paraId="6CE04AF1">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6、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50F96DA1">
      <w:pPr>
        <w:spacing w:line="360" w:lineRule="auto"/>
        <w:ind w:firstLine="480" w:firstLineChars="200"/>
        <w:rPr>
          <w:rFonts w:hint="eastAsia" w:ascii="宋体" w:hAnsi="宋体"/>
          <w:color w:val="auto"/>
          <w:kern w:val="0"/>
          <w:sz w:val="24"/>
          <w:szCs w:val="24"/>
          <w:highlight w:val="none"/>
        </w:rPr>
      </w:pPr>
      <w:r>
        <w:rPr>
          <w:rFonts w:hint="eastAsia" w:ascii="宋体" w:hAnsi="宋体"/>
          <w:bCs/>
          <w:color w:val="auto"/>
          <w:sz w:val="24"/>
          <w:highlight w:val="none"/>
        </w:rPr>
        <w:t>7</w:t>
      </w:r>
      <w:r>
        <w:rPr>
          <w:rFonts w:hint="eastAsia" w:ascii="宋体" w:hAnsi="宋体"/>
          <w:bCs/>
          <w:color w:val="auto"/>
          <w:sz w:val="24"/>
          <w:highlight w:val="none"/>
          <w:lang w:val="zh-CN"/>
        </w:rPr>
        <w:t>、</w:t>
      </w:r>
      <w:r>
        <w:rPr>
          <w:rFonts w:hint="eastAsia" w:ascii="宋体" w:hAnsi="宋体"/>
          <w:color w:val="auto"/>
          <w:sz w:val="24"/>
          <w:highlight w:val="none"/>
        </w:rPr>
        <w:t>乙方不履行合同或履行合同不符合约定的，甲方有权随时解除合同，并扣除相应的履约保证金，并在3年内不得参与甲方组织的招投标活动。如果甲方因此造成的实际损失超过约定的履约保证金，则乙方的赔偿额应以甲方的实际损失为准。</w:t>
      </w:r>
    </w:p>
    <w:p w14:paraId="5D91623A">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六</w:t>
      </w:r>
      <w:r>
        <w:rPr>
          <w:rFonts w:hint="eastAsia" w:ascii="宋体" w:hAnsi="宋体"/>
          <w:color w:val="auto"/>
          <w:kern w:val="0"/>
          <w:sz w:val="24"/>
          <w:szCs w:val="24"/>
          <w:highlight w:val="none"/>
        </w:rPr>
        <w:t>、争议的解决</w:t>
      </w:r>
    </w:p>
    <w:p w14:paraId="390E4370">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1、因货物的质量问题发生争议的，应当邀请国家认可的质量检测机构对货物质量进行鉴定。符合标准的，鉴定费由甲方承担；不符合质量标准的，鉴定费由乙方承担。</w:t>
      </w:r>
    </w:p>
    <w:p w14:paraId="4BA1FB46">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2、因履行本合同引起的或与本合同有关的争议，先由采购人所属预算级次的本级财政部门协调解决，如协调解决不成，则可向甲方所在地（宜兴）法院起诉。</w:t>
      </w:r>
    </w:p>
    <w:p w14:paraId="608CC454">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七</w:t>
      </w:r>
      <w:r>
        <w:rPr>
          <w:rFonts w:hint="eastAsia" w:ascii="宋体" w:hAnsi="宋体"/>
          <w:color w:val="auto"/>
          <w:kern w:val="0"/>
          <w:sz w:val="24"/>
          <w:szCs w:val="24"/>
          <w:highlight w:val="none"/>
        </w:rPr>
        <w:t>、合同生效及其它</w:t>
      </w:r>
    </w:p>
    <w:p w14:paraId="0C3FB64B">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1、合同经甲乙双方代表签字并加盖公章（或合同章）后即生效。</w:t>
      </w:r>
    </w:p>
    <w:p w14:paraId="16ED6C37">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2、合同签订后甲乙双方即直接产生权利与义务的关系，合同执行过程中出现的问题应按照《中华人民共和国民法典》的规定办理。</w:t>
      </w:r>
    </w:p>
    <w:p w14:paraId="2ED3CFC4">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3、合同在执行过程中出现的未尽事宜，双方在不违背本合同和招标文件的原则下协商解决，协商结果以书面形式签订补充协议，且补充协议与本合同具有同等效力。</w:t>
      </w:r>
    </w:p>
    <w:p w14:paraId="33D8508D">
      <w:pPr>
        <w:spacing w:line="360" w:lineRule="auto"/>
        <w:ind w:firstLine="480" w:firstLineChars="200"/>
        <w:outlineLvl w:val="0"/>
        <w:rPr>
          <w:rFonts w:hint="eastAsia" w:ascii="黑体" w:hAnsi="黑体" w:eastAsia="黑体"/>
          <w:color w:val="auto"/>
          <w:sz w:val="28"/>
          <w:highlight w:val="none"/>
        </w:rPr>
      </w:pPr>
      <w:r>
        <w:rPr>
          <w:rFonts w:hint="eastAsia" w:ascii="宋体" w:hAnsi="宋体"/>
          <w:color w:val="auto"/>
          <w:kern w:val="0"/>
          <w:sz w:val="24"/>
          <w:szCs w:val="24"/>
          <w:highlight w:val="none"/>
        </w:rPr>
        <w:t>4、本合同应按照中华人民共和国的现行法律进行解释。</w:t>
      </w:r>
    </w:p>
    <w:p w14:paraId="1DDBFA65">
      <w:pPr>
        <w:spacing w:line="360" w:lineRule="auto"/>
        <w:ind w:firstLine="480" w:firstLineChars="200"/>
        <w:rPr>
          <w:rFonts w:ascii="宋体" w:hAnsi="宋体" w:cs="宋体"/>
          <w:sz w:val="24"/>
          <w:szCs w:val="24"/>
        </w:rPr>
      </w:pPr>
      <w:r>
        <w:rPr>
          <w:rFonts w:hint="eastAsia" w:ascii="宋体" w:hAnsi="宋体" w:cs="宋体"/>
          <w:bCs/>
          <w:color w:val="000000"/>
          <w:sz w:val="24"/>
          <w:szCs w:val="24"/>
          <w:lang w:val="en-US" w:eastAsia="zh-CN"/>
        </w:rPr>
        <w:t>5、</w:t>
      </w:r>
      <w:r>
        <w:rPr>
          <w:rFonts w:hint="eastAsia" w:ascii="宋体" w:hAnsi="宋体" w:cs="宋体"/>
          <w:sz w:val="24"/>
          <w:szCs w:val="24"/>
        </w:rPr>
        <w:t>合同期到或供货金额达到中标金额，合同终止。</w:t>
      </w:r>
    </w:p>
    <w:p w14:paraId="699CC732">
      <w:pPr>
        <w:spacing w:line="360" w:lineRule="auto"/>
        <w:ind w:firstLine="480" w:firstLineChars="200"/>
        <w:rPr>
          <w:rFonts w:ascii="宋体" w:hAnsi="宋体"/>
          <w:bCs/>
          <w:sz w:val="24"/>
          <w:szCs w:val="22"/>
        </w:rPr>
      </w:pPr>
      <w:r>
        <w:rPr>
          <w:rFonts w:hint="eastAsia" w:ascii="宋体" w:hAnsi="宋体"/>
          <w:bCs/>
          <w:sz w:val="24"/>
          <w:szCs w:val="22"/>
        </w:rPr>
        <w:t>八、解决合同纠纷的方式：双方友好协商解决，协商不成，提交人民法院依法解决。</w:t>
      </w:r>
    </w:p>
    <w:p w14:paraId="3E92B822">
      <w:pPr>
        <w:spacing w:line="360" w:lineRule="auto"/>
        <w:ind w:firstLine="480" w:firstLineChars="200"/>
        <w:rPr>
          <w:rFonts w:ascii="宋体" w:hAnsi="宋体"/>
          <w:bCs/>
          <w:sz w:val="24"/>
          <w:szCs w:val="22"/>
        </w:rPr>
      </w:pPr>
      <w:r>
        <w:rPr>
          <w:rFonts w:hint="eastAsia" w:ascii="宋体" w:hAnsi="宋体"/>
          <w:bCs/>
          <w:sz w:val="24"/>
          <w:szCs w:val="22"/>
        </w:rPr>
        <w:t>九、本合同以现场形式签订。</w:t>
      </w:r>
    </w:p>
    <w:p w14:paraId="1DAECA91">
      <w:pPr>
        <w:spacing w:line="360" w:lineRule="auto"/>
        <w:ind w:firstLine="480" w:firstLineChars="200"/>
        <w:rPr>
          <w:rFonts w:ascii="宋体" w:hAnsi="宋体"/>
          <w:bCs/>
          <w:sz w:val="24"/>
          <w:szCs w:val="22"/>
        </w:rPr>
      </w:pPr>
      <w:r>
        <w:rPr>
          <w:rFonts w:hint="eastAsia" w:ascii="宋体" w:hAnsi="宋体"/>
          <w:bCs/>
          <w:sz w:val="24"/>
          <w:szCs w:val="22"/>
        </w:rPr>
        <w:t>十、合同期限：</w:t>
      </w:r>
    </w:p>
    <w:p w14:paraId="3780C4BE">
      <w:pPr>
        <w:spacing w:line="360" w:lineRule="auto"/>
        <w:ind w:firstLine="480" w:firstLineChars="200"/>
        <w:rPr>
          <w:rFonts w:ascii="宋体" w:hAnsi="宋体"/>
          <w:bCs/>
          <w:sz w:val="24"/>
          <w:szCs w:val="22"/>
          <w:highlight w:val="yellow"/>
        </w:rPr>
      </w:pPr>
      <w:r>
        <w:rPr>
          <w:rFonts w:hint="eastAsia" w:ascii="宋体" w:hAnsi="宋体"/>
          <w:bCs/>
          <w:sz w:val="24"/>
          <w:szCs w:val="22"/>
          <w:highlight w:val="yellow"/>
        </w:rPr>
        <w:t>因工程项目紧急，成交供应商中标后须在20个自然日内完成运输处置。成交供应商逾期无法在规定时间内完成轻物质的运输及处置的视为乙方不履行合同。采购人有权终止合同，扣除履约保证金，并在3年内不得参与甲方组织的招投标活动。投标人在履约过程中产生的一切费用由投标人自行承担，甲方不再支付。</w:t>
      </w:r>
    </w:p>
    <w:p w14:paraId="150957CE">
      <w:pPr>
        <w:spacing w:line="360" w:lineRule="auto"/>
        <w:ind w:firstLine="480" w:firstLineChars="200"/>
        <w:rPr>
          <w:rFonts w:ascii="宋体" w:hAnsi="宋体"/>
          <w:bCs/>
          <w:sz w:val="24"/>
          <w:szCs w:val="22"/>
        </w:rPr>
      </w:pPr>
    </w:p>
    <w:p w14:paraId="227A4331">
      <w:pPr>
        <w:jc w:val="center"/>
        <w:outlineLvl w:val="0"/>
        <w:rPr>
          <w:rFonts w:ascii="黑体" w:hAnsi="黑体" w:eastAsia="黑体"/>
          <w:sz w:val="28"/>
        </w:rPr>
      </w:pPr>
    </w:p>
    <w:p w14:paraId="33D32FA2">
      <w:pPr>
        <w:spacing w:line="360" w:lineRule="auto"/>
        <w:jc w:val="center"/>
        <w:outlineLvl w:val="0"/>
        <w:rPr>
          <w:rFonts w:ascii="黑体" w:hAnsi="黑体" w:eastAsia="黑体"/>
          <w:sz w:val="28"/>
        </w:rPr>
      </w:pPr>
      <w:bookmarkStart w:id="101" w:name="_Toc25967"/>
      <w:r>
        <w:rPr>
          <w:rFonts w:hint="eastAsia" w:ascii="黑体" w:hAnsi="黑体" w:eastAsia="黑体"/>
          <w:sz w:val="28"/>
        </w:rPr>
        <w:t>第</w:t>
      </w:r>
      <w:r>
        <w:rPr>
          <w:rFonts w:hint="eastAsia" w:ascii="黑体" w:hAnsi="黑体" w:eastAsia="黑体"/>
          <w:sz w:val="28"/>
          <w:lang w:val="en-US" w:eastAsia="zh-CN"/>
        </w:rPr>
        <w:t>七</w:t>
      </w:r>
      <w:r>
        <w:rPr>
          <w:rFonts w:hint="eastAsia" w:ascii="黑体" w:hAnsi="黑体" w:eastAsia="黑体"/>
          <w:sz w:val="28"/>
        </w:rPr>
        <w:t>章 附件（投标文件格式）</w:t>
      </w:r>
      <w:bookmarkEnd w:id="95"/>
      <w:bookmarkEnd w:id="101"/>
    </w:p>
    <w:p w14:paraId="47D73663"/>
    <w:p w14:paraId="264E5A52"/>
    <w:p w14:paraId="26EBB3EA">
      <w:pPr>
        <w:jc w:val="center"/>
        <w:rPr>
          <w:rFonts w:ascii="宋体" w:hAnsi="宋体"/>
          <w:b/>
          <w:sz w:val="120"/>
          <w:szCs w:val="120"/>
        </w:rPr>
      </w:pPr>
      <w:r>
        <w:rPr>
          <w:rFonts w:hint="eastAsia" w:ascii="宋体" w:hAnsi="宋体"/>
          <w:b/>
          <w:sz w:val="120"/>
          <w:szCs w:val="120"/>
        </w:rPr>
        <w:t>投标文件</w:t>
      </w:r>
    </w:p>
    <w:p w14:paraId="3B61CD5B">
      <w:pPr>
        <w:jc w:val="center"/>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YXGYJT202409011</w:t>
      </w:r>
    </w:p>
    <w:p w14:paraId="3210027D">
      <w:pPr>
        <w:rPr>
          <w:rFonts w:ascii="宋体" w:hAnsi="宋体"/>
          <w:b/>
          <w:sz w:val="32"/>
          <w:szCs w:val="32"/>
        </w:rPr>
      </w:pPr>
    </w:p>
    <w:p w14:paraId="2B3C3480">
      <w:pPr>
        <w:rPr>
          <w:rFonts w:ascii="宋体" w:hAnsi="宋体"/>
          <w:b/>
          <w:sz w:val="32"/>
          <w:szCs w:val="32"/>
        </w:rPr>
      </w:pPr>
    </w:p>
    <w:p w14:paraId="3FB6EA17">
      <w:pPr>
        <w:rPr>
          <w:rFonts w:ascii="宋体" w:hAnsi="宋体"/>
          <w:b/>
          <w:sz w:val="32"/>
          <w:szCs w:val="32"/>
          <w:u w:val="single"/>
        </w:rPr>
      </w:pPr>
      <w:r>
        <w:rPr>
          <w:rFonts w:hint="eastAsia" w:ascii="宋体" w:hAnsi="宋体"/>
          <w:b/>
          <w:sz w:val="32"/>
          <w:szCs w:val="32"/>
        </w:rPr>
        <w:t>项目名称：</w:t>
      </w:r>
      <w:r>
        <w:rPr>
          <w:rFonts w:ascii="宋体" w:hAnsi="宋体"/>
          <w:b/>
          <w:sz w:val="28"/>
          <w:szCs w:val="32"/>
          <w:u w:val="single"/>
        </w:rPr>
        <w:t>宜兴市公用建环资源循环利用有限公司</w:t>
      </w:r>
      <w:r>
        <w:rPr>
          <w:rFonts w:hint="eastAsia" w:ascii="宋体" w:hAnsi="宋体"/>
          <w:b/>
          <w:sz w:val="28"/>
          <w:szCs w:val="32"/>
          <w:u w:val="single"/>
        </w:rPr>
        <w:t>祥云红木家具车间轻物质运输及处置项目</w:t>
      </w:r>
    </w:p>
    <w:p w14:paraId="673F5B28">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p>
    <w:p w14:paraId="0498EF77">
      <w:pPr>
        <w:rPr>
          <w:rFonts w:ascii="宋体" w:hAnsi="宋体"/>
        </w:rPr>
      </w:pPr>
      <w:r>
        <w:rPr>
          <w:rFonts w:hint="eastAsia" w:ascii="宋体" w:hAnsi="宋体"/>
          <w:b/>
          <w:sz w:val="32"/>
          <w:szCs w:val="32"/>
        </w:rPr>
        <w:t>法定代表人或其被授权代表人：</w:t>
      </w:r>
      <w:r>
        <w:rPr>
          <w:rFonts w:hint="eastAsia" w:ascii="宋体" w:hAnsi="宋体"/>
          <w:b/>
          <w:sz w:val="32"/>
          <w:szCs w:val="32"/>
          <w:u w:val="single"/>
        </w:rPr>
        <w:t xml:space="preserve">                 （签名）</w:t>
      </w:r>
    </w:p>
    <w:p w14:paraId="7A276B37">
      <w:pPr>
        <w:rPr>
          <w:rFonts w:ascii="楷体_GB2312" w:eastAsia="楷体_GB2312"/>
          <w:b/>
          <w:sz w:val="32"/>
          <w:szCs w:val="32"/>
        </w:rPr>
      </w:pPr>
    </w:p>
    <w:p w14:paraId="554905A8">
      <w:pPr>
        <w:rPr>
          <w:rFonts w:ascii="楷体_GB2312" w:eastAsia="楷体_GB2312"/>
          <w:b/>
          <w:sz w:val="32"/>
          <w:szCs w:val="32"/>
        </w:rPr>
      </w:pPr>
    </w:p>
    <w:p w14:paraId="6D6ACE6D">
      <w:pPr>
        <w:rPr>
          <w:rFonts w:ascii="楷体_GB2312" w:eastAsia="楷体_GB2312"/>
          <w:b/>
          <w:sz w:val="32"/>
          <w:szCs w:val="32"/>
        </w:rPr>
      </w:pPr>
    </w:p>
    <w:p w14:paraId="357E27FB">
      <w:pPr>
        <w:rPr>
          <w:rFonts w:ascii="楷体_GB2312" w:eastAsia="楷体_GB2312"/>
          <w:b/>
          <w:sz w:val="32"/>
          <w:szCs w:val="32"/>
        </w:rPr>
      </w:pPr>
    </w:p>
    <w:p w14:paraId="43D08FBD">
      <w:pPr>
        <w:jc w:val="center"/>
        <w:rPr>
          <w:rFonts w:ascii="黑体" w:hAnsi="宋体" w:eastAsia="黑体"/>
          <w:bCs/>
          <w:sz w:val="24"/>
          <w:szCs w:val="24"/>
        </w:rPr>
      </w:pPr>
      <w:r>
        <w:rPr>
          <w:rFonts w:hint="eastAsia" w:ascii="宋体" w:hAnsi="宋体"/>
          <w:b/>
          <w:sz w:val="32"/>
          <w:szCs w:val="32"/>
        </w:rPr>
        <w:t>日期：</w:t>
      </w:r>
      <w:r>
        <w:rPr>
          <w:rFonts w:hint="eastAsia" w:ascii="宋体" w:hAnsi="宋体"/>
          <w:b/>
          <w:sz w:val="32"/>
          <w:szCs w:val="32"/>
          <w:u w:val="single"/>
        </w:rPr>
        <w:t xml:space="preserve">      年    月    日</w:t>
      </w:r>
      <w:bookmarkStart w:id="102" w:name="OLE_LINK24"/>
      <w:bookmarkStart w:id="103" w:name="OLE_LINK146"/>
      <w:bookmarkStart w:id="104" w:name="_Toc4946"/>
    </w:p>
    <w:p w14:paraId="33273168">
      <w:pPr>
        <w:jc w:val="left"/>
        <w:rPr>
          <w:rFonts w:ascii="黑体" w:hAnsi="宋体" w:eastAsia="黑体"/>
          <w:bCs/>
          <w:sz w:val="24"/>
          <w:szCs w:val="24"/>
        </w:rPr>
      </w:pPr>
    </w:p>
    <w:p w14:paraId="019F4444">
      <w:pPr>
        <w:jc w:val="left"/>
        <w:rPr>
          <w:rFonts w:ascii="黑体" w:hAnsi="宋体" w:eastAsia="黑体"/>
          <w:bCs/>
          <w:sz w:val="24"/>
          <w:szCs w:val="24"/>
        </w:rPr>
      </w:pPr>
    </w:p>
    <w:p w14:paraId="560AA43E">
      <w:pPr>
        <w:jc w:val="left"/>
        <w:rPr>
          <w:rFonts w:ascii="黑体" w:hAnsi="宋体" w:eastAsia="黑体"/>
          <w:bCs/>
          <w:sz w:val="24"/>
          <w:szCs w:val="24"/>
        </w:rPr>
      </w:pPr>
    </w:p>
    <w:p w14:paraId="714BB98F">
      <w:pPr>
        <w:jc w:val="left"/>
        <w:rPr>
          <w:rFonts w:ascii="黑体" w:hAnsi="宋体" w:eastAsia="黑体"/>
          <w:bCs/>
          <w:sz w:val="24"/>
          <w:szCs w:val="24"/>
        </w:rPr>
      </w:pPr>
    </w:p>
    <w:p w14:paraId="011AA2DB">
      <w:pPr>
        <w:jc w:val="left"/>
        <w:rPr>
          <w:rFonts w:ascii="黑体" w:hAnsi="宋体" w:eastAsia="黑体"/>
          <w:bCs/>
          <w:sz w:val="24"/>
          <w:szCs w:val="24"/>
        </w:rPr>
      </w:pPr>
    </w:p>
    <w:p w14:paraId="75E6616E">
      <w:pPr>
        <w:jc w:val="left"/>
        <w:rPr>
          <w:rFonts w:ascii="黑体" w:hAnsi="宋体" w:eastAsia="黑体"/>
          <w:bCs/>
          <w:sz w:val="24"/>
          <w:szCs w:val="24"/>
        </w:rPr>
      </w:pPr>
    </w:p>
    <w:p w14:paraId="2234A9CE">
      <w:pPr>
        <w:jc w:val="left"/>
        <w:rPr>
          <w:rFonts w:ascii="黑体" w:hAnsi="宋体" w:eastAsia="黑体"/>
          <w:bCs/>
          <w:sz w:val="24"/>
          <w:szCs w:val="24"/>
        </w:rPr>
      </w:pPr>
    </w:p>
    <w:p w14:paraId="596317FB">
      <w:pPr>
        <w:jc w:val="left"/>
        <w:rPr>
          <w:rFonts w:ascii="黑体" w:hAnsi="宋体" w:eastAsia="黑体"/>
          <w:bCs/>
          <w:sz w:val="24"/>
          <w:szCs w:val="24"/>
        </w:rPr>
      </w:pPr>
    </w:p>
    <w:p w14:paraId="499BD159">
      <w:pPr>
        <w:jc w:val="left"/>
        <w:rPr>
          <w:rFonts w:ascii="黑体" w:hAnsi="宋体" w:eastAsia="黑体"/>
          <w:bCs/>
          <w:sz w:val="24"/>
          <w:szCs w:val="24"/>
        </w:rPr>
      </w:pPr>
    </w:p>
    <w:p w14:paraId="79BB2303">
      <w:pPr>
        <w:jc w:val="left"/>
        <w:rPr>
          <w:rFonts w:ascii="黑体" w:hAnsi="宋体" w:eastAsia="黑体"/>
          <w:bCs/>
          <w:sz w:val="24"/>
          <w:szCs w:val="24"/>
        </w:rPr>
      </w:pPr>
    </w:p>
    <w:p w14:paraId="1B3B2892">
      <w:pPr>
        <w:jc w:val="left"/>
        <w:rPr>
          <w:rFonts w:ascii="黑体" w:hAnsi="宋体" w:eastAsia="黑体"/>
          <w:bCs/>
          <w:sz w:val="24"/>
          <w:szCs w:val="24"/>
        </w:rPr>
      </w:pPr>
    </w:p>
    <w:p w14:paraId="479033E4">
      <w:pPr>
        <w:jc w:val="left"/>
        <w:rPr>
          <w:rFonts w:ascii="黑体" w:hAnsi="宋体" w:eastAsia="黑体"/>
          <w:bCs/>
          <w:sz w:val="24"/>
          <w:szCs w:val="24"/>
        </w:rPr>
      </w:pPr>
    </w:p>
    <w:p w14:paraId="02239D48">
      <w:pPr>
        <w:jc w:val="left"/>
        <w:rPr>
          <w:rFonts w:ascii="宋体"/>
          <w:b/>
          <w:bCs/>
          <w:sz w:val="24"/>
          <w:szCs w:val="24"/>
        </w:rPr>
      </w:pPr>
      <w:r>
        <w:rPr>
          <w:rFonts w:hint="eastAsia" w:ascii="黑体" w:hAnsi="宋体" w:eastAsia="黑体"/>
          <w:bCs/>
          <w:sz w:val="28"/>
          <w:szCs w:val="28"/>
        </w:rPr>
        <w:t>（一）投标函（格式）：</w:t>
      </w:r>
    </w:p>
    <w:bookmarkEnd w:id="102"/>
    <w:p w14:paraId="2B557267">
      <w:pPr>
        <w:spacing w:before="156" w:beforeLines="50" w:after="156" w:afterLines="50"/>
        <w:jc w:val="center"/>
        <w:rPr>
          <w:rFonts w:ascii="黑体" w:eastAsia="黑体"/>
          <w:bCs/>
          <w:sz w:val="28"/>
          <w:szCs w:val="28"/>
        </w:rPr>
      </w:pPr>
      <w:r>
        <w:rPr>
          <w:rFonts w:hint="eastAsia" w:ascii="黑体" w:eastAsia="黑体"/>
          <w:bCs/>
          <w:sz w:val="28"/>
          <w:szCs w:val="28"/>
        </w:rPr>
        <w:t>投标函</w:t>
      </w:r>
    </w:p>
    <w:p w14:paraId="0812A973">
      <w:pPr>
        <w:spacing w:line="276" w:lineRule="auto"/>
        <w:ind w:left="1" w:leftChars="-228" w:hanging="480" w:hangingChars="200"/>
        <w:rPr>
          <w:rFonts w:ascii="宋体" w:hAnsi="宋体"/>
          <w:bCs/>
          <w:sz w:val="24"/>
          <w:lang w:val="zh-CN"/>
        </w:rPr>
      </w:pPr>
      <w:bookmarkStart w:id="105" w:name="OLE_LINK185"/>
      <w:r>
        <w:rPr>
          <w:rFonts w:hint="eastAsia" w:ascii="宋体" w:hAnsi="宋体"/>
          <w:bCs/>
          <w:sz w:val="24"/>
          <w:lang w:val="zh-CN"/>
        </w:rPr>
        <w:t xml:space="preserve">    致</w:t>
      </w:r>
      <w:bookmarkEnd w:id="105"/>
      <w:r>
        <w:rPr>
          <w:rFonts w:hint="eastAsia" w:ascii="宋体" w:hAnsi="宋体"/>
          <w:bCs/>
          <w:sz w:val="24"/>
          <w:u w:val="single"/>
          <w:lang w:val="zh-CN"/>
        </w:rPr>
        <w:t>宜兴市公用建环资源循环利用有限公司</w:t>
      </w:r>
      <w:r>
        <w:rPr>
          <w:rFonts w:hint="eastAsia" w:ascii="宋体" w:hAnsi="宋体"/>
          <w:bCs/>
          <w:sz w:val="24"/>
          <w:lang w:val="zh-CN"/>
        </w:rPr>
        <w:t>：</w:t>
      </w:r>
    </w:p>
    <w:p w14:paraId="4EFB4498">
      <w:pPr>
        <w:spacing w:line="276" w:lineRule="auto"/>
        <w:ind w:firstLine="480" w:firstLineChars="200"/>
        <w:rPr>
          <w:rFonts w:ascii="宋体" w:hAnsi="宋体"/>
          <w:bCs/>
          <w:sz w:val="24"/>
          <w:lang w:val="zh-CN"/>
        </w:rPr>
      </w:pPr>
      <w:r>
        <w:rPr>
          <w:rFonts w:hint="eastAsia" w:ascii="宋体" w:hAnsi="宋体"/>
          <w:bCs/>
          <w:sz w:val="24"/>
          <w:lang w:val="zh-CN"/>
        </w:rPr>
        <w:t>我方收到你们祥云红木家具车间轻物质运输及处置项目采购招标文件，经仔细阅读和研究，我方决定参加投标。</w:t>
      </w:r>
    </w:p>
    <w:p w14:paraId="18834E51">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14:paraId="00603DC4">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14:paraId="072E2E7F">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11BA6AA6">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379A201D">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2ECEBD82">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我方认为采购人有权确定中标投标人。</w:t>
      </w:r>
    </w:p>
    <w:p w14:paraId="4C48F29A">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258FD7A3">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1A504BF4">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157E8AE9">
      <w:pPr>
        <w:numPr>
          <w:ilvl w:val="0"/>
          <w:numId w:val="27"/>
        </w:numPr>
        <w:spacing w:line="276" w:lineRule="auto"/>
        <w:ind w:firstLine="480" w:firstLineChars="200"/>
        <w:rPr>
          <w:rFonts w:ascii="宋体" w:hAnsi="宋体"/>
          <w:bCs/>
          <w:sz w:val="24"/>
          <w:lang w:val="zh-CN"/>
        </w:rPr>
      </w:pPr>
      <w:bookmarkStart w:id="106"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6"/>
    <w:p w14:paraId="32A3DA1F">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52F3AA0F">
      <w:pPr>
        <w:spacing w:line="276" w:lineRule="auto"/>
        <w:ind w:left="480"/>
        <w:rPr>
          <w:rFonts w:ascii="宋体" w:hAnsi="宋体"/>
          <w:bCs/>
          <w:sz w:val="24"/>
          <w:lang w:val="zh-CN"/>
        </w:rPr>
      </w:pPr>
    </w:p>
    <w:p w14:paraId="68CFD046">
      <w:pPr>
        <w:spacing w:line="276" w:lineRule="auto"/>
        <w:ind w:left="480"/>
        <w:rPr>
          <w:rFonts w:ascii="宋体" w:hAnsi="宋体"/>
          <w:bCs/>
          <w:sz w:val="24"/>
          <w:lang w:val="zh-CN"/>
        </w:rPr>
      </w:pPr>
    </w:p>
    <w:p w14:paraId="0775EA92">
      <w:pPr>
        <w:spacing w:line="276" w:lineRule="auto"/>
        <w:rPr>
          <w:rFonts w:ascii="宋体" w:hAnsi="宋体"/>
          <w:bCs/>
          <w:sz w:val="24"/>
          <w:lang w:val="zh-CN"/>
        </w:rPr>
      </w:pPr>
      <w:r>
        <w:rPr>
          <w:rFonts w:hint="eastAsia" w:ascii="宋体" w:hAnsi="宋体"/>
          <w:bCs/>
          <w:sz w:val="24"/>
          <w:lang w:val="zh-CN"/>
        </w:rPr>
        <w:t>单位：                              邮编：</w:t>
      </w:r>
    </w:p>
    <w:p w14:paraId="51B48E0C">
      <w:pPr>
        <w:spacing w:line="276" w:lineRule="auto"/>
        <w:rPr>
          <w:rFonts w:ascii="宋体" w:hAnsi="宋体"/>
          <w:bCs/>
          <w:sz w:val="24"/>
          <w:lang w:val="zh-CN"/>
        </w:rPr>
      </w:pPr>
      <w:r>
        <w:rPr>
          <w:rFonts w:hint="eastAsia" w:ascii="宋体" w:hAnsi="宋体"/>
          <w:bCs/>
          <w:sz w:val="24"/>
          <w:lang w:val="zh-CN"/>
        </w:rPr>
        <w:t xml:space="preserve">      联系人：                            地址：</w:t>
      </w:r>
    </w:p>
    <w:p w14:paraId="16BA463E">
      <w:pPr>
        <w:spacing w:line="276" w:lineRule="auto"/>
        <w:rPr>
          <w:rFonts w:ascii="宋体" w:hAnsi="宋体"/>
          <w:bCs/>
          <w:sz w:val="24"/>
          <w:lang w:val="zh-CN"/>
        </w:rPr>
      </w:pPr>
      <w:r>
        <w:rPr>
          <w:rFonts w:hint="eastAsia" w:ascii="宋体" w:hAnsi="宋体"/>
          <w:bCs/>
          <w:sz w:val="24"/>
          <w:lang w:val="zh-CN"/>
        </w:rPr>
        <w:t xml:space="preserve">      开户名称：                          手机号码：</w:t>
      </w:r>
    </w:p>
    <w:p w14:paraId="032570E0">
      <w:pPr>
        <w:spacing w:line="276" w:lineRule="auto"/>
        <w:rPr>
          <w:rFonts w:ascii="宋体" w:hAnsi="宋体"/>
          <w:bCs/>
          <w:sz w:val="24"/>
          <w:lang w:val="zh-CN"/>
        </w:rPr>
      </w:pPr>
      <w:r>
        <w:rPr>
          <w:rFonts w:hint="eastAsia" w:ascii="宋体" w:hAnsi="宋体"/>
          <w:bCs/>
          <w:sz w:val="24"/>
          <w:lang w:val="zh-CN"/>
        </w:rPr>
        <w:t xml:space="preserve">      开户银行：                          开户账号：</w:t>
      </w:r>
    </w:p>
    <w:p w14:paraId="4E67E544">
      <w:pPr>
        <w:spacing w:line="276" w:lineRule="auto"/>
        <w:rPr>
          <w:rFonts w:ascii="宋体" w:hAnsi="宋体"/>
          <w:bCs/>
          <w:sz w:val="24"/>
          <w:lang w:val="zh-CN"/>
        </w:rPr>
      </w:pPr>
    </w:p>
    <w:p w14:paraId="02D33BC6">
      <w:pPr>
        <w:spacing w:line="276" w:lineRule="auto"/>
        <w:jc w:val="center"/>
        <w:rPr>
          <w:rFonts w:ascii="宋体" w:hAnsi="宋体"/>
          <w:bCs/>
          <w:sz w:val="24"/>
          <w:lang w:val="zh-CN"/>
        </w:rPr>
      </w:pPr>
      <w:bookmarkStart w:id="107" w:name="OLE_LINK30"/>
      <w:bookmarkStart w:id="108" w:name="OLE_LINK34"/>
      <w:r>
        <w:rPr>
          <w:rFonts w:hint="eastAsia" w:ascii="宋体" w:hAnsi="宋体"/>
          <w:bCs/>
          <w:sz w:val="24"/>
          <w:lang w:val="zh-CN"/>
        </w:rPr>
        <w:t>投标人签名：</w:t>
      </w:r>
    </w:p>
    <w:p w14:paraId="7CA8CBC8">
      <w:pPr>
        <w:spacing w:line="276" w:lineRule="auto"/>
        <w:jc w:val="center"/>
        <w:rPr>
          <w:rFonts w:ascii="宋体" w:hAnsi="宋体"/>
          <w:bCs/>
          <w:sz w:val="24"/>
          <w:lang w:val="zh-CN"/>
        </w:rPr>
      </w:pPr>
      <w:bookmarkStart w:id="109" w:name="OLE_LINK28"/>
      <w:r>
        <w:rPr>
          <w:rFonts w:hint="eastAsia" w:ascii="宋体" w:hAnsi="宋体"/>
          <w:bCs/>
          <w:sz w:val="24"/>
          <w:lang w:val="zh-CN"/>
        </w:rPr>
        <w:t>投标人公章</w:t>
      </w:r>
      <w:bookmarkEnd w:id="109"/>
      <w:r>
        <w:rPr>
          <w:rFonts w:hint="eastAsia" w:ascii="宋体" w:hAnsi="宋体"/>
          <w:bCs/>
          <w:sz w:val="24"/>
          <w:lang w:val="zh-CN"/>
        </w:rPr>
        <w:t>：</w:t>
      </w:r>
    </w:p>
    <w:bookmarkEnd w:id="107"/>
    <w:bookmarkEnd w:id="108"/>
    <w:p w14:paraId="729EA1FB">
      <w:pPr>
        <w:jc w:val="left"/>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8"/>
          <w:szCs w:val="28"/>
        </w:rPr>
        <w:t>（二）报价文件：</w:t>
      </w:r>
      <w:bookmarkEnd w:id="103"/>
    </w:p>
    <w:p w14:paraId="4AB9015C">
      <w:pPr>
        <w:ind w:firstLine="480" w:firstLineChars="200"/>
        <w:rPr>
          <w:rFonts w:ascii="宋体" w:hAnsi="宋体"/>
          <w:sz w:val="28"/>
          <w:szCs w:val="28"/>
        </w:rPr>
      </w:pPr>
      <w:r>
        <w:rPr>
          <w:rFonts w:hint="eastAsia" w:ascii="黑体" w:hAnsi="宋体" w:eastAsia="黑体"/>
          <w:bCs/>
          <w:sz w:val="24"/>
          <w:szCs w:val="24"/>
        </w:rPr>
        <w:t>1、开标一览表（格式）：</w:t>
      </w:r>
    </w:p>
    <w:p w14:paraId="367604E8">
      <w:pPr>
        <w:spacing w:before="156" w:beforeLines="50" w:after="156" w:afterLines="50"/>
        <w:jc w:val="center"/>
        <w:rPr>
          <w:rFonts w:ascii="黑体" w:hAnsi="黑体" w:eastAsia="黑体"/>
          <w:sz w:val="28"/>
          <w:szCs w:val="28"/>
        </w:rPr>
      </w:pPr>
      <w:bookmarkStart w:id="110" w:name="_Toc32423"/>
      <w:r>
        <w:rPr>
          <w:rFonts w:hint="eastAsia" w:ascii="黑体" w:eastAsia="黑体"/>
          <w:bCs/>
          <w:sz w:val="28"/>
          <w:szCs w:val="28"/>
        </w:rPr>
        <w:t>开标一览表</w:t>
      </w:r>
      <w:bookmarkEnd w:id="110"/>
    </w:p>
    <w:p w14:paraId="68A713FE">
      <w:pPr>
        <w:jc w:val="center"/>
        <w:rPr>
          <w:rFonts w:hint="eastAsia" w:ascii="宋体" w:hAnsi="宋体" w:eastAsia="宋体"/>
          <w:sz w:val="24"/>
          <w:szCs w:val="24"/>
          <w:lang w:eastAsia="zh-CN"/>
        </w:rPr>
      </w:pPr>
      <w:r>
        <w:rPr>
          <w:rFonts w:hint="eastAsia" w:ascii="宋体" w:hAnsi="宋体"/>
          <w:sz w:val="24"/>
          <w:szCs w:val="24"/>
        </w:rPr>
        <w:t>项目编号：</w:t>
      </w:r>
      <w:r>
        <w:rPr>
          <w:rFonts w:hint="eastAsia" w:ascii="宋体" w:hAnsi="宋体"/>
          <w:sz w:val="24"/>
          <w:szCs w:val="24"/>
          <w:lang w:eastAsia="zh-CN"/>
        </w:rPr>
        <w:t>YXGYJT202409011</w:t>
      </w:r>
    </w:p>
    <w:p w14:paraId="6CB6DDB3">
      <w:pPr>
        <w:ind w:left="1"/>
        <w:jc w:val="center"/>
        <w:rPr>
          <w:rFonts w:ascii="宋体" w:hAnsi="宋体"/>
          <w:sz w:val="24"/>
          <w:szCs w:val="24"/>
        </w:rPr>
      </w:pPr>
      <w:r>
        <w:rPr>
          <w:rFonts w:hint="eastAsia" w:ascii="宋体" w:hAnsi="宋体"/>
          <w:sz w:val="24"/>
          <w:szCs w:val="24"/>
        </w:rPr>
        <w:t>投标人名称（盖章）：                                         单位：元</w:t>
      </w:r>
    </w:p>
    <w:tbl>
      <w:tblPr>
        <w:tblStyle w:val="7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409"/>
        <w:gridCol w:w="850"/>
        <w:gridCol w:w="851"/>
        <w:gridCol w:w="851"/>
        <w:gridCol w:w="992"/>
        <w:gridCol w:w="994"/>
        <w:gridCol w:w="994"/>
        <w:gridCol w:w="1954"/>
      </w:tblGrid>
      <w:tr w14:paraId="4AC1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1" w:type="pct"/>
            <w:noWrap/>
            <w:vAlign w:val="center"/>
          </w:tcPr>
          <w:p w14:paraId="3E64017B">
            <w:pPr>
              <w:jc w:val="center"/>
              <w:rPr>
                <w:rFonts w:ascii="宋体" w:hAnsi="宋体"/>
                <w:sz w:val="24"/>
                <w:szCs w:val="28"/>
              </w:rPr>
            </w:pPr>
            <w:r>
              <w:rPr>
                <w:rFonts w:hint="eastAsia" w:ascii="宋体" w:hAnsi="宋体"/>
                <w:sz w:val="24"/>
                <w:szCs w:val="28"/>
              </w:rPr>
              <w:t>序号</w:t>
            </w:r>
          </w:p>
        </w:tc>
        <w:tc>
          <w:tcPr>
            <w:tcW w:w="759" w:type="pct"/>
            <w:noWrap/>
            <w:vAlign w:val="center"/>
          </w:tcPr>
          <w:p w14:paraId="1D99A36D">
            <w:pPr>
              <w:jc w:val="center"/>
              <w:rPr>
                <w:rFonts w:ascii="宋体" w:hAnsi="宋体"/>
                <w:sz w:val="24"/>
                <w:szCs w:val="28"/>
              </w:rPr>
            </w:pPr>
            <w:r>
              <w:rPr>
                <w:rFonts w:hint="eastAsia" w:ascii="宋体" w:hAnsi="宋体"/>
                <w:sz w:val="24"/>
                <w:szCs w:val="28"/>
              </w:rPr>
              <w:t>项目名称</w:t>
            </w:r>
          </w:p>
        </w:tc>
        <w:tc>
          <w:tcPr>
            <w:tcW w:w="458" w:type="pct"/>
            <w:noWrap/>
            <w:vAlign w:val="center"/>
          </w:tcPr>
          <w:p w14:paraId="2A1F5AF9">
            <w:pPr>
              <w:jc w:val="center"/>
              <w:rPr>
                <w:rFonts w:ascii="宋体" w:hAnsi="宋体"/>
                <w:sz w:val="24"/>
                <w:szCs w:val="28"/>
              </w:rPr>
            </w:pPr>
            <w:r>
              <w:rPr>
                <w:rFonts w:hint="eastAsia" w:ascii="宋体" w:hAnsi="宋体" w:cs="宋体"/>
                <w:sz w:val="24"/>
                <w:szCs w:val="24"/>
              </w:rPr>
              <w:t>数量</w:t>
            </w:r>
          </w:p>
        </w:tc>
        <w:tc>
          <w:tcPr>
            <w:tcW w:w="458" w:type="pct"/>
            <w:vAlign w:val="center"/>
          </w:tcPr>
          <w:p w14:paraId="0FF1DC26">
            <w:pPr>
              <w:jc w:val="center"/>
              <w:rPr>
                <w:rFonts w:ascii="宋体" w:hAnsi="宋体"/>
                <w:sz w:val="24"/>
                <w:szCs w:val="28"/>
              </w:rPr>
            </w:pPr>
            <w:r>
              <w:rPr>
                <w:rFonts w:hint="eastAsia" w:ascii="宋体" w:hAnsi="宋体"/>
                <w:sz w:val="24"/>
                <w:szCs w:val="28"/>
              </w:rPr>
              <w:t>单价最高限价</w:t>
            </w:r>
          </w:p>
        </w:tc>
        <w:tc>
          <w:tcPr>
            <w:tcW w:w="458" w:type="pct"/>
            <w:noWrap/>
            <w:vAlign w:val="center"/>
          </w:tcPr>
          <w:p w14:paraId="4C97618A">
            <w:pPr>
              <w:jc w:val="center"/>
              <w:rPr>
                <w:rFonts w:ascii="宋体" w:hAnsi="宋体"/>
                <w:sz w:val="24"/>
                <w:szCs w:val="28"/>
              </w:rPr>
            </w:pPr>
            <w:r>
              <w:rPr>
                <w:rFonts w:hint="eastAsia" w:ascii="宋体" w:hAnsi="宋体"/>
                <w:sz w:val="24"/>
                <w:szCs w:val="28"/>
              </w:rPr>
              <w:t>含税单价</w:t>
            </w:r>
          </w:p>
        </w:tc>
        <w:tc>
          <w:tcPr>
            <w:tcW w:w="534" w:type="pct"/>
            <w:noWrap/>
            <w:vAlign w:val="center"/>
          </w:tcPr>
          <w:p w14:paraId="6685CCC3">
            <w:pPr>
              <w:spacing w:line="360" w:lineRule="auto"/>
              <w:jc w:val="center"/>
              <w:rPr>
                <w:rFonts w:ascii="宋体" w:hAnsi="宋体"/>
                <w:sz w:val="24"/>
                <w:szCs w:val="28"/>
              </w:rPr>
            </w:pPr>
            <w:r>
              <w:rPr>
                <w:rFonts w:hint="eastAsia" w:ascii="宋体" w:hAnsi="宋体"/>
                <w:sz w:val="24"/>
                <w:szCs w:val="28"/>
              </w:rPr>
              <w:t>不含税单价</w:t>
            </w:r>
          </w:p>
        </w:tc>
        <w:tc>
          <w:tcPr>
            <w:tcW w:w="535" w:type="pct"/>
            <w:noWrap/>
            <w:vAlign w:val="center"/>
          </w:tcPr>
          <w:p w14:paraId="360D48AE">
            <w:pPr>
              <w:jc w:val="center"/>
              <w:rPr>
                <w:rFonts w:ascii="宋体" w:hAnsi="宋体"/>
                <w:sz w:val="24"/>
                <w:szCs w:val="28"/>
              </w:rPr>
            </w:pPr>
            <w:r>
              <w:rPr>
                <w:rFonts w:hint="eastAsia" w:ascii="宋体" w:hAnsi="宋体"/>
                <w:sz w:val="24"/>
                <w:szCs w:val="28"/>
              </w:rPr>
              <w:t>不含税总价</w:t>
            </w:r>
          </w:p>
        </w:tc>
        <w:tc>
          <w:tcPr>
            <w:tcW w:w="535" w:type="pct"/>
            <w:noWrap/>
            <w:vAlign w:val="center"/>
          </w:tcPr>
          <w:p w14:paraId="36AA0E02">
            <w:pPr>
              <w:jc w:val="center"/>
              <w:rPr>
                <w:rFonts w:ascii="宋体" w:hAnsi="宋体"/>
                <w:sz w:val="24"/>
                <w:szCs w:val="28"/>
              </w:rPr>
            </w:pPr>
            <w:r>
              <w:rPr>
                <w:rFonts w:hint="eastAsia" w:ascii="宋体" w:hAnsi="宋体"/>
                <w:sz w:val="24"/>
                <w:szCs w:val="28"/>
              </w:rPr>
              <w:t>增值税税额</w:t>
            </w:r>
          </w:p>
        </w:tc>
        <w:tc>
          <w:tcPr>
            <w:tcW w:w="1051" w:type="pct"/>
            <w:vAlign w:val="center"/>
          </w:tcPr>
          <w:p w14:paraId="34E8318D">
            <w:pPr>
              <w:jc w:val="center"/>
              <w:rPr>
                <w:rFonts w:ascii="宋体" w:hAnsi="宋体"/>
                <w:sz w:val="24"/>
                <w:szCs w:val="28"/>
              </w:rPr>
            </w:pPr>
            <w:r>
              <w:rPr>
                <w:rFonts w:hint="eastAsia" w:ascii="宋体" w:hAnsi="宋体"/>
                <w:sz w:val="24"/>
                <w:szCs w:val="28"/>
              </w:rPr>
              <w:t>备注</w:t>
            </w:r>
          </w:p>
        </w:tc>
      </w:tr>
      <w:tr w14:paraId="6D58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11" w:type="pct"/>
            <w:noWrap/>
            <w:vAlign w:val="center"/>
          </w:tcPr>
          <w:p w14:paraId="07A359CC">
            <w:pPr>
              <w:ind w:left="-111" w:leftChars="-53" w:firstLine="62" w:firstLineChars="26"/>
              <w:jc w:val="center"/>
              <w:rPr>
                <w:rFonts w:ascii="宋体" w:hAnsi="宋体"/>
                <w:sz w:val="24"/>
                <w:szCs w:val="28"/>
              </w:rPr>
            </w:pPr>
            <w:r>
              <w:rPr>
                <w:rFonts w:hint="eastAsia" w:ascii="宋体" w:hAnsi="宋体"/>
                <w:sz w:val="24"/>
                <w:szCs w:val="28"/>
              </w:rPr>
              <w:t>1</w:t>
            </w:r>
          </w:p>
        </w:tc>
        <w:tc>
          <w:tcPr>
            <w:tcW w:w="759" w:type="pct"/>
            <w:noWrap/>
            <w:vAlign w:val="center"/>
          </w:tcPr>
          <w:p w14:paraId="20B8A4A1">
            <w:pPr>
              <w:spacing w:line="360" w:lineRule="auto"/>
              <w:jc w:val="center"/>
              <w:rPr>
                <w:rFonts w:ascii="宋体" w:hAnsi="宋体" w:cs="宋体"/>
                <w:sz w:val="24"/>
                <w:szCs w:val="24"/>
              </w:rPr>
            </w:pPr>
            <w:r>
              <w:rPr>
                <w:rFonts w:hint="eastAsia" w:ascii="宋体" w:hAnsi="宋体" w:cs="宋体"/>
                <w:sz w:val="24"/>
                <w:szCs w:val="24"/>
              </w:rPr>
              <w:t>祥云红木家具车间轻物质运输及处置项目</w:t>
            </w:r>
          </w:p>
        </w:tc>
        <w:tc>
          <w:tcPr>
            <w:tcW w:w="458" w:type="pct"/>
            <w:noWrap/>
            <w:vAlign w:val="center"/>
          </w:tcPr>
          <w:p w14:paraId="66906CD5">
            <w:pPr>
              <w:jc w:val="center"/>
              <w:rPr>
                <w:rFonts w:hint="default" w:ascii="宋体" w:hAnsi="宋体"/>
                <w:sz w:val="24"/>
                <w:szCs w:val="28"/>
                <w:lang w:val="en-US"/>
              </w:rPr>
            </w:pPr>
            <w:r>
              <w:rPr>
                <w:rFonts w:hint="eastAsia" w:ascii="宋体" w:hAnsi="宋体" w:cs="宋体"/>
                <w:sz w:val="24"/>
                <w:szCs w:val="24"/>
              </w:rPr>
              <w:t>约</w:t>
            </w:r>
            <w:r>
              <w:rPr>
                <w:rFonts w:hint="eastAsia" w:ascii="宋体" w:hAnsi="宋体" w:cs="宋体"/>
                <w:sz w:val="24"/>
                <w:szCs w:val="24"/>
                <w:lang w:val="en-US" w:eastAsia="zh-CN"/>
              </w:rPr>
              <w:t>3000吨</w:t>
            </w:r>
          </w:p>
        </w:tc>
        <w:tc>
          <w:tcPr>
            <w:tcW w:w="458" w:type="pct"/>
            <w:vAlign w:val="center"/>
          </w:tcPr>
          <w:p w14:paraId="4DAC17FF">
            <w:pPr>
              <w:jc w:val="center"/>
              <w:rPr>
                <w:rFonts w:hint="default" w:ascii="宋体" w:hAnsi="宋体" w:eastAsia="宋体"/>
                <w:sz w:val="24"/>
                <w:szCs w:val="28"/>
                <w:lang w:val="en-US" w:eastAsia="zh-CN"/>
              </w:rPr>
            </w:pPr>
            <w:r>
              <w:rPr>
                <w:rFonts w:hint="eastAsia" w:ascii="宋体" w:hAnsi="宋体"/>
                <w:sz w:val="24"/>
                <w:szCs w:val="28"/>
                <w:lang w:val="en-US" w:eastAsia="zh-CN"/>
              </w:rPr>
              <w:t>100元/吨</w:t>
            </w:r>
          </w:p>
        </w:tc>
        <w:tc>
          <w:tcPr>
            <w:tcW w:w="458" w:type="pct"/>
            <w:noWrap/>
            <w:vAlign w:val="center"/>
          </w:tcPr>
          <w:p w14:paraId="5E216BB3">
            <w:pPr>
              <w:jc w:val="center"/>
              <w:rPr>
                <w:rFonts w:ascii="宋体" w:hAnsi="宋体"/>
                <w:sz w:val="24"/>
                <w:szCs w:val="28"/>
              </w:rPr>
            </w:pPr>
          </w:p>
        </w:tc>
        <w:tc>
          <w:tcPr>
            <w:tcW w:w="534" w:type="pct"/>
            <w:noWrap/>
            <w:vAlign w:val="center"/>
          </w:tcPr>
          <w:p w14:paraId="432D989B">
            <w:pPr>
              <w:spacing w:line="360" w:lineRule="auto"/>
              <w:jc w:val="center"/>
              <w:rPr>
                <w:rFonts w:ascii="宋体" w:hAnsi="宋体"/>
                <w:sz w:val="24"/>
                <w:szCs w:val="28"/>
              </w:rPr>
            </w:pPr>
          </w:p>
        </w:tc>
        <w:tc>
          <w:tcPr>
            <w:tcW w:w="535" w:type="pct"/>
            <w:noWrap/>
            <w:vAlign w:val="center"/>
          </w:tcPr>
          <w:p w14:paraId="47443F56">
            <w:pPr>
              <w:jc w:val="center"/>
              <w:rPr>
                <w:rFonts w:ascii="宋体" w:hAnsi="宋体"/>
                <w:sz w:val="24"/>
                <w:szCs w:val="28"/>
              </w:rPr>
            </w:pPr>
          </w:p>
        </w:tc>
        <w:tc>
          <w:tcPr>
            <w:tcW w:w="535" w:type="pct"/>
            <w:noWrap/>
            <w:vAlign w:val="center"/>
          </w:tcPr>
          <w:p w14:paraId="203E9598">
            <w:pPr>
              <w:jc w:val="center"/>
              <w:rPr>
                <w:rFonts w:ascii="宋体" w:hAnsi="宋体"/>
                <w:sz w:val="24"/>
                <w:szCs w:val="28"/>
              </w:rPr>
            </w:pPr>
          </w:p>
        </w:tc>
        <w:tc>
          <w:tcPr>
            <w:tcW w:w="1051" w:type="pct"/>
            <w:vAlign w:val="center"/>
          </w:tcPr>
          <w:p w14:paraId="1BFDA969">
            <w:pPr>
              <w:jc w:val="center"/>
              <w:rPr>
                <w:rFonts w:hint="default" w:ascii="宋体" w:hAnsi="宋体" w:eastAsia="宋体"/>
                <w:sz w:val="24"/>
                <w:szCs w:val="28"/>
                <w:lang w:val="en-US" w:eastAsia="zh-CN"/>
              </w:rPr>
            </w:pPr>
            <w:r>
              <w:rPr>
                <w:rFonts w:hint="eastAsia" w:ascii="宋体" w:hAnsi="宋体"/>
                <w:sz w:val="24"/>
                <w:szCs w:val="28"/>
                <w:lang w:val="en-US" w:eastAsia="zh-CN"/>
              </w:rPr>
              <w:t>包含轻物质的运输及处置，税率要求9%。</w:t>
            </w:r>
          </w:p>
        </w:tc>
      </w:tr>
      <w:tr w14:paraId="403E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86" w:type="pct"/>
            <w:gridSpan w:val="4"/>
            <w:vMerge w:val="restart"/>
            <w:noWrap/>
            <w:vAlign w:val="center"/>
          </w:tcPr>
          <w:p w14:paraId="0409E7A1">
            <w:pPr>
              <w:jc w:val="center"/>
              <w:rPr>
                <w:rFonts w:ascii="宋体" w:hAnsi="宋体"/>
                <w:sz w:val="24"/>
                <w:szCs w:val="28"/>
              </w:rPr>
            </w:pPr>
            <w:r>
              <w:rPr>
                <w:rFonts w:hint="eastAsia" w:ascii="宋体" w:hAnsi="宋体"/>
                <w:sz w:val="24"/>
                <w:szCs w:val="28"/>
              </w:rPr>
              <w:t>合计（含税）</w:t>
            </w:r>
          </w:p>
        </w:tc>
        <w:tc>
          <w:tcPr>
            <w:tcW w:w="3114" w:type="pct"/>
            <w:gridSpan w:val="5"/>
            <w:noWrap/>
            <w:vAlign w:val="center"/>
          </w:tcPr>
          <w:p w14:paraId="0B07AB30">
            <w:pPr>
              <w:jc w:val="left"/>
              <w:rPr>
                <w:rFonts w:ascii="宋体" w:hAnsi="宋体" w:cs="宋体"/>
                <w:sz w:val="24"/>
                <w:szCs w:val="24"/>
              </w:rPr>
            </w:pPr>
            <w:r>
              <w:rPr>
                <w:rFonts w:hint="eastAsia" w:ascii="宋体" w:hAnsi="宋体" w:cs="宋体"/>
                <w:sz w:val="24"/>
                <w:szCs w:val="24"/>
              </w:rPr>
              <w:t>（小写）</w:t>
            </w:r>
          </w:p>
        </w:tc>
      </w:tr>
      <w:tr w14:paraId="6BFE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86" w:type="pct"/>
            <w:gridSpan w:val="4"/>
            <w:vMerge w:val="continue"/>
            <w:noWrap/>
            <w:vAlign w:val="center"/>
          </w:tcPr>
          <w:p w14:paraId="4B91A4AC">
            <w:pPr>
              <w:jc w:val="center"/>
              <w:rPr>
                <w:rFonts w:ascii="宋体" w:hAnsi="宋体"/>
                <w:sz w:val="24"/>
                <w:szCs w:val="28"/>
              </w:rPr>
            </w:pPr>
          </w:p>
        </w:tc>
        <w:tc>
          <w:tcPr>
            <w:tcW w:w="3114" w:type="pct"/>
            <w:gridSpan w:val="5"/>
            <w:noWrap/>
            <w:vAlign w:val="center"/>
          </w:tcPr>
          <w:p w14:paraId="2D6738E5">
            <w:pPr>
              <w:jc w:val="left"/>
              <w:rPr>
                <w:rFonts w:ascii="宋体" w:hAnsi="宋体" w:cs="宋体"/>
                <w:sz w:val="24"/>
                <w:szCs w:val="24"/>
              </w:rPr>
            </w:pPr>
            <w:r>
              <w:rPr>
                <w:rFonts w:hint="eastAsia" w:ascii="宋体" w:hAnsi="宋体" w:cs="宋体"/>
                <w:sz w:val="24"/>
                <w:szCs w:val="24"/>
              </w:rPr>
              <w:t>（大写）</w:t>
            </w:r>
          </w:p>
        </w:tc>
      </w:tr>
    </w:tbl>
    <w:p w14:paraId="1D322460">
      <w:pPr>
        <w:rPr>
          <w:rFonts w:ascii="宋体" w:hAnsi="宋体"/>
          <w:sz w:val="28"/>
          <w:szCs w:val="28"/>
        </w:rPr>
      </w:pPr>
    </w:p>
    <w:p w14:paraId="27AA35BE">
      <w:pPr>
        <w:rPr>
          <w:rFonts w:ascii="宋体" w:hAnsi="宋体"/>
          <w:sz w:val="24"/>
          <w:szCs w:val="24"/>
        </w:rPr>
      </w:pPr>
      <w:r>
        <w:rPr>
          <w:rFonts w:hint="eastAsia" w:ascii="宋体" w:hAnsi="宋体"/>
          <w:sz w:val="24"/>
          <w:szCs w:val="24"/>
        </w:rPr>
        <w:t>投标人签名：                                             日期：</w:t>
      </w:r>
    </w:p>
    <w:p w14:paraId="47DC7CB6">
      <w:pPr>
        <w:ind w:left="1" w:firstLine="420" w:firstLineChars="200"/>
        <w:jc w:val="left"/>
        <w:rPr>
          <w:rFonts w:ascii="宋体" w:hAnsi="宋体"/>
          <w:szCs w:val="21"/>
          <w:lang w:val="zh-CN"/>
        </w:rPr>
      </w:pPr>
    </w:p>
    <w:p w14:paraId="70A91EEB">
      <w:pPr>
        <w:ind w:left="1" w:firstLine="420" w:firstLineChars="200"/>
        <w:jc w:val="left"/>
        <w:rPr>
          <w:rFonts w:ascii="宋体" w:hAnsi="宋体"/>
          <w:szCs w:val="21"/>
          <w:lang w:val="zh-CN"/>
        </w:rPr>
      </w:pPr>
      <w:r>
        <w:rPr>
          <w:rFonts w:hint="eastAsia" w:ascii="宋体" w:hAnsi="宋体"/>
          <w:szCs w:val="21"/>
          <w:lang w:val="zh-CN"/>
        </w:rPr>
        <w:t>注：</w:t>
      </w:r>
    </w:p>
    <w:p w14:paraId="2313FE2E">
      <w:pPr>
        <w:numPr>
          <w:ilvl w:val="0"/>
          <w:numId w:val="28"/>
        </w:numPr>
        <w:jc w:val="left"/>
        <w:rPr>
          <w:rFonts w:ascii="宋体" w:hAnsi="宋体"/>
          <w:szCs w:val="21"/>
          <w:lang w:val="zh-CN"/>
        </w:rPr>
      </w:pPr>
      <w:r>
        <w:rPr>
          <w:rFonts w:hint="eastAsia" w:ascii="宋体" w:hAnsi="宋体"/>
          <w:szCs w:val="21"/>
          <w:lang w:val="zh-CN"/>
        </w:rPr>
        <w:t>本次招标的投标单价一次报定，包括全部设备、辅助材料、调试、人力、机械、装车、运输、卸货、部分处置费、仓储、各种税费（如政策性调整税费将作同步调整）、劳保、专利技术、质保、政策性文件规定及合同包含的所有风险、责任等各项所有费用</w:t>
      </w:r>
      <w:r>
        <w:rPr>
          <w:rFonts w:hint="eastAsia" w:ascii="宋体" w:hAnsi="宋体"/>
          <w:szCs w:val="21"/>
        </w:rPr>
        <w:t>；</w:t>
      </w:r>
    </w:p>
    <w:p w14:paraId="510AF843">
      <w:pPr>
        <w:numPr>
          <w:ilvl w:val="0"/>
          <w:numId w:val="28"/>
        </w:numPr>
        <w:ind w:firstLine="420" w:firstLineChars="200"/>
        <w:jc w:val="left"/>
        <w:rPr>
          <w:rFonts w:ascii="宋体" w:hAnsi="宋体"/>
          <w:szCs w:val="21"/>
          <w:lang w:val="zh-CN"/>
        </w:rPr>
      </w:pPr>
      <w:r>
        <w:rPr>
          <w:rFonts w:hint="eastAsia" w:ascii="宋体" w:hAnsi="宋体"/>
          <w:szCs w:val="21"/>
          <w:lang w:val="zh-CN"/>
        </w:rPr>
        <w:t>每一项</w:t>
      </w:r>
      <w:r>
        <w:rPr>
          <w:rFonts w:hint="eastAsia" w:ascii="宋体" w:hAnsi="宋体"/>
          <w:szCs w:val="21"/>
        </w:rPr>
        <w:t>服务</w:t>
      </w:r>
      <w:r>
        <w:rPr>
          <w:rFonts w:hint="eastAsia" w:ascii="宋体" w:hAnsi="宋体"/>
          <w:szCs w:val="21"/>
          <w:lang w:val="zh-CN"/>
        </w:rPr>
        <w:t>仅接受一个价格，投标文件应对《开标一览表》中的全部</w:t>
      </w:r>
      <w:r>
        <w:rPr>
          <w:rFonts w:hint="eastAsia" w:ascii="宋体" w:hAnsi="宋体"/>
          <w:szCs w:val="21"/>
        </w:rPr>
        <w:t>服务</w:t>
      </w:r>
      <w:r>
        <w:rPr>
          <w:rFonts w:hint="eastAsia" w:ascii="宋体" w:hAnsi="宋体"/>
          <w:szCs w:val="21"/>
          <w:lang w:val="zh-CN"/>
        </w:rPr>
        <w:t>进行投标，只投其中部分</w:t>
      </w:r>
      <w:r>
        <w:rPr>
          <w:rFonts w:hint="eastAsia" w:ascii="宋体" w:hAnsi="宋体"/>
          <w:szCs w:val="21"/>
        </w:rPr>
        <w:t>服务</w:t>
      </w:r>
      <w:r>
        <w:rPr>
          <w:rFonts w:hint="eastAsia" w:ascii="宋体" w:hAnsi="宋体"/>
          <w:szCs w:val="21"/>
          <w:lang w:val="zh-CN"/>
        </w:rPr>
        <w:t>者，投标无效；</w:t>
      </w:r>
    </w:p>
    <w:p w14:paraId="2CE2FC1B">
      <w:pPr>
        <w:numPr>
          <w:ilvl w:val="0"/>
          <w:numId w:val="28"/>
        </w:numPr>
        <w:ind w:firstLine="420" w:firstLineChars="200"/>
        <w:jc w:val="left"/>
        <w:rPr>
          <w:rFonts w:ascii="宋体" w:hAnsi="宋体"/>
          <w:szCs w:val="21"/>
          <w:lang w:val="zh-CN"/>
        </w:rPr>
      </w:pPr>
      <w:r>
        <w:rPr>
          <w:rFonts w:hint="eastAsia" w:ascii="宋体" w:hAnsi="宋体"/>
          <w:szCs w:val="21"/>
          <w:lang w:val="zh-CN"/>
        </w:rPr>
        <w:t>投标人一旦中标后，如因市场变化等因素导致投标成本的变化，投标报价将不会得到调整。</w:t>
      </w:r>
    </w:p>
    <w:p w14:paraId="1AEE6284">
      <w:pPr>
        <w:numPr>
          <w:ilvl w:val="0"/>
          <w:numId w:val="28"/>
        </w:numPr>
        <w:ind w:firstLine="420" w:firstLineChars="20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14:paraId="4646191A">
      <w:pPr>
        <w:numPr>
          <w:ilvl w:val="0"/>
          <w:numId w:val="28"/>
        </w:numPr>
        <w:ind w:firstLine="420" w:firstLineChars="200"/>
        <w:jc w:val="left"/>
        <w:rPr>
          <w:rFonts w:ascii="宋体" w:hAnsi="宋体"/>
          <w:szCs w:val="21"/>
          <w:lang w:val="zh-CN"/>
        </w:rPr>
      </w:pPr>
      <w:r>
        <w:rPr>
          <w:rFonts w:hint="eastAsia" w:ascii="宋体" w:hAnsi="宋体"/>
          <w:szCs w:val="21"/>
        </w:rPr>
        <w:t>报价单价包括建筑废弃物运输、卸货、税金等所有费用。在合同期间，无论材料市场价格浮动、人工费变动等因素的变动，投标报价单价不做任何调整。</w:t>
      </w:r>
    </w:p>
    <w:p w14:paraId="0A3DC84D">
      <w:pPr>
        <w:jc w:val="left"/>
        <w:rPr>
          <w:rFonts w:ascii="黑体" w:hAnsi="宋体" w:eastAsia="黑体"/>
          <w:bCs/>
          <w:sz w:val="28"/>
          <w:szCs w:val="28"/>
        </w:rPr>
      </w:pPr>
      <w:r>
        <w:rPr>
          <w:rFonts w:hint="eastAsia" w:ascii="宋体" w:hAnsi="宋体"/>
          <w:szCs w:val="21"/>
        </w:rPr>
        <w:br w:type="page"/>
      </w:r>
      <w:bookmarkEnd w:id="104"/>
      <w:bookmarkStart w:id="111" w:name="OLE_LINK151"/>
      <w:r>
        <w:rPr>
          <w:rFonts w:hint="eastAsia" w:ascii="黑体" w:hAnsi="宋体" w:eastAsia="黑体"/>
          <w:bCs/>
          <w:sz w:val="28"/>
          <w:szCs w:val="28"/>
        </w:rPr>
        <w:t>（三）资格证明文件</w:t>
      </w:r>
      <w:bookmarkEnd w:id="111"/>
    </w:p>
    <w:p w14:paraId="7F39DAE1">
      <w:pPr>
        <w:ind w:firstLine="480" w:firstLineChars="200"/>
        <w:rPr>
          <w:rFonts w:ascii="黑体" w:eastAsia="黑体"/>
          <w:bCs/>
          <w:sz w:val="36"/>
        </w:rPr>
      </w:pPr>
      <w:bookmarkStart w:id="112" w:name="_Toc8000"/>
      <w:r>
        <w:rPr>
          <w:rFonts w:hint="eastAsia" w:ascii="黑体" w:hAnsi="宋体" w:eastAsia="黑体"/>
          <w:bCs/>
          <w:sz w:val="24"/>
          <w:szCs w:val="24"/>
        </w:rPr>
        <w:t>1、关于资格的声明函（格式）：</w:t>
      </w:r>
    </w:p>
    <w:p w14:paraId="698EF0AF">
      <w:pPr>
        <w:spacing w:before="156" w:beforeLines="50" w:after="156" w:afterLines="50"/>
        <w:jc w:val="center"/>
        <w:rPr>
          <w:rFonts w:ascii="黑体" w:eastAsia="黑体"/>
          <w:bCs/>
          <w:sz w:val="32"/>
        </w:rPr>
      </w:pPr>
      <w:bookmarkStart w:id="113" w:name="报价方关于资格的声明函（格式）"/>
      <w:bookmarkEnd w:id="113"/>
      <w:bookmarkStart w:id="114" w:name="_Toc24943"/>
      <w:r>
        <w:rPr>
          <w:rFonts w:hint="eastAsia" w:ascii="黑体" w:eastAsia="黑体"/>
          <w:bCs/>
          <w:sz w:val="28"/>
          <w:szCs w:val="28"/>
        </w:rPr>
        <w:t>关于资格的声明函</w:t>
      </w:r>
      <w:bookmarkEnd w:id="114"/>
    </w:p>
    <w:p w14:paraId="2BB448A9">
      <w:pPr>
        <w:spacing w:line="480" w:lineRule="auto"/>
        <w:ind w:firstLine="480" w:firstLineChars="200"/>
        <w:jc w:val="left"/>
        <w:rPr>
          <w:rFonts w:hint="eastAsia" w:ascii="宋体" w:eastAsia="宋体"/>
          <w:bCs/>
          <w:sz w:val="24"/>
          <w:szCs w:val="24"/>
          <w:lang w:eastAsia="zh-CN"/>
        </w:rPr>
      </w:pPr>
      <w:r>
        <w:rPr>
          <w:rFonts w:hint="eastAsia" w:ascii="宋体" w:hAnsi="宋体"/>
          <w:bCs/>
          <w:sz w:val="24"/>
          <w:szCs w:val="24"/>
        </w:rPr>
        <w:t>项目编号：</w:t>
      </w:r>
      <w:r>
        <w:rPr>
          <w:rFonts w:hint="eastAsia" w:ascii="宋体" w:hAnsi="宋体"/>
          <w:bCs/>
          <w:sz w:val="24"/>
          <w:szCs w:val="24"/>
          <w:lang w:eastAsia="zh-CN"/>
        </w:rPr>
        <w:t>YXGYJT202409011</w:t>
      </w:r>
    </w:p>
    <w:p w14:paraId="3E544221">
      <w:pPr>
        <w:tabs>
          <w:tab w:val="left" w:pos="6300"/>
        </w:tabs>
        <w:spacing w:line="480" w:lineRule="auto"/>
        <w:ind w:firstLine="480" w:firstLineChars="200"/>
        <w:jc w:val="left"/>
        <w:rPr>
          <w:rFonts w:ascii="宋体"/>
          <w:bCs/>
          <w:sz w:val="24"/>
          <w:szCs w:val="24"/>
        </w:rPr>
      </w:pPr>
      <w:r>
        <w:rPr>
          <w:rFonts w:hint="eastAsia" w:ascii="宋体" w:hAnsi="宋体"/>
          <w:bCs/>
          <w:sz w:val="24"/>
          <w:szCs w:val="24"/>
        </w:rPr>
        <w:t>日期：</w:t>
      </w:r>
    </w:p>
    <w:p w14:paraId="4179B172">
      <w:pPr>
        <w:spacing w:line="480" w:lineRule="auto"/>
        <w:rPr>
          <w:rFonts w:ascii="宋体"/>
          <w:bCs/>
          <w:sz w:val="24"/>
          <w:szCs w:val="24"/>
        </w:rPr>
      </w:pPr>
      <w:r>
        <w:rPr>
          <w:rFonts w:hint="eastAsia" w:ascii="宋体" w:hAnsi="宋体"/>
          <w:bCs/>
          <w:sz w:val="24"/>
          <w:szCs w:val="24"/>
        </w:rPr>
        <w:t>宜兴市公用建环资源循环利用有限公司：</w:t>
      </w:r>
    </w:p>
    <w:p w14:paraId="74994ADC">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宋体" w:hAnsi="宋体"/>
          <w:bCs/>
          <w:sz w:val="24"/>
          <w:szCs w:val="24"/>
          <w:lang w:eastAsia="zh-CN"/>
        </w:rPr>
        <w:t>YXGYJT202409011</w:t>
      </w:r>
      <w:r>
        <w:rPr>
          <w:rFonts w:hint="eastAsia" w:ascii="黑体" w:eastAsia="黑体"/>
          <w:bCs/>
          <w:sz w:val="24"/>
          <w:szCs w:val="24"/>
        </w:rPr>
        <w:t>）</w:t>
      </w:r>
      <w:r>
        <w:rPr>
          <w:rFonts w:hint="eastAsia" w:ascii="宋体" w:hAnsi="宋体"/>
          <w:bCs/>
          <w:sz w:val="24"/>
          <w:szCs w:val="24"/>
        </w:rPr>
        <w:t>采购活动前三年内，在经营活动中没有重大违法记录，且具备履行合同所必需的设备和专业技术能力。我公司（单位）愿针对本次项目（</w:t>
      </w:r>
      <w:r>
        <w:rPr>
          <w:rFonts w:hint="eastAsia" w:ascii="宋体" w:hAnsi="宋体"/>
          <w:bCs/>
          <w:sz w:val="24"/>
          <w:szCs w:val="24"/>
          <w:lang w:eastAsia="zh-CN"/>
        </w:rPr>
        <w:t>YXGYJT202409011</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hint="eastAsia" w:ascii="宋体"/>
          <w:bCs/>
          <w:sz w:val="24"/>
          <w:szCs w:val="24"/>
        </w:rPr>
        <w:t>。</w:t>
      </w:r>
    </w:p>
    <w:p w14:paraId="37D9E211">
      <w:pPr>
        <w:spacing w:line="480" w:lineRule="auto"/>
        <w:rPr>
          <w:rFonts w:ascii="宋体"/>
          <w:bCs/>
          <w:sz w:val="24"/>
          <w:szCs w:val="24"/>
        </w:rPr>
      </w:pPr>
    </w:p>
    <w:p w14:paraId="3CC281AA">
      <w:pPr>
        <w:jc w:val="center"/>
        <w:rPr>
          <w:rFonts w:ascii="宋体" w:hAnsi="宋体"/>
          <w:bCs/>
          <w:sz w:val="24"/>
          <w:lang w:val="zh-CN"/>
        </w:rPr>
      </w:pPr>
      <w:r>
        <w:rPr>
          <w:rFonts w:hint="eastAsia" w:ascii="宋体" w:hAnsi="宋体"/>
          <w:bCs/>
          <w:sz w:val="24"/>
          <w:lang w:val="zh-CN"/>
        </w:rPr>
        <w:t>投标人签名：</w:t>
      </w:r>
    </w:p>
    <w:p w14:paraId="0CF52849">
      <w:pPr>
        <w:spacing w:line="360" w:lineRule="auto"/>
        <w:jc w:val="center"/>
        <w:rPr>
          <w:rFonts w:ascii="宋体" w:hAnsi="宋体"/>
          <w:bCs/>
          <w:sz w:val="24"/>
          <w:lang w:val="zh-CN"/>
        </w:rPr>
      </w:pPr>
      <w:r>
        <w:rPr>
          <w:rFonts w:hint="eastAsia" w:ascii="宋体" w:hAnsi="宋体"/>
          <w:bCs/>
          <w:sz w:val="24"/>
          <w:lang w:val="zh-CN"/>
        </w:rPr>
        <w:t>投标人公章：</w:t>
      </w:r>
    </w:p>
    <w:p w14:paraId="34171D9C">
      <w:pPr>
        <w:spacing w:line="360" w:lineRule="auto"/>
        <w:jc w:val="center"/>
        <w:rPr>
          <w:rFonts w:ascii="黑体" w:eastAsia="黑体"/>
          <w:bCs/>
          <w:sz w:val="28"/>
          <w:szCs w:val="28"/>
        </w:rPr>
      </w:pPr>
      <w:bookmarkStart w:id="115" w:name="OLE_LINK36"/>
      <w:bookmarkStart w:id="116" w:name="OLE_LINK152"/>
    </w:p>
    <w:p w14:paraId="75D7C023">
      <w:pPr>
        <w:spacing w:line="360" w:lineRule="auto"/>
        <w:rPr>
          <w:rFonts w:ascii="黑体" w:eastAsia="黑体"/>
          <w:bCs/>
          <w:sz w:val="28"/>
          <w:szCs w:val="28"/>
        </w:rPr>
      </w:pPr>
      <w: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20"/>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6C3C6F">
                            <w:pPr>
                              <w:jc w:val="left"/>
                              <w:rPr>
                                <w:rFonts w:ascii="黑体" w:eastAsia="黑体"/>
                                <w:sz w:val="32"/>
                                <w:szCs w:val="32"/>
                              </w:rPr>
                            </w:pPr>
                          </w:p>
                          <w:p w14:paraId="0D573177">
                            <w:pPr>
                              <w:jc w:val="center"/>
                              <w:rPr>
                                <w:rFonts w:ascii="楷体_GB2312" w:eastAsia="楷体_GB2312"/>
                                <w:sz w:val="28"/>
                                <w:szCs w:val="28"/>
                              </w:rPr>
                            </w:pPr>
                            <w:r>
                              <w:rPr>
                                <w:rFonts w:hint="eastAsia" w:ascii="楷体_GB2312" w:eastAsia="楷体_GB2312"/>
                                <w:sz w:val="28"/>
                                <w:szCs w:val="28"/>
                              </w:rPr>
                              <w:t>法定代表人身份证复印件</w:t>
                            </w:r>
                          </w:p>
                          <w:p w14:paraId="65114C1E">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20"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jk+SdkAAAAJ&#10;AQAADwAAAAAAAAABACAAAAAiAAAAZHJzL2Rvd25yZXYueG1sUEsBAhQAFAAAAAgAh07iQHnOWM0b&#10;AgAAVAQAAA4AAAAAAAAAAQAgAAAAKAEAAGRycy9lMm9Eb2MueG1sUEsFBgAAAAAGAAYAWQEAALUF&#10;AAAAAA==&#10;">
                <v:fill on="t" focussize="0,0"/>
                <v:stroke color="#000000" joinstyle="miter"/>
                <v:imagedata o:title=""/>
                <o:lock v:ext="edit" aspectratio="f"/>
                <v:textbox>
                  <w:txbxContent>
                    <w:p w14:paraId="026C3C6F">
                      <w:pPr>
                        <w:jc w:val="left"/>
                        <w:rPr>
                          <w:rFonts w:ascii="黑体" w:eastAsia="黑体"/>
                          <w:sz w:val="32"/>
                          <w:szCs w:val="32"/>
                        </w:rPr>
                      </w:pPr>
                    </w:p>
                    <w:p w14:paraId="0D573177">
                      <w:pPr>
                        <w:jc w:val="center"/>
                        <w:rPr>
                          <w:rFonts w:ascii="楷体_GB2312" w:eastAsia="楷体_GB2312"/>
                          <w:sz w:val="28"/>
                          <w:szCs w:val="28"/>
                        </w:rPr>
                      </w:pPr>
                      <w:r>
                        <w:rPr>
                          <w:rFonts w:hint="eastAsia" w:ascii="楷体_GB2312" w:eastAsia="楷体_GB2312"/>
                          <w:sz w:val="28"/>
                          <w:szCs w:val="28"/>
                        </w:rPr>
                        <w:t>法定代表人身份证复印件</w:t>
                      </w:r>
                    </w:p>
                    <w:p w14:paraId="65114C1E">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FFA344">
                            <w:pPr>
                              <w:jc w:val="left"/>
                              <w:rPr>
                                <w:rFonts w:ascii="黑体" w:eastAsia="黑体"/>
                                <w:sz w:val="32"/>
                                <w:szCs w:val="32"/>
                              </w:rPr>
                            </w:pPr>
                          </w:p>
                          <w:p w14:paraId="0527516E">
                            <w:pPr>
                              <w:jc w:val="center"/>
                              <w:rPr>
                                <w:rFonts w:ascii="楷体_GB2312" w:eastAsia="楷体_GB2312"/>
                                <w:sz w:val="28"/>
                                <w:szCs w:val="28"/>
                              </w:rPr>
                            </w:pPr>
                            <w:r>
                              <w:rPr>
                                <w:rFonts w:hint="eastAsia" w:ascii="楷体_GB2312" w:eastAsia="楷体_GB2312"/>
                                <w:sz w:val="28"/>
                                <w:szCs w:val="28"/>
                              </w:rPr>
                              <w:t>法定代表人身份证复印件</w:t>
                            </w:r>
                          </w:p>
                          <w:p w14:paraId="506BA7C0">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BY0XYAAAACAEA&#10;AA8AAAAAAAAAAQAgAAAAIgAAAGRycy9kb3ducmV2LnhtbFBLAQIUABQAAAAIAIdO4kCLSYCjGgIA&#10;AFMEAAAOAAAAAAAAAAEAIAAAACcBAABkcnMvZTJvRG9jLnhtbFBLBQYAAAAABgAGAFkBAACzBQAA&#10;AAA=&#10;">
                <v:fill on="t" focussize="0,0"/>
                <v:stroke color="#000000" joinstyle="miter"/>
                <v:imagedata o:title=""/>
                <o:lock v:ext="edit" aspectratio="f"/>
                <v:textbox>
                  <w:txbxContent>
                    <w:p w14:paraId="57FFA344">
                      <w:pPr>
                        <w:jc w:val="left"/>
                        <w:rPr>
                          <w:rFonts w:ascii="黑体" w:eastAsia="黑体"/>
                          <w:sz w:val="32"/>
                          <w:szCs w:val="32"/>
                        </w:rPr>
                      </w:pPr>
                    </w:p>
                    <w:p w14:paraId="0527516E">
                      <w:pPr>
                        <w:jc w:val="center"/>
                        <w:rPr>
                          <w:rFonts w:ascii="楷体_GB2312" w:eastAsia="楷体_GB2312"/>
                          <w:sz w:val="28"/>
                          <w:szCs w:val="28"/>
                        </w:rPr>
                      </w:pPr>
                      <w:r>
                        <w:rPr>
                          <w:rFonts w:hint="eastAsia" w:ascii="楷体_GB2312" w:eastAsia="楷体_GB2312"/>
                          <w:sz w:val="28"/>
                          <w:szCs w:val="28"/>
                        </w:rPr>
                        <w:t>法定代表人身份证复印件</w:t>
                      </w:r>
                    </w:p>
                    <w:p w14:paraId="506BA7C0">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70F2F014">
      <w:pPr>
        <w:spacing w:line="360" w:lineRule="auto"/>
        <w:rPr>
          <w:rFonts w:ascii="黑体" w:eastAsia="黑体"/>
          <w:bCs/>
          <w:sz w:val="28"/>
          <w:szCs w:val="28"/>
        </w:rPr>
      </w:pPr>
    </w:p>
    <w:p w14:paraId="32F128BA">
      <w:pPr>
        <w:spacing w:line="360" w:lineRule="auto"/>
        <w:jc w:val="center"/>
        <w:rPr>
          <w:rFonts w:ascii="黑体" w:eastAsia="黑体"/>
          <w:bCs/>
          <w:sz w:val="28"/>
          <w:szCs w:val="28"/>
        </w:rPr>
      </w:pPr>
    </w:p>
    <w:p w14:paraId="68B42BFA">
      <w:pPr>
        <w:spacing w:line="360" w:lineRule="auto"/>
        <w:jc w:val="center"/>
        <w:rPr>
          <w:rFonts w:ascii="黑体" w:eastAsia="黑体"/>
          <w:bCs/>
          <w:sz w:val="28"/>
          <w:szCs w:val="28"/>
        </w:rPr>
      </w:pPr>
    </w:p>
    <w:bookmarkEnd w:id="115"/>
    <w:p w14:paraId="63080FCD">
      <w:pPr>
        <w:spacing w:line="360" w:lineRule="auto"/>
        <w:jc w:val="center"/>
        <w:rPr>
          <w:rFonts w:ascii="黑体" w:eastAsia="黑体"/>
          <w:bCs/>
          <w:sz w:val="28"/>
          <w:szCs w:val="28"/>
        </w:rPr>
      </w:pPr>
    </w:p>
    <w:bookmarkEnd w:id="116"/>
    <w:p w14:paraId="47532096">
      <w:pPr>
        <w:rPr>
          <w:rFonts w:ascii="黑体" w:hAnsi="宋体" w:eastAsia="黑体"/>
          <w:bCs/>
          <w:sz w:val="24"/>
          <w:szCs w:val="24"/>
        </w:rPr>
      </w:pPr>
    </w:p>
    <w:p w14:paraId="5B15F0A9">
      <w:pPr>
        <w:spacing w:line="360" w:lineRule="auto"/>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14:paraId="73BE58E3">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14:paraId="6864DFF8">
      <w:pPr>
        <w:jc w:val="center"/>
        <w:rPr>
          <w:rFonts w:ascii="宋体" w:hAnsi="宋体"/>
          <w:sz w:val="24"/>
          <w:szCs w:val="28"/>
        </w:rPr>
      </w:pPr>
    </w:p>
    <w:p w14:paraId="00F10F54">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 xml:space="preserve">项目编号：YXGYJT202409011 </w:t>
      </w:r>
    </w:p>
    <w:p w14:paraId="3AE5C203">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日期：</w:t>
      </w:r>
    </w:p>
    <w:p w14:paraId="1B50C549">
      <w:pPr>
        <w:tabs>
          <w:tab w:val="left" w:pos="255"/>
        </w:tabs>
        <w:spacing w:line="360" w:lineRule="auto"/>
        <w:rPr>
          <w:rFonts w:ascii="宋体" w:hAnsi="宋体"/>
          <w:sz w:val="24"/>
          <w:szCs w:val="21"/>
          <w:lang w:val="zh-CN"/>
        </w:rPr>
      </w:pPr>
      <w:r>
        <w:rPr>
          <w:rFonts w:hint="eastAsia" w:ascii="宋体" w:hAnsi="宋体"/>
          <w:bCs/>
          <w:sz w:val="24"/>
          <w:szCs w:val="24"/>
        </w:rPr>
        <w:t>宜兴市公用建环资源循环利用有限公司</w:t>
      </w:r>
      <w:r>
        <w:rPr>
          <w:rFonts w:hint="eastAsia" w:ascii="宋体" w:hAnsi="宋体"/>
          <w:sz w:val="24"/>
          <w:szCs w:val="21"/>
          <w:lang w:val="zh-CN"/>
        </w:rPr>
        <w:t>：</w:t>
      </w:r>
    </w:p>
    <w:p w14:paraId="04AD3872">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045B265D">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我公司（单位）对被授权代表人的签名负全部责任。</w:t>
      </w:r>
    </w:p>
    <w:p w14:paraId="37DB730F">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78D9E5E8">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被授权代表人情况：</w:t>
      </w:r>
    </w:p>
    <w:p w14:paraId="5A55DEDB">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姓名：           性别：        年龄：         职务：</w:t>
      </w:r>
    </w:p>
    <w:p w14:paraId="2B534EDA">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身份证号码：                   手机号码：</w:t>
      </w:r>
    </w:p>
    <w:p w14:paraId="3604CC20">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办公电话：                     传真：</w:t>
      </w:r>
    </w:p>
    <w:p w14:paraId="7117B3AD">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通讯地址：</w:t>
      </w:r>
    </w:p>
    <w:p w14:paraId="3554DBB3">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 xml:space="preserve">被授权代表人签名：                  </w:t>
      </w:r>
    </w:p>
    <w:p w14:paraId="137D3294">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单位名称（公章）：</w:t>
      </w:r>
    </w:p>
    <w:p w14:paraId="450A155B">
      <w:pPr>
        <w:tabs>
          <w:tab w:val="left" w:pos="255"/>
        </w:tabs>
        <w:spacing w:line="360" w:lineRule="auto"/>
        <w:rPr>
          <w:rFonts w:ascii="宋体" w:hAnsi="宋体"/>
          <w:sz w:val="24"/>
          <w:szCs w:val="21"/>
          <w:lang w:val="zh-CN"/>
        </w:rPr>
      </w:pPr>
      <w:r>
        <w:rPr>
          <w:rFonts w:hint="eastAsia" w:ascii="宋体" w:hAnsi="宋体"/>
          <w:sz w:val="24"/>
          <w:szCs w:val="21"/>
        </w:rPr>
        <w:tab/>
      </w:r>
      <w:r>
        <w:rPr>
          <w:rFonts w:hint="eastAsia" w:ascii="宋体" w:hAnsi="宋体"/>
          <w:sz w:val="24"/>
          <w:szCs w:val="21"/>
        </w:rPr>
        <w:tab/>
      </w:r>
      <w:r>
        <w:rPr>
          <w:rFonts w:hint="eastAsia" w:ascii="宋体" w:hAnsi="宋体"/>
          <w:sz w:val="24"/>
          <w:szCs w:val="21"/>
          <w:lang w:val="zh-CN"/>
        </w:rPr>
        <w:t>法定代表人签名：</w:t>
      </w:r>
    </w:p>
    <w:p w14:paraId="2EE229BD">
      <w:pPr>
        <w:spacing w:line="360" w:lineRule="auto"/>
        <w:rPr>
          <w:rFonts w:ascii="黑体" w:eastAsia="黑体"/>
          <w:bCs/>
          <w:sz w:val="28"/>
          <w:szCs w:val="28"/>
        </w:rPr>
      </w:pPr>
    </w:p>
    <w:p w14:paraId="3567FDCB">
      <w:pPr>
        <w:spacing w:line="360" w:lineRule="auto"/>
        <w:rPr>
          <w:rFonts w:ascii="黑体" w:eastAsia="黑体"/>
          <w:bCs/>
          <w:sz w:val="28"/>
          <w:szCs w:val="28"/>
        </w:rPr>
      </w:pPr>
      <w: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7"/>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E9864D">
                            <w:pPr>
                              <w:jc w:val="left"/>
                              <w:rPr>
                                <w:rFonts w:ascii="黑体" w:eastAsia="黑体"/>
                                <w:sz w:val="32"/>
                                <w:szCs w:val="32"/>
                              </w:rPr>
                            </w:pPr>
                          </w:p>
                          <w:p w14:paraId="1CD21868">
                            <w:pPr>
                              <w:jc w:val="center"/>
                              <w:rPr>
                                <w:rFonts w:ascii="楷体_GB2312" w:eastAsia="楷体_GB2312"/>
                                <w:sz w:val="28"/>
                                <w:szCs w:val="28"/>
                              </w:rPr>
                            </w:pPr>
                            <w:r>
                              <w:rPr>
                                <w:rFonts w:hint="eastAsia" w:ascii="楷体_GB2312" w:eastAsia="楷体_GB2312"/>
                                <w:sz w:val="28"/>
                                <w:szCs w:val="28"/>
                              </w:rPr>
                              <w:t>被授权代表身份证复印件</w:t>
                            </w:r>
                          </w:p>
                          <w:p w14:paraId="42FF1EDB">
                            <w:pPr>
                              <w:jc w:val="center"/>
                              <w:rPr>
                                <w:rFonts w:ascii="楷体_GB2312" w:eastAsia="楷体_GB2312"/>
                                <w:sz w:val="28"/>
                                <w:szCs w:val="28"/>
                              </w:rPr>
                            </w:pPr>
                            <w:r>
                              <w:rPr>
                                <w:rFonts w:hint="eastAsia" w:ascii="楷体_GB2312" w:eastAsia="楷体_GB2312"/>
                                <w:sz w:val="28"/>
                                <w:szCs w:val="28"/>
                              </w:rPr>
                              <w:t>反面</w:t>
                            </w:r>
                          </w:p>
                          <w:p w14:paraId="504F7F90">
                            <w:pPr>
                              <w:jc w:val="center"/>
                              <w:rPr>
                                <w:rFonts w:ascii="楷体_GB2312" w:eastAsia="楷体_GB2312"/>
                                <w:sz w:val="28"/>
                                <w:szCs w:val="28"/>
                              </w:rPr>
                            </w:pPr>
                          </w:p>
                        </w:txbxContent>
                      </wps:txbx>
                      <wps:bodyPr wrap="square" upright="1"/>
                    </wps:wsp>
                  </a:graphicData>
                </a:graphic>
              </wp:anchor>
            </w:drawing>
          </mc:Choice>
          <mc:Fallback>
            <w:pict>
              <v:shape id="文本框 7"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OT5J2QAA&#10;AAkBAAAPAAAAAAAAAAEAIAAAACIAAABkcnMvZG93bnJldi54bWxQSwECFAAUAAAACACHTuJAUOFG&#10;Mx0CAABTBAAADgAAAAAAAAABACAAAAAoAQAAZHJzL2Uyb0RvYy54bWxQSwUGAAAAAAYABgBZAQAA&#10;twUAAAAA&#10;">
                <v:fill on="t" focussize="0,0"/>
                <v:stroke color="#000000" joinstyle="miter"/>
                <v:imagedata o:title=""/>
                <o:lock v:ext="edit" aspectratio="f"/>
                <v:textbox>
                  <w:txbxContent>
                    <w:p w14:paraId="5FE9864D">
                      <w:pPr>
                        <w:jc w:val="left"/>
                        <w:rPr>
                          <w:rFonts w:ascii="黑体" w:eastAsia="黑体"/>
                          <w:sz w:val="32"/>
                          <w:szCs w:val="32"/>
                        </w:rPr>
                      </w:pPr>
                    </w:p>
                    <w:p w14:paraId="1CD21868">
                      <w:pPr>
                        <w:jc w:val="center"/>
                        <w:rPr>
                          <w:rFonts w:ascii="楷体_GB2312" w:eastAsia="楷体_GB2312"/>
                          <w:sz w:val="28"/>
                          <w:szCs w:val="28"/>
                        </w:rPr>
                      </w:pPr>
                      <w:r>
                        <w:rPr>
                          <w:rFonts w:hint="eastAsia" w:ascii="楷体_GB2312" w:eastAsia="楷体_GB2312"/>
                          <w:sz w:val="28"/>
                          <w:szCs w:val="28"/>
                        </w:rPr>
                        <w:t>被授权代表身份证复印件</w:t>
                      </w:r>
                    </w:p>
                    <w:p w14:paraId="42FF1EDB">
                      <w:pPr>
                        <w:jc w:val="center"/>
                        <w:rPr>
                          <w:rFonts w:ascii="楷体_GB2312" w:eastAsia="楷体_GB2312"/>
                          <w:sz w:val="28"/>
                          <w:szCs w:val="28"/>
                        </w:rPr>
                      </w:pPr>
                      <w:r>
                        <w:rPr>
                          <w:rFonts w:hint="eastAsia" w:ascii="楷体_GB2312" w:eastAsia="楷体_GB2312"/>
                          <w:sz w:val="28"/>
                          <w:szCs w:val="28"/>
                        </w:rPr>
                        <w:t>反面</w:t>
                      </w:r>
                    </w:p>
                    <w:p w14:paraId="504F7F90">
                      <w:pPr>
                        <w:jc w:val="center"/>
                        <w:rPr>
                          <w:rFonts w:ascii="楷体_GB2312" w:eastAsia="楷体_GB2312"/>
                          <w:sz w:val="28"/>
                          <w:szCs w:val="2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8"/>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4991FC">
                            <w:pPr>
                              <w:jc w:val="left"/>
                              <w:rPr>
                                <w:rFonts w:ascii="黑体" w:eastAsia="黑体"/>
                                <w:sz w:val="32"/>
                                <w:szCs w:val="32"/>
                              </w:rPr>
                            </w:pPr>
                          </w:p>
                          <w:p w14:paraId="1F723256">
                            <w:pPr>
                              <w:jc w:val="center"/>
                              <w:rPr>
                                <w:rFonts w:ascii="楷体_GB2312" w:eastAsia="楷体_GB2312"/>
                                <w:sz w:val="28"/>
                                <w:szCs w:val="28"/>
                              </w:rPr>
                            </w:pPr>
                            <w:r>
                              <w:rPr>
                                <w:rFonts w:hint="eastAsia" w:ascii="楷体_GB2312" w:eastAsia="楷体_GB2312"/>
                                <w:sz w:val="28"/>
                                <w:szCs w:val="28"/>
                              </w:rPr>
                              <w:t>被授权代表身份证复印件</w:t>
                            </w:r>
                          </w:p>
                          <w:p w14:paraId="7B01D326">
                            <w:pPr>
                              <w:jc w:val="center"/>
                              <w:rPr>
                                <w:rFonts w:ascii="楷体_GB2312" w:eastAsia="楷体_GB2312"/>
                                <w:sz w:val="28"/>
                                <w:szCs w:val="28"/>
                              </w:rPr>
                            </w:pPr>
                            <w:r>
                              <w:rPr>
                                <w:rFonts w:hint="eastAsia" w:ascii="楷体_GB2312" w:eastAsia="楷体_GB2312"/>
                                <w:sz w:val="28"/>
                                <w:szCs w:val="28"/>
                              </w:rPr>
                              <w:t>正面</w:t>
                            </w:r>
                          </w:p>
                          <w:p w14:paraId="100E44B4">
                            <w:pPr>
                              <w:jc w:val="center"/>
                              <w:rPr>
                                <w:rFonts w:ascii="楷体_GB2312" w:eastAsia="楷体_GB2312"/>
                                <w:sz w:val="28"/>
                                <w:szCs w:val="28"/>
                              </w:rPr>
                            </w:pPr>
                          </w:p>
                        </w:txbxContent>
                      </wps:txbx>
                      <wps:bodyPr wrap="square" upright="1"/>
                    </wps:wsp>
                  </a:graphicData>
                </a:graphic>
              </wp:anchor>
            </w:drawing>
          </mc:Choice>
          <mc:Fallback>
            <w:pict>
              <v:shape id="文本框 8"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BT5/7gc&#10;AgAAUwQAAA4AAAAAAAAAAQAgAAAAJwEAAGRycy9lMm9Eb2MueG1sUEsFBgAAAAAGAAYAWQEAALUF&#10;AAAAAA==&#10;">
                <v:fill on="t" focussize="0,0"/>
                <v:stroke color="#000000" joinstyle="miter"/>
                <v:imagedata o:title=""/>
                <o:lock v:ext="edit" aspectratio="f"/>
                <v:textbox>
                  <w:txbxContent>
                    <w:p w14:paraId="164991FC">
                      <w:pPr>
                        <w:jc w:val="left"/>
                        <w:rPr>
                          <w:rFonts w:ascii="黑体" w:eastAsia="黑体"/>
                          <w:sz w:val="32"/>
                          <w:szCs w:val="32"/>
                        </w:rPr>
                      </w:pPr>
                    </w:p>
                    <w:p w14:paraId="1F723256">
                      <w:pPr>
                        <w:jc w:val="center"/>
                        <w:rPr>
                          <w:rFonts w:ascii="楷体_GB2312" w:eastAsia="楷体_GB2312"/>
                          <w:sz w:val="28"/>
                          <w:szCs w:val="28"/>
                        </w:rPr>
                      </w:pPr>
                      <w:r>
                        <w:rPr>
                          <w:rFonts w:hint="eastAsia" w:ascii="楷体_GB2312" w:eastAsia="楷体_GB2312"/>
                          <w:sz w:val="28"/>
                          <w:szCs w:val="28"/>
                        </w:rPr>
                        <w:t>被授权代表身份证复印件</w:t>
                      </w:r>
                    </w:p>
                    <w:p w14:paraId="7B01D326">
                      <w:pPr>
                        <w:jc w:val="center"/>
                        <w:rPr>
                          <w:rFonts w:ascii="楷体_GB2312" w:eastAsia="楷体_GB2312"/>
                          <w:sz w:val="28"/>
                          <w:szCs w:val="28"/>
                        </w:rPr>
                      </w:pPr>
                      <w:r>
                        <w:rPr>
                          <w:rFonts w:hint="eastAsia" w:ascii="楷体_GB2312" w:eastAsia="楷体_GB2312"/>
                          <w:sz w:val="28"/>
                          <w:szCs w:val="28"/>
                        </w:rPr>
                        <w:t>正面</w:t>
                      </w:r>
                    </w:p>
                    <w:p w14:paraId="100E44B4">
                      <w:pPr>
                        <w:jc w:val="center"/>
                        <w:rPr>
                          <w:rFonts w:ascii="楷体_GB2312" w:eastAsia="楷体_GB2312"/>
                          <w:sz w:val="28"/>
                          <w:szCs w:val="28"/>
                        </w:rPr>
                      </w:pPr>
                    </w:p>
                  </w:txbxContent>
                </v:textbox>
              </v:shape>
            </w:pict>
          </mc:Fallback>
        </mc:AlternateContent>
      </w:r>
    </w:p>
    <w:p w14:paraId="71802F2F">
      <w:pPr>
        <w:spacing w:line="360" w:lineRule="auto"/>
        <w:rPr>
          <w:rFonts w:ascii="黑体" w:eastAsia="黑体"/>
          <w:bCs/>
          <w:sz w:val="28"/>
          <w:szCs w:val="28"/>
        </w:rPr>
      </w:pPr>
    </w:p>
    <w:p w14:paraId="5D9F0121">
      <w:pPr>
        <w:spacing w:line="360" w:lineRule="auto"/>
        <w:jc w:val="center"/>
        <w:rPr>
          <w:rFonts w:ascii="黑体" w:eastAsia="黑体"/>
          <w:bCs/>
          <w:sz w:val="28"/>
          <w:szCs w:val="28"/>
        </w:rPr>
      </w:pPr>
    </w:p>
    <w:p w14:paraId="37FB2DEC">
      <w:pPr>
        <w:spacing w:line="360" w:lineRule="auto"/>
        <w:jc w:val="center"/>
        <w:rPr>
          <w:rFonts w:ascii="黑体" w:eastAsia="黑体"/>
          <w:bCs/>
          <w:sz w:val="28"/>
          <w:szCs w:val="28"/>
        </w:rPr>
      </w:pPr>
    </w:p>
    <w:p w14:paraId="3A1D95E5">
      <w:pPr>
        <w:spacing w:line="360" w:lineRule="auto"/>
        <w:ind w:firstLine="480" w:firstLineChars="200"/>
        <w:rPr>
          <w:rFonts w:ascii="黑体" w:hAnsi="宋体" w:eastAsia="黑体"/>
          <w:bCs/>
          <w:sz w:val="24"/>
          <w:szCs w:val="24"/>
        </w:rPr>
      </w:pPr>
    </w:p>
    <w:p w14:paraId="1C0C3FE5">
      <w:pPr>
        <w:rPr>
          <w:rFonts w:ascii="黑体" w:hAnsi="宋体" w:eastAsia="黑体"/>
          <w:bCs/>
          <w:sz w:val="24"/>
          <w:szCs w:val="24"/>
        </w:rPr>
      </w:pPr>
    </w:p>
    <w:p w14:paraId="1CFBF588">
      <w:pPr>
        <w:spacing w:before="156" w:beforeLines="50" w:after="156" w:afterLines="50" w:line="480" w:lineRule="auto"/>
        <w:jc w:val="left"/>
        <w:rPr>
          <w:rFonts w:ascii="黑体" w:hAnsi="宋体" w:eastAsia="黑体"/>
          <w:bCs/>
          <w:sz w:val="24"/>
          <w:szCs w:val="24"/>
        </w:rPr>
      </w:pPr>
    </w:p>
    <w:p w14:paraId="090724DF">
      <w:pPr>
        <w:spacing w:before="156" w:beforeLines="50" w:after="156" w:afterLines="50" w:line="480" w:lineRule="auto"/>
        <w:jc w:val="left"/>
        <w:rPr>
          <w:rFonts w:ascii="黑体" w:hAnsi="宋体" w:eastAsia="黑体"/>
          <w:bCs/>
          <w:sz w:val="24"/>
          <w:szCs w:val="24"/>
        </w:rPr>
      </w:pPr>
      <w:r>
        <w:rPr>
          <w:rFonts w:hint="eastAsia" w:ascii="黑体" w:hAnsi="宋体" w:eastAsia="黑体"/>
          <w:bCs/>
          <w:sz w:val="24"/>
          <w:szCs w:val="24"/>
        </w:rPr>
        <w:t>3、资格性证明材料复印件：</w:t>
      </w:r>
    </w:p>
    <w:p w14:paraId="721E36E8">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0C2D4F75">
      <w:pPr>
        <w:spacing w:line="480" w:lineRule="auto"/>
        <w:jc w:val="center"/>
        <w:rPr>
          <w:rFonts w:hint="eastAsia" w:ascii="宋体" w:eastAsia="宋体"/>
          <w:bCs/>
          <w:sz w:val="24"/>
          <w:szCs w:val="24"/>
          <w:lang w:eastAsia="zh-CN"/>
        </w:rPr>
      </w:pPr>
      <w:r>
        <w:rPr>
          <w:rFonts w:hint="eastAsia" w:ascii="宋体" w:hAnsi="宋体"/>
          <w:bCs/>
          <w:sz w:val="24"/>
          <w:szCs w:val="24"/>
        </w:rPr>
        <w:t xml:space="preserve">                项目编号：</w:t>
      </w:r>
      <w:r>
        <w:rPr>
          <w:rFonts w:hint="eastAsia" w:ascii="宋体" w:hAnsi="宋体"/>
          <w:bCs/>
          <w:sz w:val="24"/>
          <w:szCs w:val="24"/>
          <w:lang w:eastAsia="zh-CN"/>
        </w:rPr>
        <w:t>YXGYJT202409011</w:t>
      </w:r>
    </w:p>
    <w:p w14:paraId="414DE1A5">
      <w:pPr>
        <w:spacing w:line="360" w:lineRule="auto"/>
        <w:jc w:val="center"/>
        <w:rPr>
          <w:rFonts w:ascii="宋体" w:hAnsi="宋体"/>
          <w:bCs/>
          <w:sz w:val="24"/>
          <w:szCs w:val="24"/>
        </w:rPr>
      </w:pPr>
      <w:r>
        <w:rPr>
          <w:rFonts w:hint="eastAsia" w:ascii="宋体" w:hAnsi="宋体"/>
          <w:bCs/>
          <w:sz w:val="24"/>
          <w:szCs w:val="24"/>
        </w:rPr>
        <w:t>日期：</w:t>
      </w:r>
    </w:p>
    <w:p w14:paraId="63D63BE0">
      <w:pPr>
        <w:spacing w:line="480" w:lineRule="auto"/>
        <w:rPr>
          <w:rFonts w:ascii="宋体" w:hAnsi="宋体"/>
          <w:bCs/>
          <w:sz w:val="24"/>
          <w:szCs w:val="24"/>
        </w:rPr>
      </w:pPr>
      <w:r>
        <w:rPr>
          <w:rFonts w:hint="eastAsia" w:ascii="宋体" w:hAnsi="宋体"/>
          <w:bCs/>
          <w:sz w:val="24"/>
          <w:szCs w:val="24"/>
        </w:rPr>
        <w:t>投标人应按以下顺序提供相关材料复印件：</w:t>
      </w:r>
    </w:p>
    <w:p w14:paraId="04C4862F">
      <w:pPr>
        <w:numPr>
          <w:ilvl w:val="0"/>
          <w:numId w:val="29"/>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（格式见附件，法定代表人亲自参加投标的除外，但须提供身份证复印件）；</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2CC3DE69">
      <w:pPr>
        <w:numPr>
          <w:ilvl w:val="0"/>
          <w:numId w:val="29"/>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r>
        <w:rPr>
          <w:rFonts w:hint="eastAsia" w:ascii="宋体" w:hAnsi="宋体"/>
          <w:bCs/>
          <w:sz w:val="24"/>
          <w:szCs w:val="24"/>
          <w:lang w:val="zh-CN"/>
        </w:rPr>
        <w:t>；</w:t>
      </w:r>
    </w:p>
    <w:p w14:paraId="71383A68">
      <w:pPr>
        <w:numPr>
          <w:ilvl w:val="0"/>
          <w:numId w:val="29"/>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1525A6F0">
      <w:pPr>
        <w:numPr>
          <w:ilvl w:val="0"/>
          <w:numId w:val="29"/>
        </w:numPr>
        <w:tabs>
          <w:tab w:val="left" w:pos="420"/>
          <w:tab w:val="left" w:pos="945"/>
          <w:tab w:val="left" w:pos="1155"/>
        </w:tabs>
        <w:spacing w:line="360" w:lineRule="auto"/>
        <w:ind w:firstLine="480" w:firstLineChars="200"/>
        <w:rPr>
          <w:rFonts w:ascii="宋体" w:hAnsi="宋体"/>
          <w:sz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6082021A">
      <w:pPr>
        <w:numPr>
          <w:ilvl w:val="0"/>
          <w:numId w:val="29"/>
        </w:numPr>
        <w:tabs>
          <w:tab w:val="left" w:pos="420"/>
          <w:tab w:val="left" w:pos="945"/>
          <w:tab w:val="left" w:pos="1155"/>
        </w:tabs>
        <w:spacing w:line="360" w:lineRule="auto"/>
        <w:ind w:firstLine="480" w:firstLineChars="200"/>
        <w:rPr>
          <w:rFonts w:ascii="宋体" w:hAnsi="宋体"/>
          <w:sz w:val="24"/>
        </w:rPr>
      </w:pPr>
      <w:r>
        <w:rPr>
          <w:rFonts w:hint="eastAsia" w:ascii="宋体"/>
          <w:kern w:val="0"/>
          <w:sz w:val="24"/>
          <w:lang w:val="zh-CN"/>
        </w:rPr>
        <w:t>投标人为本项目被授权代表在近三个月内任意一个月缴纳的社保证明复印件（提供相关主管部门证明或银行代扣证明，法定代表人亲自参加报价的除外）</w:t>
      </w:r>
    </w:p>
    <w:p w14:paraId="76979322">
      <w:pPr>
        <w:numPr>
          <w:ilvl w:val="0"/>
          <w:numId w:val="29"/>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color w:val="auto"/>
          <w:sz w:val="24"/>
          <w:szCs w:val="24"/>
          <w:highlight w:val="none"/>
        </w:rPr>
        <w:t>投标人须具备一般工业固废项目环评报告批复及一般工业固废竣工环境保护验收公示</w:t>
      </w:r>
      <w:r>
        <w:rPr>
          <w:rFonts w:hint="eastAsia" w:ascii="宋体" w:hAnsi="宋体" w:cs="宋体"/>
          <w:b/>
          <w:bCs/>
          <w:color w:val="auto"/>
          <w:sz w:val="24"/>
          <w:szCs w:val="24"/>
          <w:highlight w:val="none"/>
        </w:rPr>
        <w:t>（投标时必须提交相关证明原件）</w:t>
      </w:r>
      <w:r>
        <w:rPr>
          <w:rFonts w:hint="eastAsia" w:ascii="宋体" w:hAnsi="宋体"/>
          <w:sz w:val="24"/>
          <w:szCs w:val="24"/>
        </w:rPr>
        <w:t>；</w:t>
      </w:r>
    </w:p>
    <w:p w14:paraId="2FF46A93">
      <w:pPr>
        <w:numPr>
          <w:ilvl w:val="0"/>
          <w:numId w:val="29"/>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color w:val="auto"/>
          <w:sz w:val="24"/>
          <w:szCs w:val="24"/>
          <w:highlight w:val="none"/>
        </w:rPr>
        <w:t>投标人须具备道路运输许可证</w:t>
      </w:r>
      <w:r>
        <w:rPr>
          <w:rFonts w:hint="eastAsia" w:ascii="宋体" w:hAnsi="宋体" w:cs="宋体"/>
          <w:b/>
          <w:bCs/>
          <w:sz w:val="24"/>
          <w:szCs w:val="24"/>
        </w:rPr>
        <w:t>（</w:t>
      </w:r>
      <w:r>
        <w:rPr>
          <w:rFonts w:hint="eastAsia" w:ascii="宋体" w:hAnsi="宋体" w:cs="宋体"/>
          <w:b/>
          <w:bCs/>
          <w:sz w:val="24"/>
          <w:szCs w:val="24"/>
          <w:lang w:val="zh-CN"/>
        </w:rPr>
        <w:t>投标时必须提交证书彩打扫描件并加盖公章</w:t>
      </w:r>
      <w:r>
        <w:rPr>
          <w:rFonts w:hint="eastAsia" w:ascii="宋体" w:hAnsi="宋体" w:cs="宋体"/>
          <w:b/>
          <w:bCs/>
          <w:sz w:val="24"/>
          <w:szCs w:val="24"/>
        </w:rPr>
        <w:t>）</w:t>
      </w:r>
      <w:r>
        <w:rPr>
          <w:rFonts w:hint="eastAsia" w:ascii="宋体" w:hAnsi="宋体"/>
          <w:sz w:val="24"/>
          <w:szCs w:val="24"/>
        </w:rPr>
        <w:t>；</w:t>
      </w:r>
    </w:p>
    <w:p w14:paraId="4EA9608B">
      <w:pPr>
        <w:numPr>
          <w:ilvl w:val="0"/>
          <w:numId w:val="29"/>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cs="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（www.creditchina.gov.cn）</w:t>
      </w:r>
      <w:r>
        <w:rPr>
          <w:rFonts w:hint="eastAsia" w:ascii="宋体" w:hAnsi="宋体"/>
          <w:bCs/>
          <w:sz w:val="24"/>
          <w:szCs w:val="24"/>
          <w:lang w:val="zh-CN"/>
        </w:rPr>
        <w:t>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（www.ccgp.gov.cn）</w:t>
      </w:r>
      <w:r>
        <w:rPr>
          <w:rFonts w:hint="eastAsia" w:ascii="宋体" w:hAnsi="宋体"/>
          <w:bCs/>
          <w:sz w:val="24"/>
          <w:szCs w:val="24"/>
          <w:lang w:val="zh-CN"/>
        </w:rPr>
        <w:t>被列入政府采购严重违法失信行为记录名单</w:t>
      </w:r>
      <w:r>
        <w:rPr>
          <w:rFonts w:hint="eastAsia" w:ascii="宋体" w:hAnsi="宋体"/>
          <w:bCs/>
          <w:sz w:val="24"/>
          <w:szCs w:val="24"/>
        </w:rPr>
        <w:t>；</w:t>
      </w:r>
      <w:r>
        <w:rPr>
          <w:rFonts w:hint="eastAsia" w:ascii="宋体" w:hAnsi="宋体"/>
          <w:b/>
          <w:sz w:val="24"/>
          <w:szCs w:val="24"/>
        </w:rPr>
        <w:t>（</w:t>
      </w:r>
      <w:r>
        <w:rPr>
          <w:rFonts w:ascii="宋体" w:hAnsi="宋体"/>
          <w:b/>
          <w:sz w:val="24"/>
          <w:szCs w:val="24"/>
        </w:rPr>
        <w:t>若投标人企业信息已录入以上网站的，</w:t>
      </w:r>
      <w:r>
        <w:rPr>
          <w:rFonts w:hint="eastAsia" w:ascii="宋体" w:hAnsi="宋体"/>
          <w:b/>
          <w:sz w:val="24"/>
          <w:szCs w:val="24"/>
          <w:lang w:val="zh-CN"/>
        </w:rPr>
        <w:t>无需提供相关证明材料</w:t>
      </w:r>
      <w:r>
        <w:rPr>
          <w:rFonts w:ascii="宋体" w:hAnsi="宋体"/>
          <w:b/>
          <w:sz w:val="24"/>
          <w:szCs w:val="24"/>
        </w:rPr>
        <w:t>；</w:t>
      </w:r>
      <w:r>
        <w:rPr>
          <w:rFonts w:hint="eastAsia" w:ascii="宋体" w:hAnsi="宋体"/>
          <w:b/>
          <w:sz w:val="24"/>
          <w:szCs w:val="24"/>
        </w:rPr>
        <w:t>若投标人企业信息</w:t>
      </w:r>
      <w:r>
        <w:rPr>
          <w:rFonts w:ascii="宋体" w:hAnsi="宋体"/>
          <w:b/>
          <w:sz w:val="24"/>
          <w:szCs w:val="24"/>
        </w:rPr>
        <w:t>未</w:t>
      </w:r>
      <w:r>
        <w:rPr>
          <w:rFonts w:hint="eastAsia" w:ascii="宋体" w:hAnsi="宋体"/>
          <w:b/>
          <w:sz w:val="24"/>
          <w:szCs w:val="24"/>
        </w:rPr>
        <w:t>录入以上网站的，须在投标文件中提供</w:t>
      </w:r>
      <w:r>
        <w:rPr>
          <w:rFonts w:ascii="宋体" w:hAnsi="宋体"/>
          <w:b/>
          <w:sz w:val="24"/>
          <w:szCs w:val="24"/>
        </w:rPr>
        <w:t>无不良信用记录</w:t>
      </w:r>
      <w:r>
        <w:rPr>
          <w:rFonts w:hint="eastAsia" w:ascii="宋体" w:hAnsi="宋体"/>
          <w:b/>
          <w:sz w:val="24"/>
          <w:szCs w:val="24"/>
        </w:rPr>
        <w:t>承诺</w:t>
      </w:r>
      <w:r>
        <w:rPr>
          <w:rFonts w:ascii="宋体" w:hAnsi="宋体"/>
          <w:b/>
          <w:sz w:val="24"/>
          <w:szCs w:val="24"/>
        </w:rPr>
        <w:t>书</w:t>
      </w:r>
      <w:r>
        <w:rPr>
          <w:rFonts w:hint="eastAsia" w:ascii="宋体" w:hAnsi="宋体"/>
          <w:b/>
          <w:sz w:val="24"/>
          <w:szCs w:val="24"/>
        </w:rPr>
        <w:t>）；</w:t>
      </w:r>
    </w:p>
    <w:p w14:paraId="52E997DA">
      <w:pPr>
        <w:numPr>
          <w:ilvl w:val="0"/>
          <w:numId w:val="29"/>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投标保证金交纳证明（银行转账）复印件。</w:t>
      </w:r>
    </w:p>
    <w:p w14:paraId="67ADFD07">
      <w:pPr>
        <w:rPr>
          <w:rFonts w:ascii="宋体" w:hAnsi="宋体"/>
          <w:bCs/>
          <w:sz w:val="24"/>
        </w:rPr>
      </w:pPr>
      <w:r>
        <w:rPr>
          <w:rFonts w:hint="eastAsia" w:ascii="宋体" w:hAnsi="宋体"/>
          <w:bCs/>
          <w:sz w:val="24"/>
        </w:rPr>
        <w:t>注：以上“近十二个月”是指投标截止日之前近十二个月（不含投标当月）。</w:t>
      </w:r>
    </w:p>
    <w:p w14:paraId="18D0F4D9">
      <w:pPr>
        <w:jc w:val="center"/>
        <w:rPr>
          <w:rFonts w:ascii="宋体" w:hAnsi="宋体"/>
          <w:bCs/>
          <w:sz w:val="24"/>
        </w:rPr>
      </w:pPr>
    </w:p>
    <w:p w14:paraId="234DF39D">
      <w:pPr>
        <w:jc w:val="center"/>
        <w:rPr>
          <w:rFonts w:ascii="宋体" w:hAnsi="宋体"/>
          <w:bCs/>
          <w:sz w:val="24"/>
          <w:lang w:val="zh-CN"/>
        </w:rPr>
      </w:pPr>
      <w:r>
        <w:rPr>
          <w:rFonts w:hint="eastAsia" w:ascii="宋体" w:hAnsi="宋体"/>
          <w:bCs/>
          <w:sz w:val="24"/>
          <w:lang w:val="zh-CN"/>
        </w:rPr>
        <w:t>投标人签名：</w:t>
      </w:r>
    </w:p>
    <w:p w14:paraId="00878C28">
      <w:pPr>
        <w:spacing w:line="360" w:lineRule="auto"/>
        <w:jc w:val="center"/>
        <w:rPr>
          <w:rFonts w:ascii="宋体" w:hAnsi="宋体"/>
          <w:bCs/>
          <w:sz w:val="24"/>
          <w:lang w:val="zh-CN"/>
        </w:rPr>
      </w:pPr>
      <w:r>
        <w:rPr>
          <w:rFonts w:hint="eastAsia" w:ascii="宋体" w:hAnsi="宋体"/>
          <w:bCs/>
          <w:sz w:val="24"/>
          <w:lang w:val="zh-CN"/>
        </w:rPr>
        <w:t>投标人公章：</w:t>
      </w:r>
    </w:p>
    <w:p w14:paraId="6B187DE5">
      <w:pPr>
        <w:ind w:firstLine="480" w:firstLineChars="200"/>
        <w:rPr>
          <w:rFonts w:ascii="黑体" w:hAnsi="宋体" w:eastAsia="黑体"/>
          <w:bCs/>
          <w:sz w:val="24"/>
          <w:szCs w:val="24"/>
        </w:rPr>
      </w:pPr>
      <w:r>
        <w:rPr>
          <w:rFonts w:ascii="宋体" w:hAnsi="宋体"/>
          <w:bCs/>
          <w:sz w:val="24"/>
          <w:szCs w:val="24"/>
        </w:rPr>
        <w:br w:type="page"/>
      </w:r>
      <w:bookmarkEnd w:id="112"/>
      <w:bookmarkStart w:id="117" w:name="_Toc27231"/>
    </w:p>
    <w:bookmarkEnd w:id="117"/>
    <w:p w14:paraId="25A2B035">
      <w:pPr>
        <w:rPr>
          <w:rFonts w:ascii="黑体" w:hAnsi="宋体" w:eastAsia="黑体"/>
          <w:bCs/>
          <w:sz w:val="24"/>
          <w:szCs w:val="24"/>
        </w:rPr>
      </w:pPr>
      <w:r>
        <w:rPr>
          <w:rFonts w:hint="eastAsia" w:ascii="黑体" w:hAnsi="宋体" w:eastAsia="黑体"/>
          <w:bCs/>
          <w:sz w:val="24"/>
          <w:szCs w:val="24"/>
        </w:rPr>
        <w:t>（四）</w:t>
      </w:r>
      <w:r>
        <w:rPr>
          <w:rFonts w:hint="eastAsia" w:ascii="黑体" w:hAnsi="宋体" w:eastAsia="黑体"/>
          <w:bCs/>
          <w:sz w:val="24"/>
          <w:szCs w:val="24"/>
          <w:lang w:val="zh-CN"/>
        </w:rPr>
        <w:t>技术条款及相关要求偏离表</w:t>
      </w:r>
      <w:r>
        <w:rPr>
          <w:rFonts w:hint="eastAsia" w:ascii="黑体" w:hAnsi="宋体" w:eastAsia="黑体"/>
          <w:bCs/>
          <w:sz w:val="24"/>
          <w:szCs w:val="24"/>
        </w:rPr>
        <w:t>（格式）：</w:t>
      </w:r>
    </w:p>
    <w:p w14:paraId="6D4EA390">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技术条款及相关要求偏离表</w:t>
      </w:r>
    </w:p>
    <w:p w14:paraId="7CE5C1FF">
      <w:pPr>
        <w:tabs>
          <w:tab w:val="left" w:pos="255"/>
        </w:tabs>
        <w:spacing w:before="156" w:beforeLines="50" w:after="156" w:afterLines="50" w:line="360" w:lineRule="auto"/>
        <w:ind w:left="420" w:leftChars="200" w:firstLine="480" w:firstLineChars="200"/>
        <w:rPr>
          <w:rFonts w:hint="eastAsia" w:ascii="宋体" w:hAnsi="宋体" w:eastAsia="宋体"/>
          <w:sz w:val="24"/>
          <w:szCs w:val="21"/>
          <w:lang w:eastAsia="zh-CN"/>
        </w:rPr>
      </w:pPr>
      <w:r>
        <w:rPr>
          <w:rFonts w:hint="eastAsia" w:ascii="宋体" w:hAnsi="宋体"/>
          <w:sz w:val="24"/>
          <w:szCs w:val="21"/>
          <w:lang w:val="zh-CN"/>
        </w:rPr>
        <w:t>投标人名称（盖章）：               项目编号：</w:t>
      </w:r>
      <w:r>
        <w:rPr>
          <w:rFonts w:hint="eastAsia" w:ascii="宋体" w:hAnsi="宋体"/>
          <w:sz w:val="24"/>
          <w:szCs w:val="21"/>
          <w:lang w:eastAsia="zh-CN"/>
        </w:rPr>
        <w:t>YXGYJT202409011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7688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550490D">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440F437A">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189C6B4D">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43CD237E">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2FD76D4B">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77D7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43714E7">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029E26D">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1E0107D">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BE581A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5EAB974B">
            <w:pPr>
              <w:tabs>
                <w:tab w:val="left" w:pos="255"/>
              </w:tabs>
              <w:spacing w:line="360" w:lineRule="auto"/>
              <w:ind w:left="420" w:leftChars="200" w:firstLine="480" w:firstLineChars="200"/>
              <w:rPr>
                <w:rFonts w:ascii="宋体" w:hAnsi="宋体"/>
                <w:sz w:val="24"/>
                <w:szCs w:val="21"/>
                <w:lang w:val="zh-CN"/>
              </w:rPr>
            </w:pPr>
          </w:p>
        </w:tc>
      </w:tr>
      <w:tr w14:paraId="25CE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34F3D9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01FA21A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73E895D8">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CC96B71">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62BB514">
            <w:pPr>
              <w:tabs>
                <w:tab w:val="left" w:pos="255"/>
              </w:tabs>
              <w:spacing w:line="360" w:lineRule="auto"/>
              <w:ind w:left="420" w:leftChars="200" w:firstLine="480" w:firstLineChars="200"/>
              <w:rPr>
                <w:rFonts w:ascii="宋体" w:hAnsi="宋体"/>
                <w:sz w:val="24"/>
                <w:szCs w:val="21"/>
                <w:lang w:val="zh-CN"/>
              </w:rPr>
            </w:pPr>
          </w:p>
        </w:tc>
      </w:tr>
      <w:tr w14:paraId="1D30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0937FA6">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594C6BE">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7992CC9">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A57DE1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57EF94E8">
            <w:pPr>
              <w:tabs>
                <w:tab w:val="left" w:pos="255"/>
              </w:tabs>
              <w:spacing w:line="360" w:lineRule="auto"/>
              <w:ind w:left="420" w:leftChars="200" w:firstLine="480" w:firstLineChars="200"/>
              <w:rPr>
                <w:rFonts w:ascii="宋体" w:hAnsi="宋体"/>
                <w:sz w:val="24"/>
                <w:szCs w:val="21"/>
                <w:lang w:val="zh-CN"/>
              </w:rPr>
            </w:pPr>
          </w:p>
        </w:tc>
      </w:tr>
      <w:tr w14:paraId="08AD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7E5A641">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027FA21">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8B3C11E">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30482ED">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F1F8E92">
            <w:pPr>
              <w:tabs>
                <w:tab w:val="left" w:pos="255"/>
              </w:tabs>
              <w:spacing w:line="360" w:lineRule="auto"/>
              <w:ind w:left="420" w:leftChars="200" w:firstLine="480" w:firstLineChars="200"/>
              <w:rPr>
                <w:rFonts w:ascii="宋体" w:hAnsi="宋体"/>
                <w:sz w:val="24"/>
                <w:szCs w:val="21"/>
                <w:lang w:val="zh-CN"/>
              </w:rPr>
            </w:pPr>
          </w:p>
        </w:tc>
      </w:tr>
      <w:tr w14:paraId="4A55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C7D53FA">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F0B89F0">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8B7C096">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C6412D6">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6335524">
            <w:pPr>
              <w:tabs>
                <w:tab w:val="left" w:pos="255"/>
              </w:tabs>
              <w:spacing w:line="360" w:lineRule="auto"/>
              <w:ind w:left="420" w:leftChars="200" w:firstLine="480" w:firstLineChars="200"/>
              <w:rPr>
                <w:rFonts w:ascii="宋体" w:hAnsi="宋体"/>
                <w:sz w:val="24"/>
                <w:szCs w:val="21"/>
                <w:lang w:val="zh-CN"/>
              </w:rPr>
            </w:pPr>
          </w:p>
        </w:tc>
      </w:tr>
      <w:tr w14:paraId="3F6E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01CC53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AC647B6">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3B9F991">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00A81176">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AB290EB">
            <w:pPr>
              <w:tabs>
                <w:tab w:val="left" w:pos="255"/>
              </w:tabs>
              <w:spacing w:line="360" w:lineRule="auto"/>
              <w:ind w:left="420" w:leftChars="200" w:firstLine="480" w:firstLineChars="200"/>
              <w:rPr>
                <w:rFonts w:ascii="宋体" w:hAnsi="宋体"/>
                <w:sz w:val="24"/>
                <w:szCs w:val="21"/>
                <w:lang w:val="zh-CN"/>
              </w:rPr>
            </w:pPr>
          </w:p>
        </w:tc>
      </w:tr>
      <w:tr w14:paraId="4639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649CC2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82928CA">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E0EB190">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4BEB588">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347028A">
            <w:pPr>
              <w:tabs>
                <w:tab w:val="left" w:pos="255"/>
              </w:tabs>
              <w:spacing w:line="360" w:lineRule="auto"/>
              <w:ind w:left="420" w:leftChars="200" w:firstLine="480" w:firstLineChars="200"/>
              <w:rPr>
                <w:rFonts w:ascii="宋体" w:hAnsi="宋体"/>
                <w:sz w:val="24"/>
                <w:szCs w:val="21"/>
                <w:lang w:val="zh-CN"/>
              </w:rPr>
            </w:pPr>
          </w:p>
        </w:tc>
      </w:tr>
    </w:tbl>
    <w:p w14:paraId="1DE6DC28">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注：投标人应对照招标文件“第</w:t>
      </w:r>
      <w:r>
        <w:rPr>
          <w:rFonts w:hint="eastAsia" w:ascii="宋体" w:hAnsi="宋体"/>
          <w:bCs/>
          <w:sz w:val="24"/>
          <w:szCs w:val="24"/>
        </w:rPr>
        <w:t>三</w:t>
      </w:r>
      <w:r>
        <w:rPr>
          <w:rFonts w:hint="eastAsia" w:ascii="宋体" w:hAnsi="宋体"/>
          <w:bCs/>
          <w:sz w:val="24"/>
          <w:szCs w:val="24"/>
          <w:lang w:val="zh-CN"/>
        </w:rPr>
        <w:t>章项目技术要求和有关说明”的相关要求，将自身响应的偏离情况（与招标文件要求不一致的地方）详细填入上表，并注明“正偏离/负偏离”；若未填写上表，视为完全响应。</w:t>
      </w:r>
    </w:p>
    <w:p w14:paraId="3C98B1DD">
      <w:pPr>
        <w:tabs>
          <w:tab w:val="left" w:pos="255"/>
        </w:tabs>
        <w:spacing w:line="360" w:lineRule="auto"/>
        <w:ind w:left="420" w:leftChars="200" w:firstLine="480" w:firstLineChars="200"/>
        <w:rPr>
          <w:rFonts w:ascii="宋体" w:hAnsi="宋体"/>
          <w:sz w:val="24"/>
          <w:szCs w:val="21"/>
          <w:lang w:val="zh-CN"/>
        </w:rPr>
      </w:pPr>
    </w:p>
    <w:p w14:paraId="48EC422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p>
    <w:p w14:paraId="2AB1B379">
      <w:pPr>
        <w:tabs>
          <w:tab w:val="left" w:pos="255"/>
        </w:tabs>
        <w:spacing w:line="360" w:lineRule="auto"/>
        <w:ind w:firstLine="480" w:firstLineChars="200"/>
        <w:jc w:val="left"/>
        <w:rPr>
          <w:rFonts w:ascii="黑体" w:hAnsi="宋体" w:eastAsia="黑体"/>
          <w:bCs/>
          <w:sz w:val="24"/>
          <w:szCs w:val="24"/>
          <w:lang w:val="zh-CN"/>
        </w:rPr>
      </w:pPr>
      <w:r>
        <w:rPr>
          <w:rFonts w:ascii="黑体" w:hAnsi="宋体" w:eastAsia="黑体"/>
          <w:bCs/>
          <w:sz w:val="24"/>
          <w:szCs w:val="24"/>
          <w:lang w:val="zh-CN"/>
        </w:rPr>
        <w:br w:type="page"/>
      </w:r>
      <w:r>
        <w:rPr>
          <w:rFonts w:hint="eastAsia" w:ascii="黑体" w:hAnsi="宋体" w:eastAsia="黑体"/>
          <w:bCs/>
          <w:sz w:val="24"/>
          <w:szCs w:val="24"/>
          <w:lang w:val="zh-CN"/>
        </w:rPr>
        <w:t>（五）招标文件第三章“项目技术要求和有关说明”中要求提供的相关证明材料（如有自行添加）</w:t>
      </w:r>
    </w:p>
    <w:p w14:paraId="7E3EE75E">
      <w:pPr>
        <w:tabs>
          <w:tab w:val="left" w:pos="255"/>
        </w:tabs>
        <w:spacing w:line="360" w:lineRule="auto"/>
        <w:ind w:firstLine="480" w:firstLineChars="200"/>
        <w:jc w:val="left"/>
        <w:rPr>
          <w:rFonts w:ascii="黑体" w:hAnsi="宋体" w:eastAsia="黑体"/>
          <w:bCs/>
          <w:sz w:val="24"/>
          <w:szCs w:val="24"/>
          <w:lang w:val="zh-CN"/>
        </w:rPr>
      </w:pPr>
    </w:p>
    <w:p w14:paraId="4E3F0D1D">
      <w:pPr>
        <w:tabs>
          <w:tab w:val="left" w:pos="255"/>
        </w:tabs>
        <w:spacing w:line="360" w:lineRule="auto"/>
        <w:ind w:firstLine="480" w:firstLineChars="200"/>
        <w:jc w:val="left"/>
        <w:rPr>
          <w:rFonts w:ascii="黑体" w:hAnsi="宋体" w:eastAsia="黑体"/>
          <w:bCs/>
          <w:sz w:val="24"/>
          <w:szCs w:val="24"/>
          <w:lang w:val="zh-CN"/>
        </w:rPr>
      </w:pPr>
    </w:p>
    <w:p w14:paraId="63E6F710">
      <w:pPr>
        <w:tabs>
          <w:tab w:val="left" w:pos="255"/>
        </w:tabs>
        <w:spacing w:line="360" w:lineRule="auto"/>
        <w:ind w:firstLine="480" w:firstLineChars="200"/>
        <w:jc w:val="left"/>
        <w:rPr>
          <w:rFonts w:ascii="黑体" w:hAnsi="宋体" w:eastAsia="黑体"/>
          <w:bCs/>
          <w:sz w:val="24"/>
          <w:szCs w:val="24"/>
          <w:lang w:val="zh-CN"/>
        </w:rPr>
      </w:pPr>
    </w:p>
    <w:p w14:paraId="2EA0FF60">
      <w:pPr>
        <w:tabs>
          <w:tab w:val="left" w:pos="255"/>
        </w:tabs>
        <w:spacing w:line="360" w:lineRule="auto"/>
        <w:ind w:firstLine="480" w:firstLineChars="200"/>
        <w:jc w:val="left"/>
        <w:rPr>
          <w:rFonts w:ascii="黑体" w:hAnsi="宋体" w:eastAsia="黑体"/>
          <w:bCs/>
          <w:sz w:val="24"/>
          <w:szCs w:val="24"/>
          <w:lang w:val="zh-CN"/>
        </w:rPr>
      </w:pPr>
    </w:p>
    <w:p w14:paraId="7171C231">
      <w:pPr>
        <w:tabs>
          <w:tab w:val="left" w:pos="255"/>
        </w:tabs>
        <w:spacing w:line="360" w:lineRule="auto"/>
        <w:ind w:firstLine="480" w:firstLineChars="200"/>
        <w:jc w:val="left"/>
        <w:rPr>
          <w:rFonts w:ascii="黑体" w:hAnsi="宋体" w:eastAsia="黑体"/>
          <w:bCs/>
          <w:sz w:val="24"/>
          <w:szCs w:val="24"/>
          <w:lang w:val="zh-CN"/>
        </w:rPr>
      </w:pPr>
    </w:p>
    <w:p w14:paraId="3433B41C">
      <w:pPr>
        <w:tabs>
          <w:tab w:val="left" w:pos="255"/>
        </w:tabs>
        <w:spacing w:line="360" w:lineRule="auto"/>
        <w:ind w:firstLine="480" w:firstLineChars="200"/>
        <w:jc w:val="left"/>
        <w:rPr>
          <w:rFonts w:ascii="黑体" w:hAnsi="宋体" w:eastAsia="黑体"/>
          <w:bCs/>
          <w:sz w:val="24"/>
          <w:szCs w:val="24"/>
          <w:lang w:val="zh-CN"/>
        </w:rPr>
      </w:pPr>
    </w:p>
    <w:p w14:paraId="3E9155A3">
      <w:pPr>
        <w:tabs>
          <w:tab w:val="left" w:pos="255"/>
        </w:tabs>
        <w:spacing w:line="360" w:lineRule="auto"/>
        <w:ind w:firstLine="480" w:firstLineChars="200"/>
        <w:jc w:val="left"/>
        <w:rPr>
          <w:rFonts w:ascii="黑体" w:hAnsi="宋体" w:eastAsia="黑体"/>
          <w:bCs/>
          <w:sz w:val="24"/>
          <w:szCs w:val="24"/>
          <w:lang w:val="zh-CN"/>
        </w:rPr>
      </w:pPr>
    </w:p>
    <w:p w14:paraId="688F2248">
      <w:pPr>
        <w:tabs>
          <w:tab w:val="left" w:pos="255"/>
        </w:tabs>
        <w:spacing w:line="360" w:lineRule="auto"/>
        <w:ind w:firstLine="480" w:firstLineChars="200"/>
        <w:jc w:val="left"/>
        <w:rPr>
          <w:rFonts w:ascii="黑体" w:hAnsi="宋体" w:eastAsia="黑体"/>
          <w:bCs/>
          <w:sz w:val="24"/>
          <w:szCs w:val="24"/>
          <w:lang w:val="zh-CN"/>
        </w:rPr>
      </w:pPr>
    </w:p>
    <w:p w14:paraId="56231CB7">
      <w:pPr>
        <w:tabs>
          <w:tab w:val="left" w:pos="255"/>
        </w:tabs>
        <w:spacing w:line="360" w:lineRule="auto"/>
        <w:ind w:firstLine="480" w:firstLineChars="200"/>
        <w:jc w:val="left"/>
        <w:rPr>
          <w:rFonts w:ascii="黑体" w:hAnsi="宋体" w:eastAsia="黑体"/>
          <w:bCs/>
          <w:sz w:val="24"/>
          <w:szCs w:val="24"/>
          <w:lang w:val="zh-CN"/>
        </w:rPr>
      </w:pPr>
    </w:p>
    <w:p w14:paraId="1C117C4A">
      <w:pPr>
        <w:tabs>
          <w:tab w:val="left" w:pos="255"/>
        </w:tabs>
        <w:spacing w:line="360" w:lineRule="auto"/>
        <w:ind w:firstLine="480" w:firstLineChars="200"/>
        <w:jc w:val="left"/>
        <w:rPr>
          <w:rFonts w:ascii="黑体" w:hAnsi="宋体" w:eastAsia="黑体"/>
          <w:bCs/>
          <w:sz w:val="24"/>
          <w:szCs w:val="24"/>
          <w:lang w:val="zh-CN"/>
        </w:rPr>
      </w:pPr>
    </w:p>
    <w:p w14:paraId="65D9D442">
      <w:pPr>
        <w:tabs>
          <w:tab w:val="left" w:pos="255"/>
        </w:tabs>
        <w:spacing w:line="360" w:lineRule="auto"/>
        <w:ind w:firstLine="480" w:firstLineChars="200"/>
        <w:jc w:val="left"/>
        <w:rPr>
          <w:rFonts w:ascii="黑体" w:hAnsi="宋体" w:eastAsia="黑体"/>
          <w:bCs/>
          <w:sz w:val="24"/>
          <w:szCs w:val="24"/>
          <w:lang w:val="zh-CN"/>
        </w:rPr>
      </w:pPr>
    </w:p>
    <w:p w14:paraId="70B0DCB6">
      <w:pPr>
        <w:tabs>
          <w:tab w:val="left" w:pos="255"/>
        </w:tabs>
        <w:spacing w:line="360" w:lineRule="auto"/>
        <w:ind w:firstLine="480" w:firstLineChars="200"/>
        <w:jc w:val="left"/>
        <w:rPr>
          <w:rFonts w:ascii="黑体" w:hAnsi="宋体" w:eastAsia="黑体"/>
          <w:bCs/>
          <w:sz w:val="24"/>
          <w:szCs w:val="24"/>
          <w:lang w:val="zh-CN"/>
        </w:rPr>
      </w:pPr>
    </w:p>
    <w:p w14:paraId="4C10322B">
      <w:pPr>
        <w:tabs>
          <w:tab w:val="left" w:pos="255"/>
        </w:tabs>
        <w:spacing w:line="360" w:lineRule="auto"/>
        <w:ind w:firstLine="480" w:firstLineChars="200"/>
        <w:jc w:val="left"/>
        <w:rPr>
          <w:rFonts w:ascii="黑体" w:hAnsi="宋体" w:eastAsia="黑体"/>
          <w:bCs/>
          <w:sz w:val="24"/>
          <w:szCs w:val="24"/>
          <w:lang w:val="zh-CN"/>
        </w:rPr>
      </w:pPr>
    </w:p>
    <w:p w14:paraId="246185CC">
      <w:pPr>
        <w:tabs>
          <w:tab w:val="left" w:pos="255"/>
        </w:tabs>
        <w:spacing w:line="360" w:lineRule="auto"/>
        <w:ind w:firstLine="480" w:firstLineChars="200"/>
        <w:jc w:val="left"/>
        <w:rPr>
          <w:rFonts w:ascii="黑体" w:hAnsi="宋体" w:eastAsia="黑体"/>
          <w:bCs/>
          <w:sz w:val="24"/>
          <w:szCs w:val="24"/>
          <w:lang w:val="zh-CN"/>
        </w:rPr>
      </w:pPr>
    </w:p>
    <w:p w14:paraId="4C56A558">
      <w:pPr>
        <w:tabs>
          <w:tab w:val="left" w:pos="255"/>
        </w:tabs>
        <w:spacing w:line="360" w:lineRule="auto"/>
        <w:ind w:firstLine="480" w:firstLineChars="200"/>
        <w:jc w:val="left"/>
        <w:rPr>
          <w:rFonts w:ascii="黑体" w:hAnsi="宋体" w:eastAsia="黑体"/>
          <w:bCs/>
          <w:sz w:val="24"/>
          <w:szCs w:val="24"/>
          <w:lang w:val="zh-CN"/>
        </w:rPr>
      </w:pPr>
    </w:p>
    <w:p w14:paraId="331210B0">
      <w:pPr>
        <w:tabs>
          <w:tab w:val="left" w:pos="255"/>
        </w:tabs>
        <w:spacing w:line="360" w:lineRule="auto"/>
        <w:ind w:firstLine="480" w:firstLineChars="200"/>
        <w:jc w:val="left"/>
        <w:rPr>
          <w:rFonts w:ascii="黑体" w:hAnsi="宋体" w:eastAsia="黑体"/>
          <w:bCs/>
          <w:sz w:val="24"/>
          <w:szCs w:val="24"/>
          <w:lang w:val="zh-CN"/>
        </w:rPr>
      </w:pPr>
    </w:p>
    <w:p w14:paraId="5717031B">
      <w:pPr>
        <w:tabs>
          <w:tab w:val="left" w:pos="255"/>
        </w:tabs>
        <w:spacing w:line="360" w:lineRule="auto"/>
        <w:ind w:firstLine="480" w:firstLineChars="200"/>
        <w:jc w:val="left"/>
        <w:rPr>
          <w:rFonts w:ascii="黑体" w:hAnsi="宋体" w:eastAsia="黑体"/>
          <w:bCs/>
          <w:sz w:val="24"/>
          <w:szCs w:val="24"/>
          <w:lang w:val="zh-CN"/>
        </w:rPr>
      </w:pPr>
    </w:p>
    <w:p w14:paraId="28DF147A">
      <w:pPr>
        <w:tabs>
          <w:tab w:val="left" w:pos="255"/>
        </w:tabs>
        <w:spacing w:line="360" w:lineRule="auto"/>
        <w:ind w:firstLine="480" w:firstLineChars="200"/>
        <w:jc w:val="left"/>
        <w:rPr>
          <w:rFonts w:ascii="黑体" w:hAnsi="宋体" w:eastAsia="黑体"/>
          <w:bCs/>
          <w:sz w:val="24"/>
          <w:szCs w:val="24"/>
          <w:lang w:val="zh-CN"/>
        </w:rPr>
      </w:pPr>
    </w:p>
    <w:p w14:paraId="112154DB">
      <w:pPr>
        <w:tabs>
          <w:tab w:val="left" w:pos="255"/>
        </w:tabs>
        <w:spacing w:line="360" w:lineRule="auto"/>
        <w:ind w:firstLine="480" w:firstLineChars="200"/>
        <w:jc w:val="left"/>
        <w:rPr>
          <w:rFonts w:ascii="黑体" w:hAnsi="宋体" w:eastAsia="黑体"/>
          <w:bCs/>
          <w:sz w:val="24"/>
          <w:szCs w:val="24"/>
          <w:lang w:val="zh-CN"/>
        </w:rPr>
      </w:pPr>
    </w:p>
    <w:p w14:paraId="46C10271">
      <w:pPr>
        <w:tabs>
          <w:tab w:val="left" w:pos="255"/>
        </w:tabs>
        <w:spacing w:line="360" w:lineRule="auto"/>
        <w:ind w:firstLine="480" w:firstLineChars="200"/>
        <w:jc w:val="left"/>
        <w:rPr>
          <w:rFonts w:ascii="黑体" w:hAnsi="宋体" w:eastAsia="黑体"/>
          <w:bCs/>
          <w:sz w:val="24"/>
          <w:szCs w:val="24"/>
          <w:lang w:val="zh-CN"/>
        </w:rPr>
      </w:pPr>
    </w:p>
    <w:p w14:paraId="75877B52">
      <w:pPr>
        <w:tabs>
          <w:tab w:val="left" w:pos="255"/>
        </w:tabs>
        <w:spacing w:line="360" w:lineRule="auto"/>
        <w:ind w:firstLine="480" w:firstLineChars="200"/>
        <w:jc w:val="left"/>
        <w:rPr>
          <w:rFonts w:ascii="黑体" w:hAnsi="宋体" w:eastAsia="黑体"/>
          <w:bCs/>
          <w:sz w:val="24"/>
          <w:szCs w:val="24"/>
          <w:lang w:val="zh-CN"/>
        </w:rPr>
      </w:pPr>
    </w:p>
    <w:p w14:paraId="6992E38F">
      <w:pPr>
        <w:tabs>
          <w:tab w:val="left" w:pos="255"/>
        </w:tabs>
        <w:spacing w:line="360" w:lineRule="auto"/>
        <w:ind w:firstLine="480" w:firstLineChars="200"/>
        <w:jc w:val="left"/>
        <w:rPr>
          <w:rFonts w:ascii="黑体" w:hAnsi="宋体" w:eastAsia="黑体"/>
          <w:bCs/>
          <w:sz w:val="24"/>
          <w:szCs w:val="24"/>
          <w:lang w:val="zh-CN"/>
        </w:rPr>
      </w:pPr>
    </w:p>
    <w:p w14:paraId="4330DF02">
      <w:pPr>
        <w:tabs>
          <w:tab w:val="left" w:pos="255"/>
        </w:tabs>
        <w:spacing w:line="360" w:lineRule="auto"/>
        <w:ind w:firstLine="480" w:firstLineChars="200"/>
        <w:jc w:val="left"/>
        <w:rPr>
          <w:rFonts w:ascii="黑体" w:hAnsi="宋体" w:eastAsia="黑体"/>
          <w:bCs/>
          <w:sz w:val="24"/>
          <w:szCs w:val="24"/>
          <w:lang w:val="zh-CN"/>
        </w:rPr>
      </w:pPr>
    </w:p>
    <w:p w14:paraId="44E82572">
      <w:pPr>
        <w:tabs>
          <w:tab w:val="left" w:pos="255"/>
        </w:tabs>
        <w:spacing w:line="360" w:lineRule="auto"/>
        <w:ind w:firstLine="480" w:firstLineChars="200"/>
        <w:jc w:val="left"/>
        <w:rPr>
          <w:rFonts w:ascii="黑体" w:hAnsi="宋体" w:eastAsia="黑体"/>
          <w:bCs/>
          <w:sz w:val="24"/>
          <w:szCs w:val="24"/>
          <w:lang w:val="zh-CN"/>
        </w:rPr>
      </w:pPr>
    </w:p>
    <w:p w14:paraId="18F15877">
      <w:pPr>
        <w:tabs>
          <w:tab w:val="left" w:pos="255"/>
        </w:tabs>
        <w:spacing w:line="360" w:lineRule="auto"/>
        <w:ind w:firstLine="480" w:firstLineChars="200"/>
        <w:jc w:val="left"/>
        <w:rPr>
          <w:rFonts w:ascii="黑体" w:hAnsi="宋体" w:eastAsia="黑体"/>
          <w:bCs/>
          <w:sz w:val="24"/>
          <w:szCs w:val="24"/>
          <w:lang w:val="zh-CN"/>
        </w:rPr>
      </w:pPr>
    </w:p>
    <w:p w14:paraId="7DDB7CBB">
      <w:pPr>
        <w:tabs>
          <w:tab w:val="left" w:pos="255"/>
        </w:tabs>
        <w:spacing w:line="360" w:lineRule="auto"/>
        <w:ind w:firstLine="480" w:firstLineChars="200"/>
        <w:jc w:val="left"/>
        <w:rPr>
          <w:rFonts w:ascii="黑体" w:hAnsi="宋体" w:eastAsia="黑体"/>
          <w:bCs/>
          <w:sz w:val="24"/>
          <w:szCs w:val="24"/>
          <w:lang w:val="zh-CN"/>
        </w:rPr>
      </w:pPr>
    </w:p>
    <w:p w14:paraId="684D1847">
      <w:pPr>
        <w:tabs>
          <w:tab w:val="left" w:pos="255"/>
        </w:tabs>
        <w:spacing w:line="360" w:lineRule="auto"/>
        <w:ind w:firstLine="480" w:firstLineChars="200"/>
        <w:jc w:val="left"/>
        <w:rPr>
          <w:rFonts w:ascii="黑体" w:hAnsi="宋体" w:eastAsia="黑体"/>
          <w:bCs/>
          <w:sz w:val="24"/>
          <w:szCs w:val="24"/>
          <w:lang w:val="zh-CN"/>
        </w:rPr>
      </w:pPr>
    </w:p>
    <w:p w14:paraId="70A94FDB">
      <w:pPr>
        <w:tabs>
          <w:tab w:val="left" w:pos="255"/>
        </w:tabs>
        <w:spacing w:line="360" w:lineRule="auto"/>
        <w:ind w:firstLine="480" w:firstLineChars="200"/>
        <w:jc w:val="left"/>
        <w:rPr>
          <w:rFonts w:ascii="黑体" w:hAnsi="宋体" w:eastAsia="黑体"/>
          <w:bCs/>
          <w:sz w:val="24"/>
          <w:szCs w:val="24"/>
          <w:lang w:val="zh-CN"/>
        </w:rPr>
      </w:pPr>
    </w:p>
    <w:p w14:paraId="2A696C43">
      <w:pPr>
        <w:tabs>
          <w:tab w:val="left" w:pos="255"/>
        </w:tabs>
        <w:spacing w:line="360" w:lineRule="auto"/>
        <w:ind w:firstLine="480" w:firstLineChars="200"/>
        <w:jc w:val="left"/>
        <w:rPr>
          <w:rFonts w:ascii="黑体" w:hAnsi="宋体" w:eastAsia="黑体"/>
          <w:bCs/>
          <w:sz w:val="24"/>
          <w:szCs w:val="24"/>
        </w:rPr>
      </w:pPr>
      <w:r>
        <w:rPr>
          <w:rFonts w:hint="eastAsia" w:ascii="黑体" w:hAnsi="宋体" w:eastAsia="黑体"/>
          <w:bCs/>
          <w:sz w:val="24"/>
          <w:szCs w:val="24"/>
        </w:rPr>
        <w:t>（六）要求采购人提供的配合（如有自拟并自行添加）</w:t>
      </w:r>
    </w:p>
    <w:p w14:paraId="296B08CE">
      <w:pPr>
        <w:tabs>
          <w:tab w:val="left" w:pos="255"/>
        </w:tabs>
        <w:spacing w:line="360" w:lineRule="auto"/>
        <w:ind w:firstLine="480" w:firstLineChars="200"/>
        <w:jc w:val="left"/>
        <w:rPr>
          <w:rFonts w:ascii="黑体" w:hAnsi="宋体" w:eastAsia="黑体"/>
          <w:bCs/>
          <w:sz w:val="24"/>
          <w:szCs w:val="24"/>
        </w:rPr>
      </w:pPr>
    </w:p>
    <w:p w14:paraId="0A3D7EBC">
      <w:pPr>
        <w:tabs>
          <w:tab w:val="left" w:pos="255"/>
        </w:tabs>
        <w:spacing w:line="360" w:lineRule="auto"/>
        <w:jc w:val="left"/>
        <w:rPr>
          <w:rFonts w:ascii="黑体" w:hAnsi="宋体" w:eastAsia="黑体"/>
          <w:bCs/>
          <w:sz w:val="24"/>
          <w:szCs w:val="24"/>
        </w:rPr>
      </w:pPr>
    </w:p>
    <w:p w14:paraId="7433B91A">
      <w:pPr>
        <w:tabs>
          <w:tab w:val="left" w:pos="255"/>
        </w:tabs>
        <w:spacing w:line="360" w:lineRule="auto"/>
        <w:jc w:val="left"/>
        <w:rPr>
          <w:rFonts w:ascii="黑体" w:hAnsi="宋体" w:eastAsia="黑体"/>
          <w:bCs/>
          <w:sz w:val="24"/>
          <w:szCs w:val="24"/>
        </w:rPr>
      </w:pPr>
    </w:p>
    <w:p w14:paraId="7F510D3B">
      <w:pPr>
        <w:tabs>
          <w:tab w:val="left" w:pos="255"/>
        </w:tabs>
        <w:spacing w:line="360" w:lineRule="auto"/>
        <w:jc w:val="left"/>
        <w:rPr>
          <w:rFonts w:ascii="黑体" w:hAnsi="宋体" w:eastAsia="黑体"/>
          <w:bCs/>
          <w:sz w:val="24"/>
          <w:szCs w:val="24"/>
        </w:rPr>
      </w:pPr>
    </w:p>
    <w:p w14:paraId="63759B20">
      <w:pPr>
        <w:tabs>
          <w:tab w:val="left" w:pos="255"/>
        </w:tabs>
        <w:spacing w:line="360" w:lineRule="auto"/>
        <w:jc w:val="left"/>
        <w:rPr>
          <w:rFonts w:ascii="黑体" w:hAnsi="宋体" w:eastAsia="黑体"/>
          <w:bCs/>
          <w:sz w:val="24"/>
          <w:szCs w:val="24"/>
        </w:rPr>
      </w:pPr>
    </w:p>
    <w:p w14:paraId="31CCFCDB">
      <w:pPr>
        <w:tabs>
          <w:tab w:val="left" w:pos="255"/>
        </w:tabs>
        <w:spacing w:line="360" w:lineRule="auto"/>
        <w:jc w:val="left"/>
        <w:rPr>
          <w:rFonts w:ascii="黑体" w:hAnsi="宋体" w:eastAsia="黑体"/>
          <w:bCs/>
          <w:sz w:val="24"/>
          <w:szCs w:val="24"/>
        </w:rPr>
      </w:pPr>
    </w:p>
    <w:p w14:paraId="200D3C6C">
      <w:pPr>
        <w:tabs>
          <w:tab w:val="left" w:pos="255"/>
        </w:tabs>
        <w:spacing w:line="360" w:lineRule="auto"/>
        <w:jc w:val="left"/>
        <w:rPr>
          <w:rFonts w:ascii="黑体" w:hAnsi="宋体" w:eastAsia="黑体"/>
          <w:bCs/>
          <w:sz w:val="24"/>
          <w:szCs w:val="24"/>
        </w:rPr>
      </w:pPr>
    </w:p>
    <w:p w14:paraId="36D3AD10">
      <w:pPr>
        <w:tabs>
          <w:tab w:val="left" w:pos="255"/>
        </w:tabs>
        <w:spacing w:line="360" w:lineRule="auto"/>
        <w:jc w:val="left"/>
        <w:rPr>
          <w:rFonts w:ascii="黑体" w:hAnsi="宋体" w:eastAsia="黑体"/>
          <w:bCs/>
          <w:sz w:val="24"/>
          <w:szCs w:val="24"/>
        </w:rPr>
      </w:pPr>
    </w:p>
    <w:p w14:paraId="71A310A2">
      <w:pPr>
        <w:tabs>
          <w:tab w:val="left" w:pos="255"/>
        </w:tabs>
        <w:spacing w:line="360" w:lineRule="auto"/>
        <w:jc w:val="left"/>
        <w:rPr>
          <w:rFonts w:ascii="黑体" w:hAnsi="宋体" w:eastAsia="黑体"/>
          <w:bCs/>
          <w:sz w:val="24"/>
          <w:szCs w:val="24"/>
        </w:rPr>
      </w:pPr>
    </w:p>
    <w:p w14:paraId="17C1FE2E">
      <w:pPr>
        <w:tabs>
          <w:tab w:val="left" w:pos="255"/>
        </w:tabs>
        <w:spacing w:line="360" w:lineRule="auto"/>
        <w:jc w:val="left"/>
        <w:rPr>
          <w:rFonts w:ascii="黑体" w:hAnsi="宋体" w:eastAsia="黑体"/>
          <w:bCs/>
          <w:sz w:val="24"/>
          <w:szCs w:val="24"/>
        </w:rPr>
      </w:pPr>
    </w:p>
    <w:p w14:paraId="0840F0C6">
      <w:pPr>
        <w:tabs>
          <w:tab w:val="left" w:pos="255"/>
        </w:tabs>
        <w:spacing w:line="360" w:lineRule="auto"/>
        <w:jc w:val="left"/>
        <w:rPr>
          <w:rFonts w:ascii="黑体" w:hAnsi="宋体" w:eastAsia="黑体"/>
          <w:bCs/>
          <w:sz w:val="24"/>
          <w:szCs w:val="24"/>
        </w:rPr>
      </w:pPr>
    </w:p>
    <w:p w14:paraId="3E618909">
      <w:pPr>
        <w:tabs>
          <w:tab w:val="left" w:pos="255"/>
        </w:tabs>
        <w:spacing w:line="360" w:lineRule="auto"/>
        <w:jc w:val="left"/>
        <w:rPr>
          <w:rFonts w:ascii="黑体" w:hAnsi="宋体" w:eastAsia="黑体"/>
          <w:bCs/>
          <w:sz w:val="24"/>
          <w:szCs w:val="24"/>
        </w:rPr>
      </w:pPr>
    </w:p>
    <w:p w14:paraId="3ED30572">
      <w:pPr>
        <w:tabs>
          <w:tab w:val="left" w:pos="255"/>
        </w:tabs>
        <w:spacing w:line="360" w:lineRule="auto"/>
        <w:jc w:val="left"/>
        <w:rPr>
          <w:rFonts w:ascii="黑体" w:hAnsi="宋体" w:eastAsia="黑体"/>
          <w:bCs/>
          <w:sz w:val="24"/>
          <w:szCs w:val="24"/>
        </w:rPr>
      </w:pPr>
    </w:p>
    <w:p w14:paraId="4084C4D3">
      <w:pPr>
        <w:tabs>
          <w:tab w:val="left" w:pos="255"/>
        </w:tabs>
        <w:spacing w:line="360" w:lineRule="auto"/>
        <w:jc w:val="left"/>
        <w:rPr>
          <w:rFonts w:ascii="黑体" w:hAnsi="宋体" w:eastAsia="黑体"/>
          <w:bCs/>
          <w:sz w:val="24"/>
          <w:szCs w:val="24"/>
        </w:rPr>
      </w:pPr>
    </w:p>
    <w:p w14:paraId="407FA766">
      <w:pPr>
        <w:tabs>
          <w:tab w:val="left" w:pos="255"/>
        </w:tabs>
        <w:spacing w:line="360" w:lineRule="auto"/>
        <w:jc w:val="left"/>
        <w:rPr>
          <w:rFonts w:ascii="黑体" w:hAnsi="宋体" w:eastAsia="黑体"/>
          <w:bCs/>
          <w:sz w:val="24"/>
          <w:szCs w:val="24"/>
        </w:rPr>
      </w:pPr>
    </w:p>
    <w:p w14:paraId="7C45B83C">
      <w:pPr>
        <w:tabs>
          <w:tab w:val="left" w:pos="255"/>
        </w:tabs>
        <w:spacing w:line="360" w:lineRule="auto"/>
        <w:jc w:val="left"/>
        <w:rPr>
          <w:rFonts w:ascii="黑体" w:hAnsi="宋体" w:eastAsia="黑体"/>
          <w:bCs/>
          <w:sz w:val="24"/>
          <w:szCs w:val="24"/>
        </w:rPr>
      </w:pPr>
    </w:p>
    <w:p w14:paraId="19B9E13E">
      <w:pPr>
        <w:tabs>
          <w:tab w:val="left" w:pos="255"/>
        </w:tabs>
        <w:spacing w:line="360" w:lineRule="auto"/>
        <w:jc w:val="left"/>
        <w:rPr>
          <w:rFonts w:ascii="黑体" w:hAnsi="宋体" w:eastAsia="黑体"/>
          <w:bCs/>
          <w:sz w:val="24"/>
          <w:szCs w:val="24"/>
        </w:rPr>
      </w:pPr>
    </w:p>
    <w:p w14:paraId="0B02BC5A">
      <w:pPr>
        <w:tabs>
          <w:tab w:val="left" w:pos="255"/>
        </w:tabs>
        <w:spacing w:line="360" w:lineRule="auto"/>
        <w:jc w:val="left"/>
        <w:rPr>
          <w:rFonts w:ascii="黑体" w:hAnsi="宋体" w:eastAsia="黑体"/>
          <w:bCs/>
          <w:sz w:val="24"/>
          <w:szCs w:val="24"/>
        </w:rPr>
      </w:pPr>
    </w:p>
    <w:p w14:paraId="03007E59">
      <w:pPr>
        <w:tabs>
          <w:tab w:val="left" w:pos="255"/>
        </w:tabs>
        <w:spacing w:line="360" w:lineRule="auto"/>
        <w:jc w:val="left"/>
        <w:rPr>
          <w:rFonts w:ascii="黑体" w:hAnsi="宋体" w:eastAsia="黑体"/>
          <w:bCs/>
          <w:sz w:val="24"/>
          <w:szCs w:val="24"/>
        </w:rPr>
      </w:pPr>
    </w:p>
    <w:p w14:paraId="44FBD1E8">
      <w:pPr>
        <w:tabs>
          <w:tab w:val="left" w:pos="255"/>
        </w:tabs>
        <w:spacing w:line="360" w:lineRule="auto"/>
        <w:jc w:val="left"/>
        <w:rPr>
          <w:rFonts w:ascii="黑体" w:hAnsi="宋体" w:eastAsia="黑体"/>
          <w:bCs/>
          <w:sz w:val="24"/>
          <w:szCs w:val="24"/>
        </w:rPr>
      </w:pPr>
    </w:p>
    <w:p w14:paraId="0BB08641">
      <w:pPr>
        <w:tabs>
          <w:tab w:val="left" w:pos="255"/>
        </w:tabs>
        <w:spacing w:line="360" w:lineRule="auto"/>
        <w:jc w:val="left"/>
        <w:rPr>
          <w:rFonts w:ascii="黑体" w:hAnsi="宋体" w:eastAsia="黑体"/>
          <w:bCs/>
          <w:sz w:val="24"/>
          <w:szCs w:val="24"/>
        </w:rPr>
      </w:pPr>
    </w:p>
    <w:p w14:paraId="0E1B3559">
      <w:pPr>
        <w:tabs>
          <w:tab w:val="left" w:pos="255"/>
        </w:tabs>
        <w:spacing w:line="360" w:lineRule="auto"/>
        <w:jc w:val="left"/>
        <w:rPr>
          <w:rFonts w:ascii="黑体" w:hAnsi="宋体" w:eastAsia="黑体"/>
          <w:bCs/>
          <w:sz w:val="24"/>
          <w:szCs w:val="24"/>
        </w:rPr>
      </w:pPr>
    </w:p>
    <w:p w14:paraId="44DA409E">
      <w:pPr>
        <w:tabs>
          <w:tab w:val="left" w:pos="255"/>
        </w:tabs>
        <w:spacing w:line="360" w:lineRule="auto"/>
        <w:jc w:val="left"/>
        <w:rPr>
          <w:rFonts w:ascii="黑体" w:hAnsi="宋体" w:eastAsia="黑体"/>
          <w:bCs/>
          <w:sz w:val="24"/>
          <w:szCs w:val="24"/>
        </w:rPr>
      </w:pPr>
    </w:p>
    <w:p w14:paraId="03EDCA77">
      <w:pPr>
        <w:tabs>
          <w:tab w:val="left" w:pos="255"/>
        </w:tabs>
        <w:spacing w:line="360" w:lineRule="auto"/>
        <w:jc w:val="left"/>
        <w:rPr>
          <w:rFonts w:ascii="黑体" w:hAnsi="宋体" w:eastAsia="黑体"/>
          <w:bCs/>
          <w:sz w:val="24"/>
          <w:szCs w:val="24"/>
        </w:rPr>
      </w:pPr>
    </w:p>
    <w:p w14:paraId="547CDB45">
      <w:pPr>
        <w:tabs>
          <w:tab w:val="left" w:pos="255"/>
        </w:tabs>
        <w:spacing w:line="360" w:lineRule="auto"/>
        <w:jc w:val="left"/>
        <w:rPr>
          <w:rFonts w:ascii="黑体" w:hAnsi="宋体" w:eastAsia="黑体"/>
          <w:bCs/>
          <w:sz w:val="24"/>
          <w:szCs w:val="24"/>
        </w:rPr>
      </w:pPr>
    </w:p>
    <w:p w14:paraId="54F4CE11">
      <w:pPr>
        <w:tabs>
          <w:tab w:val="left" w:pos="255"/>
        </w:tabs>
        <w:spacing w:line="360" w:lineRule="auto"/>
        <w:jc w:val="left"/>
        <w:rPr>
          <w:rFonts w:ascii="黑体" w:hAnsi="宋体" w:eastAsia="黑体"/>
          <w:bCs/>
          <w:sz w:val="24"/>
          <w:szCs w:val="24"/>
        </w:rPr>
      </w:pPr>
    </w:p>
    <w:p w14:paraId="4E924083">
      <w:pPr>
        <w:tabs>
          <w:tab w:val="left" w:pos="255"/>
        </w:tabs>
        <w:spacing w:line="360" w:lineRule="auto"/>
        <w:jc w:val="left"/>
        <w:rPr>
          <w:rFonts w:ascii="黑体" w:hAnsi="宋体" w:eastAsia="黑体"/>
          <w:bCs/>
          <w:sz w:val="24"/>
          <w:szCs w:val="24"/>
        </w:rPr>
      </w:pPr>
    </w:p>
    <w:p w14:paraId="5BC1AF5D">
      <w:pPr>
        <w:tabs>
          <w:tab w:val="left" w:pos="255"/>
        </w:tabs>
        <w:spacing w:line="360" w:lineRule="auto"/>
        <w:jc w:val="left"/>
        <w:rPr>
          <w:rFonts w:ascii="黑体" w:hAnsi="宋体" w:eastAsia="黑体"/>
          <w:bCs/>
          <w:sz w:val="24"/>
          <w:szCs w:val="24"/>
        </w:rPr>
      </w:pPr>
    </w:p>
    <w:p w14:paraId="30717175">
      <w:pPr>
        <w:tabs>
          <w:tab w:val="left" w:pos="255"/>
        </w:tabs>
        <w:spacing w:line="360" w:lineRule="auto"/>
        <w:jc w:val="left"/>
        <w:rPr>
          <w:rFonts w:ascii="黑体" w:hAnsi="宋体" w:eastAsia="黑体"/>
          <w:bCs/>
          <w:sz w:val="24"/>
          <w:szCs w:val="24"/>
        </w:rPr>
      </w:pPr>
    </w:p>
    <w:p w14:paraId="0B1A53D9">
      <w:pPr>
        <w:tabs>
          <w:tab w:val="left" w:pos="255"/>
        </w:tabs>
        <w:spacing w:line="360" w:lineRule="auto"/>
        <w:ind w:firstLine="480" w:firstLineChars="200"/>
        <w:jc w:val="left"/>
        <w:rPr>
          <w:rFonts w:ascii="黑体" w:hAnsi="宋体" w:eastAsia="黑体"/>
          <w:bCs/>
          <w:sz w:val="24"/>
          <w:szCs w:val="24"/>
        </w:rPr>
      </w:pPr>
      <w:r>
        <w:rPr>
          <w:rFonts w:hint="eastAsia" w:ascii="黑体" w:hAnsi="宋体" w:eastAsia="黑体"/>
          <w:bCs/>
          <w:sz w:val="24"/>
          <w:szCs w:val="24"/>
        </w:rPr>
        <w:t>（七）其他（投标人认为有必要提供的声明和文件，如有自拟并自行添加）</w:t>
      </w:r>
    </w:p>
    <w:p w14:paraId="0C0F641B">
      <w:pPr>
        <w:rPr>
          <w:rFonts w:ascii="黑体" w:hAnsi="宋体" w:eastAsia="黑体"/>
          <w:sz w:val="32"/>
          <w:szCs w:val="32"/>
        </w:rPr>
      </w:pPr>
    </w:p>
    <w:p w14:paraId="45802318">
      <w:pPr>
        <w:rPr>
          <w:rFonts w:ascii="黑体" w:hAnsi="宋体" w:eastAsia="黑体"/>
          <w:sz w:val="32"/>
          <w:szCs w:val="32"/>
        </w:rPr>
      </w:pPr>
    </w:p>
    <w:p w14:paraId="5FCF2DE7">
      <w:pPr>
        <w:tabs>
          <w:tab w:val="left" w:pos="255"/>
        </w:tabs>
        <w:spacing w:line="360" w:lineRule="auto"/>
        <w:jc w:val="left"/>
        <w:rPr>
          <w:rFonts w:ascii="宋体" w:hAnsi="宋体"/>
          <w:sz w:val="24"/>
          <w:szCs w:val="21"/>
        </w:rPr>
      </w:pPr>
    </w:p>
    <w:p w14:paraId="2A20DD1F">
      <w:pPr>
        <w:tabs>
          <w:tab w:val="left" w:pos="255"/>
        </w:tabs>
        <w:spacing w:line="360" w:lineRule="auto"/>
        <w:jc w:val="left"/>
        <w:rPr>
          <w:rFonts w:ascii="宋体" w:hAnsi="宋体"/>
          <w:sz w:val="24"/>
          <w:szCs w:val="21"/>
        </w:rPr>
      </w:pPr>
    </w:p>
    <w:p w14:paraId="49CFBECF">
      <w:pPr>
        <w:tabs>
          <w:tab w:val="left" w:pos="255"/>
        </w:tabs>
        <w:spacing w:line="360" w:lineRule="auto"/>
        <w:jc w:val="left"/>
        <w:rPr>
          <w:rFonts w:ascii="宋体" w:hAnsi="宋体"/>
          <w:sz w:val="24"/>
          <w:szCs w:val="21"/>
        </w:rPr>
      </w:pPr>
    </w:p>
    <w:p w14:paraId="41D7EF27">
      <w:pPr>
        <w:tabs>
          <w:tab w:val="left" w:pos="255"/>
        </w:tabs>
        <w:spacing w:line="360" w:lineRule="auto"/>
        <w:jc w:val="left"/>
        <w:rPr>
          <w:rFonts w:ascii="宋体" w:hAnsi="宋体"/>
          <w:sz w:val="24"/>
          <w:szCs w:val="21"/>
        </w:rPr>
      </w:pPr>
    </w:p>
    <w:p w14:paraId="13FE90D9">
      <w:pPr>
        <w:tabs>
          <w:tab w:val="left" w:pos="255"/>
        </w:tabs>
        <w:spacing w:line="360" w:lineRule="auto"/>
        <w:jc w:val="left"/>
        <w:rPr>
          <w:rFonts w:ascii="宋体" w:hAnsi="宋体"/>
          <w:sz w:val="24"/>
          <w:szCs w:val="21"/>
        </w:rPr>
      </w:pPr>
    </w:p>
    <w:p w14:paraId="28079AF7">
      <w:pPr>
        <w:tabs>
          <w:tab w:val="left" w:pos="255"/>
        </w:tabs>
        <w:spacing w:line="360" w:lineRule="auto"/>
        <w:jc w:val="left"/>
        <w:rPr>
          <w:rFonts w:ascii="宋体" w:hAnsi="宋体"/>
          <w:sz w:val="24"/>
          <w:szCs w:val="21"/>
        </w:rPr>
      </w:pPr>
    </w:p>
    <w:p w14:paraId="46D0D02B">
      <w:pPr>
        <w:tabs>
          <w:tab w:val="left" w:pos="255"/>
        </w:tabs>
        <w:spacing w:line="360" w:lineRule="auto"/>
        <w:jc w:val="left"/>
        <w:rPr>
          <w:rFonts w:ascii="宋体" w:hAnsi="宋体"/>
          <w:sz w:val="24"/>
          <w:szCs w:val="21"/>
        </w:rPr>
      </w:pPr>
    </w:p>
    <w:p w14:paraId="53CEE4AD">
      <w:pPr>
        <w:tabs>
          <w:tab w:val="left" w:pos="255"/>
        </w:tabs>
        <w:spacing w:line="360" w:lineRule="auto"/>
        <w:jc w:val="left"/>
        <w:rPr>
          <w:rFonts w:ascii="宋体" w:hAnsi="宋体"/>
          <w:sz w:val="24"/>
          <w:szCs w:val="21"/>
        </w:rPr>
      </w:pPr>
    </w:p>
    <w:p w14:paraId="43279FA2">
      <w:pPr>
        <w:tabs>
          <w:tab w:val="left" w:pos="255"/>
        </w:tabs>
        <w:spacing w:line="360" w:lineRule="auto"/>
        <w:jc w:val="left"/>
        <w:rPr>
          <w:rFonts w:ascii="宋体" w:hAnsi="宋体"/>
          <w:sz w:val="24"/>
          <w:szCs w:val="21"/>
        </w:rPr>
      </w:pPr>
    </w:p>
    <w:p w14:paraId="6223DB12">
      <w:pPr>
        <w:tabs>
          <w:tab w:val="left" w:pos="255"/>
        </w:tabs>
        <w:spacing w:line="360" w:lineRule="auto"/>
        <w:jc w:val="left"/>
        <w:rPr>
          <w:rFonts w:ascii="宋体" w:hAnsi="宋体"/>
          <w:sz w:val="24"/>
          <w:szCs w:val="21"/>
        </w:rPr>
      </w:pPr>
    </w:p>
    <w:p w14:paraId="14983DD9">
      <w:pPr>
        <w:tabs>
          <w:tab w:val="left" w:pos="255"/>
        </w:tabs>
        <w:spacing w:line="360" w:lineRule="auto"/>
        <w:jc w:val="left"/>
        <w:rPr>
          <w:rFonts w:ascii="宋体" w:hAnsi="宋体"/>
          <w:sz w:val="24"/>
          <w:szCs w:val="21"/>
        </w:rPr>
      </w:pPr>
    </w:p>
    <w:p w14:paraId="2F896E6C">
      <w:pPr>
        <w:tabs>
          <w:tab w:val="left" w:pos="255"/>
        </w:tabs>
        <w:spacing w:line="360" w:lineRule="auto"/>
        <w:jc w:val="left"/>
        <w:rPr>
          <w:rFonts w:ascii="宋体" w:hAnsi="宋体"/>
          <w:sz w:val="24"/>
          <w:szCs w:val="21"/>
        </w:rPr>
      </w:pPr>
    </w:p>
    <w:p w14:paraId="465DEEBD">
      <w:pPr>
        <w:tabs>
          <w:tab w:val="left" w:pos="255"/>
        </w:tabs>
        <w:spacing w:line="360" w:lineRule="auto"/>
        <w:jc w:val="left"/>
        <w:rPr>
          <w:rFonts w:ascii="宋体" w:hAnsi="宋体"/>
          <w:sz w:val="24"/>
          <w:szCs w:val="21"/>
        </w:rPr>
      </w:pPr>
    </w:p>
    <w:p w14:paraId="1C9CA9C5">
      <w:pPr>
        <w:tabs>
          <w:tab w:val="left" w:pos="255"/>
        </w:tabs>
        <w:spacing w:line="360" w:lineRule="auto"/>
        <w:jc w:val="left"/>
        <w:rPr>
          <w:rFonts w:ascii="宋体" w:hAnsi="宋体"/>
          <w:sz w:val="24"/>
          <w:szCs w:val="21"/>
        </w:rPr>
      </w:pPr>
    </w:p>
    <w:p w14:paraId="4129ADA1">
      <w:pPr>
        <w:tabs>
          <w:tab w:val="left" w:pos="255"/>
        </w:tabs>
        <w:spacing w:line="360" w:lineRule="auto"/>
        <w:jc w:val="left"/>
        <w:rPr>
          <w:rFonts w:ascii="宋体" w:hAnsi="宋体"/>
          <w:sz w:val="24"/>
          <w:szCs w:val="21"/>
        </w:rPr>
      </w:pPr>
    </w:p>
    <w:p w14:paraId="76F6C2C4">
      <w:pPr>
        <w:tabs>
          <w:tab w:val="left" w:pos="255"/>
        </w:tabs>
        <w:spacing w:line="360" w:lineRule="auto"/>
        <w:jc w:val="left"/>
        <w:rPr>
          <w:rFonts w:ascii="宋体" w:hAnsi="宋体"/>
          <w:sz w:val="24"/>
          <w:szCs w:val="21"/>
        </w:rPr>
      </w:pPr>
    </w:p>
    <w:p w14:paraId="739ACBC4">
      <w:pPr>
        <w:tabs>
          <w:tab w:val="left" w:pos="255"/>
        </w:tabs>
        <w:spacing w:line="360" w:lineRule="auto"/>
        <w:jc w:val="left"/>
        <w:rPr>
          <w:rFonts w:ascii="宋体" w:hAnsi="宋体"/>
          <w:sz w:val="24"/>
          <w:szCs w:val="21"/>
        </w:rPr>
      </w:pPr>
    </w:p>
    <w:p w14:paraId="14881411">
      <w:pPr>
        <w:tabs>
          <w:tab w:val="left" w:pos="255"/>
        </w:tabs>
        <w:spacing w:line="360" w:lineRule="auto"/>
        <w:jc w:val="left"/>
        <w:rPr>
          <w:rFonts w:ascii="宋体" w:hAnsi="宋体"/>
          <w:sz w:val="24"/>
          <w:szCs w:val="21"/>
        </w:rPr>
      </w:pPr>
    </w:p>
    <w:p w14:paraId="43769F60">
      <w:pPr>
        <w:tabs>
          <w:tab w:val="left" w:pos="255"/>
        </w:tabs>
        <w:spacing w:line="360" w:lineRule="auto"/>
        <w:jc w:val="left"/>
        <w:rPr>
          <w:rFonts w:ascii="宋体" w:hAnsi="宋体"/>
          <w:sz w:val="24"/>
          <w:szCs w:val="21"/>
        </w:rPr>
      </w:pPr>
    </w:p>
    <w:p w14:paraId="38CCFF7D">
      <w:pPr>
        <w:tabs>
          <w:tab w:val="left" w:pos="255"/>
        </w:tabs>
        <w:spacing w:line="360" w:lineRule="auto"/>
        <w:jc w:val="left"/>
        <w:rPr>
          <w:rFonts w:ascii="宋体" w:hAnsi="宋体"/>
          <w:sz w:val="24"/>
          <w:szCs w:val="21"/>
        </w:rPr>
      </w:pPr>
    </w:p>
    <w:p w14:paraId="2B72418B">
      <w:pPr>
        <w:tabs>
          <w:tab w:val="left" w:pos="255"/>
        </w:tabs>
        <w:spacing w:line="360" w:lineRule="auto"/>
        <w:jc w:val="left"/>
        <w:rPr>
          <w:rFonts w:ascii="宋体" w:hAnsi="宋体"/>
          <w:sz w:val="24"/>
          <w:szCs w:val="21"/>
        </w:rPr>
      </w:pPr>
    </w:p>
    <w:p w14:paraId="594930E2">
      <w:pPr>
        <w:tabs>
          <w:tab w:val="left" w:pos="255"/>
        </w:tabs>
        <w:spacing w:line="360" w:lineRule="auto"/>
        <w:jc w:val="left"/>
        <w:rPr>
          <w:rFonts w:ascii="宋体" w:hAnsi="宋体"/>
          <w:sz w:val="24"/>
          <w:szCs w:val="21"/>
        </w:rPr>
      </w:pPr>
    </w:p>
    <w:p w14:paraId="67E54190">
      <w:pPr>
        <w:tabs>
          <w:tab w:val="left" w:pos="255"/>
        </w:tabs>
        <w:spacing w:line="360" w:lineRule="auto"/>
        <w:jc w:val="left"/>
        <w:rPr>
          <w:rFonts w:ascii="宋体" w:hAnsi="宋体"/>
          <w:sz w:val="24"/>
          <w:szCs w:val="21"/>
        </w:rPr>
      </w:pPr>
    </w:p>
    <w:p w14:paraId="61112DFE">
      <w:pPr>
        <w:tabs>
          <w:tab w:val="left" w:pos="255"/>
        </w:tabs>
        <w:spacing w:line="360" w:lineRule="auto"/>
        <w:jc w:val="left"/>
        <w:rPr>
          <w:rFonts w:ascii="宋体" w:hAnsi="宋体"/>
          <w:sz w:val="24"/>
          <w:szCs w:val="21"/>
        </w:rPr>
      </w:pPr>
    </w:p>
    <w:p w14:paraId="6B1E4CB3">
      <w:pPr>
        <w:tabs>
          <w:tab w:val="left" w:pos="255"/>
        </w:tabs>
        <w:spacing w:line="360" w:lineRule="auto"/>
        <w:jc w:val="left"/>
        <w:rPr>
          <w:rFonts w:ascii="宋体" w:hAnsi="宋体"/>
          <w:sz w:val="24"/>
          <w:szCs w:val="21"/>
        </w:rPr>
      </w:pPr>
    </w:p>
    <w:p w14:paraId="047170A8">
      <w:pPr>
        <w:tabs>
          <w:tab w:val="left" w:pos="255"/>
        </w:tabs>
        <w:spacing w:line="360" w:lineRule="auto"/>
        <w:jc w:val="left"/>
        <w:rPr>
          <w:rFonts w:ascii="宋体" w:hAnsi="宋体"/>
          <w:sz w:val="24"/>
          <w:szCs w:val="21"/>
        </w:rPr>
      </w:pPr>
    </w:p>
    <w:p w14:paraId="0EFB99CD">
      <w:pPr>
        <w:jc w:val="center"/>
        <w:rPr>
          <w:rFonts w:ascii="黑体" w:hAnsi="黑体" w:eastAsia="黑体"/>
          <w:bCs/>
          <w:sz w:val="44"/>
          <w:szCs w:val="44"/>
        </w:rPr>
      </w:pPr>
      <w:r>
        <w:rPr>
          <w:rFonts w:hint="eastAsia" w:ascii="黑体" w:hAnsi="黑体" w:eastAsia="黑体"/>
          <w:bCs/>
          <w:sz w:val="44"/>
          <w:szCs w:val="44"/>
        </w:rPr>
        <w:t>宜兴市公用建环资源循环利用有限公司祥云红木家具车间轻物质运输及处置项目招标公告</w:t>
      </w:r>
    </w:p>
    <w:p w14:paraId="65480CDC">
      <w:pPr>
        <w:rPr>
          <w:rFonts w:ascii="Helvetica" w:hAnsi="Helvetica" w:cs="Arial"/>
          <w:color w:val="000000"/>
          <w:kern w:val="0"/>
          <w:sz w:val="24"/>
          <w:szCs w:val="24"/>
        </w:rPr>
      </w:pPr>
    </w:p>
    <w:p w14:paraId="18224764">
      <w:pPr>
        <w:jc w:val="left"/>
        <w:rPr>
          <w:rFonts w:ascii="仿宋" w:hAnsi="仿宋" w:eastAsia="仿宋"/>
          <w:b/>
          <w:bCs/>
          <w:sz w:val="28"/>
          <w:szCs w:val="28"/>
        </w:rPr>
      </w:pPr>
      <w:r>
        <w:rPr>
          <w:rFonts w:hint="eastAsia" w:ascii="仿宋" w:hAnsi="仿宋" w:eastAsia="仿宋" w:cs="仿宋"/>
          <w:sz w:val="28"/>
          <w:szCs w:val="28"/>
        </w:rPr>
        <w:t xml:space="preserve">    因工作需要，现组织宜兴市公用建环资源循环利用有限公司对祥云红木家具车间轻物质运输及处置项目进行招标。现欢迎符合相关条件的供应商参加投标。</w:t>
      </w:r>
    </w:p>
    <w:p w14:paraId="76197747">
      <w:pPr>
        <w:spacing w:line="560" w:lineRule="exact"/>
        <w:rPr>
          <w:rFonts w:ascii="仿宋" w:hAnsi="仿宋" w:eastAsia="仿宋"/>
          <w:b/>
          <w:sz w:val="28"/>
          <w:szCs w:val="28"/>
        </w:rPr>
      </w:pPr>
      <w:r>
        <w:rPr>
          <w:rFonts w:hint="eastAsia" w:ascii="仿宋" w:hAnsi="仿宋" w:eastAsia="仿宋"/>
          <w:b/>
          <w:sz w:val="28"/>
          <w:szCs w:val="28"/>
        </w:rPr>
        <w:t xml:space="preserve">    一、招标项目主要信息：</w:t>
      </w:r>
    </w:p>
    <w:p w14:paraId="4A01E896">
      <w:pPr>
        <w:ind w:firstLine="560" w:firstLineChars="200"/>
        <w:rPr>
          <w:rFonts w:hint="eastAsia" w:ascii="仿宋" w:hAnsi="仿宋" w:eastAsia="仿宋"/>
          <w:sz w:val="28"/>
          <w:szCs w:val="28"/>
          <w:lang w:eastAsia="zh-CN"/>
        </w:rPr>
      </w:pPr>
      <w:r>
        <w:rPr>
          <w:rFonts w:hint="eastAsia" w:ascii="仿宋" w:hAnsi="仿宋" w:eastAsia="仿宋"/>
          <w:sz w:val="28"/>
          <w:szCs w:val="28"/>
        </w:rPr>
        <w:t>①项目编号：</w:t>
      </w:r>
      <w:r>
        <w:rPr>
          <w:rFonts w:hint="eastAsia" w:ascii="仿宋" w:hAnsi="仿宋" w:eastAsia="仿宋"/>
          <w:sz w:val="28"/>
          <w:szCs w:val="28"/>
          <w:lang w:eastAsia="zh-CN"/>
        </w:rPr>
        <w:t>YXGYJT202409011</w:t>
      </w:r>
    </w:p>
    <w:p w14:paraId="46449DD4">
      <w:pPr>
        <w:jc w:val="left"/>
        <w:rPr>
          <w:rFonts w:ascii="仿宋" w:hAnsi="仿宋" w:eastAsia="仿宋"/>
          <w:b/>
          <w:bCs/>
          <w:sz w:val="28"/>
          <w:szCs w:val="28"/>
        </w:rPr>
      </w:pPr>
      <w:r>
        <w:rPr>
          <w:rFonts w:hint="eastAsia" w:ascii="仿宋" w:hAnsi="仿宋" w:eastAsia="仿宋"/>
          <w:sz w:val="28"/>
          <w:szCs w:val="28"/>
        </w:rPr>
        <w:t xml:space="preserve">    ②项目名称：祥云红木家具车间轻物质运输及处置项目</w:t>
      </w:r>
    </w:p>
    <w:p w14:paraId="5167B7F7">
      <w:pPr>
        <w:ind w:firstLine="560" w:firstLineChars="200"/>
        <w:rPr>
          <w:rFonts w:ascii="仿宋" w:hAnsi="仿宋" w:eastAsia="仿宋"/>
          <w:sz w:val="28"/>
          <w:szCs w:val="28"/>
        </w:rPr>
      </w:pPr>
      <w:r>
        <w:rPr>
          <w:rFonts w:hint="eastAsia" w:ascii="仿宋" w:hAnsi="仿宋" w:eastAsia="仿宋"/>
          <w:sz w:val="28"/>
          <w:szCs w:val="28"/>
        </w:rPr>
        <w:t>③项目简要说明：详见招标文件</w:t>
      </w:r>
    </w:p>
    <w:p w14:paraId="1309526E">
      <w:pPr>
        <w:pStyle w:val="111"/>
        <w:ind w:firstLine="570"/>
        <w:rPr>
          <w:rFonts w:ascii="仿宋" w:hAnsi="仿宋" w:eastAsia="仿宋"/>
          <w:kern w:val="2"/>
          <w:sz w:val="28"/>
          <w:szCs w:val="28"/>
        </w:rPr>
      </w:pPr>
      <w:r>
        <w:rPr>
          <w:rFonts w:hint="eastAsia" w:ascii="仿宋" w:hAnsi="仿宋" w:eastAsia="仿宋"/>
          <w:sz w:val="28"/>
          <w:szCs w:val="28"/>
        </w:rPr>
        <w:t>④本项目预算为：</w:t>
      </w:r>
      <w:r>
        <w:rPr>
          <w:rFonts w:hint="eastAsia" w:ascii="仿宋" w:hAnsi="仿宋" w:eastAsia="仿宋"/>
          <w:kern w:val="2"/>
          <w:sz w:val="28"/>
          <w:szCs w:val="28"/>
          <w:lang w:val="en-US" w:eastAsia="zh-CN"/>
        </w:rPr>
        <w:t>30</w:t>
      </w:r>
      <w:r>
        <w:rPr>
          <w:rFonts w:hint="eastAsia" w:ascii="仿宋" w:hAnsi="仿宋" w:eastAsia="仿宋"/>
          <w:kern w:val="2"/>
          <w:sz w:val="28"/>
          <w:szCs w:val="28"/>
        </w:rPr>
        <w:t>万</w:t>
      </w:r>
    </w:p>
    <w:p w14:paraId="67ABF550">
      <w:pPr>
        <w:ind w:firstLine="570"/>
        <w:rPr>
          <w:rFonts w:hint="default" w:ascii="仿宋" w:hAnsi="仿宋" w:eastAsia="仿宋"/>
          <w:kern w:val="0"/>
          <w:sz w:val="28"/>
          <w:szCs w:val="28"/>
          <w:u w:color="000000"/>
          <w:lang w:val="en-US" w:eastAsia="zh-CN"/>
        </w:rPr>
      </w:pPr>
      <w:r>
        <w:rPr>
          <w:rFonts w:hint="eastAsia" w:ascii="仿宋" w:hAnsi="仿宋" w:eastAsia="仿宋"/>
          <w:sz w:val="28"/>
          <w:szCs w:val="28"/>
        </w:rPr>
        <w:t>⑤</w:t>
      </w:r>
      <w:r>
        <w:rPr>
          <w:rFonts w:hint="eastAsia" w:ascii="仿宋" w:hAnsi="仿宋" w:eastAsia="仿宋"/>
          <w:kern w:val="0"/>
          <w:sz w:val="28"/>
          <w:szCs w:val="28"/>
          <w:u w:color="000000"/>
        </w:rPr>
        <w:t>本项目单价最高限价：</w:t>
      </w:r>
      <w:r>
        <w:rPr>
          <w:rFonts w:hint="eastAsia" w:ascii="仿宋" w:hAnsi="仿宋" w:eastAsia="仿宋"/>
          <w:kern w:val="0"/>
          <w:sz w:val="28"/>
          <w:szCs w:val="28"/>
          <w:u w:color="000000"/>
          <w:lang w:val="en-US" w:eastAsia="zh-CN"/>
        </w:rPr>
        <w:t>100元/吨</w:t>
      </w:r>
    </w:p>
    <w:p w14:paraId="4AEEF679">
      <w:pPr>
        <w:rPr>
          <w:rFonts w:hint="default" w:ascii="仿宋" w:hAnsi="仿宋" w:eastAsia="仿宋"/>
          <w:sz w:val="28"/>
          <w:szCs w:val="28"/>
          <w:lang w:val="en-US" w:eastAsia="zh-CN"/>
        </w:rPr>
      </w:pPr>
      <w:r>
        <w:rPr>
          <w:rFonts w:hint="eastAsia" w:ascii="仿宋" w:hAnsi="仿宋" w:eastAsia="仿宋"/>
          <w:sz w:val="28"/>
          <w:szCs w:val="28"/>
        </w:rPr>
        <w:t xml:space="preserve">    ⑥评标办法：</w:t>
      </w:r>
      <w:r>
        <w:rPr>
          <w:rFonts w:hint="eastAsia" w:ascii="仿宋" w:hAnsi="仿宋" w:eastAsia="仿宋"/>
          <w:sz w:val="28"/>
          <w:szCs w:val="28"/>
          <w:lang w:val="en-US" w:eastAsia="zh-CN"/>
        </w:rPr>
        <w:t>综合评分法</w:t>
      </w:r>
    </w:p>
    <w:p w14:paraId="4C7255D3">
      <w:pPr>
        <w:spacing w:line="560" w:lineRule="exact"/>
        <w:ind w:firstLine="562"/>
        <w:rPr>
          <w:rFonts w:ascii="仿宋" w:hAnsi="仿宋" w:eastAsia="仿宋"/>
          <w:b/>
          <w:sz w:val="28"/>
          <w:szCs w:val="28"/>
        </w:rPr>
      </w:pPr>
      <w:r>
        <w:rPr>
          <w:rFonts w:hint="eastAsia" w:ascii="仿宋" w:hAnsi="仿宋" w:eastAsia="仿宋"/>
          <w:b/>
          <w:sz w:val="28"/>
          <w:szCs w:val="28"/>
        </w:rPr>
        <w:t>二、投标人资格要求：</w:t>
      </w:r>
    </w:p>
    <w:p w14:paraId="59535FA2">
      <w:pPr>
        <w:rPr>
          <w:rFonts w:ascii="仿宋" w:hAnsi="仿宋" w:eastAsia="仿宋"/>
          <w:sz w:val="28"/>
          <w:szCs w:val="28"/>
        </w:rPr>
      </w:pPr>
      <w:r>
        <w:rPr>
          <w:rFonts w:hint="eastAsia" w:ascii="仿宋" w:hAnsi="仿宋" w:eastAsia="仿宋"/>
          <w:sz w:val="28"/>
          <w:szCs w:val="28"/>
        </w:rPr>
        <w:t xml:space="preserve">    ①具有独立承担民事责任的能力；</w:t>
      </w:r>
    </w:p>
    <w:p w14:paraId="6E88BDD7">
      <w:pPr>
        <w:rPr>
          <w:rFonts w:ascii="仿宋" w:hAnsi="仿宋" w:eastAsia="仿宋"/>
          <w:sz w:val="28"/>
          <w:szCs w:val="28"/>
        </w:rPr>
      </w:pPr>
      <w:r>
        <w:rPr>
          <w:rFonts w:hint="eastAsia" w:ascii="仿宋" w:hAnsi="仿宋" w:eastAsia="仿宋"/>
          <w:sz w:val="28"/>
          <w:szCs w:val="28"/>
        </w:rPr>
        <w:t xml:space="preserve">    ②有依法缴纳税收和</w:t>
      </w:r>
      <w:r>
        <w:rPr>
          <w:rFonts w:hint="eastAsia" w:ascii="仿宋" w:hAnsi="仿宋" w:eastAsia="仿宋"/>
          <w:bCs/>
          <w:sz w:val="28"/>
          <w:szCs w:val="28"/>
        </w:rPr>
        <w:t>社会保障资金</w:t>
      </w:r>
      <w:r>
        <w:rPr>
          <w:rFonts w:hint="eastAsia" w:ascii="仿宋" w:hAnsi="仿宋" w:eastAsia="仿宋"/>
          <w:sz w:val="28"/>
          <w:szCs w:val="28"/>
        </w:rPr>
        <w:t>的良好记录；</w:t>
      </w:r>
    </w:p>
    <w:p w14:paraId="0EE7C1D7">
      <w:pPr>
        <w:rPr>
          <w:rFonts w:ascii="仿宋" w:hAnsi="仿宋" w:eastAsia="仿宋"/>
          <w:sz w:val="28"/>
          <w:szCs w:val="28"/>
        </w:rPr>
      </w:pPr>
      <w:r>
        <w:rPr>
          <w:rFonts w:hint="eastAsia" w:ascii="仿宋" w:hAnsi="仿宋" w:eastAsia="仿宋"/>
          <w:sz w:val="28"/>
          <w:szCs w:val="28"/>
        </w:rPr>
        <w:t xml:space="preserve">    ③具有履行合同所必需的设备和专业技术能力；</w:t>
      </w:r>
    </w:p>
    <w:p w14:paraId="6C041BC3">
      <w:pPr>
        <w:rPr>
          <w:rFonts w:ascii="仿宋" w:hAnsi="仿宋" w:eastAsia="仿宋"/>
          <w:sz w:val="28"/>
          <w:szCs w:val="28"/>
        </w:rPr>
      </w:pPr>
      <w:r>
        <w:rPr>
          <w:rFonts w:hint="eastAsia" w:ascii="仿宋" w:hAnsi="仿宋" w:eastAsia="仿宋"/>
          <w:sz w:val="28"/>
          <w:szCs w:val="28"/>
        </w:rPr>
        <w:t xml:space="preserve">    ④不接受联合体，不接受成交后分包；</w:t>
      </w:r>
    </w:p>
    <w:p w14:paraId="74A9ECB1">
      <w:pPr>
        <w:ind w:firstLine="570"/>
        <w:rPr>
          <w:rFonts w:ascii="仿宋" w:hAnsi="仿宋" w:eastAsia="仿宋"/>
          <w:sz w:val="28"/>
          <w:szCs w:val="28"/>
        </w:rPr>
      </w:pPr>
      <w:r>
        <w:rPr>
          <w:rFonts w:hint="eastAsia" w:ascii="仿宋" w:hAnsi="仿宋" w:eastAsia="仿宋"/>
          <w:sz w:val="28"/>
          <w:szCs w:val="28"/>
        </w:rPr>
        <w:t>⑤无不良信用记录: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14:paraId="35EA2F06">
      <w:pPr>
        <w:ind w:firstLine="570"/>
        <w:rPr>
          <w:rFonts w:ascii="仿宋" w:hAnsi="仿宋" w:eastAsia="仿宋"/>
          <w:sz w:val="28"/>
          <w:szCs w:val="28"/>
        </w:rPr>
      </w:pPr>
      <w:r>
        <w:rPr>
          <w:rFonts w:hint="eastAsia" w:ascii="仿宋" w:hAnsi="仿宋" w:eastAsia="仿宋"/>
          <w:sz w:val="28"/>
          <w:szCs w:val="28"/>
        </w:rPr>
        <w:t>⑥投标人须具备一般工业固废项目环评报告批复及一般工业固废竣工环境保护验收公示（投标时必须提交相关证明原件）；</w:t>
      </w:r>
    </w:p>
    <w:p w14:paraId="741AC23B">
      <w:pPr>
        <w:ind w:firstLine="570"/>
        <w:rPr>
          <w:rFonts w:ascii="仿宋" w:hAnsi="仿宋" w:eastAsia="仿宋"/>
          <w:sz w:val="28"/>
          <w:szCs w:val="28"/>
        </w:rPr>
      </w:pPr>
      <w:r>
        <w:rPr>
          <w:rFonts w:hint="eastAsia" w:ascii="仿宋" w:hAnsi="仿宋" w:eastAsia="仿宋"/>
          <w:sz w:val="28"/>
          <w:szCs w:val="28"/>
        </w:rPr>
        <w:t>⑦投标人须具备道路运输许可证（投标时必须提交证书彩打扫描件并加盖公章）。</w:t>
      </w:r>
    </w:p>
    <w:p w14:paraId="419A5575">
      <w:pPr>
        <w:rPr>
          <w:rFonts w:ascii="仿宋" w:hAnsi="仿宋" w:eastAsia="仿宋"/>
          <w:b/>
          <w:sz w:val="28"/>
          <w:szCs w:val="28"/>
        </w:rPr>
      </w:pPr>
      <w:r>
        <w:rPr>
          <w:rFonts w:hint="eastAsia" w:ascii="仿宋" w:hAnsi="仿宋" w:eastAsia="仿宋"/>
          <w:b/>
          <w:sz w:val="28"/>
          <w:szCs w:val="28"/>
        </w:rPr>
        <w:t>三、投标及开标有关信息：</w:t>
      </w:r>
    </w:p>
    <w:p w14:paraId="58CD4571">
      <w:pPr>
        <w:spacing w:line="560" w:lineRule="exact"/>
        <w:ind w:firstLine="560" w:firstLineChars="200"/>
        <w:rPr>
          <w:rFonts w:ascii="仿宋" w:hAnsi="仿宋" w:eastAsia="仿宋"/>
          <w:sz w:val="28"/>
          <w:szCs w:val="28"/>
        </w:rPr>
      </w:pPr>
      <w:r>
        <w:rPr>
          <w:rFonts w:hint="eastAsia" w:ascii="仿宋" w:hAnsi="仿宋" w:eastAsia="仿宋"/>
          <w:sz w:val="28"/>
          <w:szCs w:val="28"/>
        </w:rPr>
        <w:t>1、提交投标文件截止及开标时间：</w:t>
      </w:r>
      <w:r>
        <w:rPr>
          <w:rFonts w:hint="eastAsia" w:ascii="仿宋" w:hAnsi="仿宋" w:eastAsia="仿宋"/>
          <w:sz w:val="28"/>
          <w:szCs w:val="28"/>
          <w:highlight w:val="yellow"/>
        </w:rPr>
        <w:t>202</w:t>
      </w:r>
      <w:r>
        <w:rPr>
          <w:rFonts w:ascii="仿宋" w:hAnsi="仿宋" w:eastAsia="仿宋"/>
          <w:sz w:val="28"/>
          <w:szCs w:val="28"/>
          <w:highlight w:val="yellow"/>
        </w:rPr>
        <w:t>4</w:t>
      </w:r>
      <w:r>
        <w:rPr>
          <w:rFonts w:hint="eastAsia" w:ascii="仿宋" w:hAnsi="仿宋" w:eastAsia="仿宋"/>
          <w:sz w:val="28"/>
          <w:szCs w:val="28"/>
          <w:highlight w:val="yellow"/>
        </w:rPr>
        <w:t>年</w:t>
      </w:r>
      <w:r>
        <w:rPr>
          <w:rFonts w:hint="eastAsia" w:ascii="仿宋" w:hAnsi="仿宋" w:eastAsia="仿宋"/>
          <w:sz w:val="28"/>
          <w:szCs w:val="28"/>
          <w:highlight w:val="yellow"/>
          <w:lang w:val="en-US" w:eastAsia="zh-CN"/>
        </w:rPr>
        <w:t>10</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11</w:t>
      </w:r>
      <w:r>
        <w:rPr>
          <w:rFonts w:hint="eastAsia" w:ascii="仿宋" w:hAnsi="仿宋" w:eastAsia="仿宋"/>
          <w:sz w:val="28"/>
          <w:szCs w:val="28"/>
          <w:highlight w:val="yellow"/>
        </w:rPr>
        <w:t>日</w:t>
      </w:r>
      <w:r>
        <w:rPr>
          <w:rFonts w:hint="eastAsia" w:ascii="仿宋" w:hAnsi="仿宋" w:eastAsia="仿宋"/>
          <w:sz w:val="28"/>
          <w:szCs w:val="28"/>
          <w:highlight w:val="yellow"/>
          <w:lang w:val="en-US" w:eastAsia="zh-CN"/>
        </w:rPr>
        <w:t>14</w:t>
      </w:r>
      <w:r>
        <w:rPr>
          <w:rFonts w:hint="eastAsia" w:ascii="仿宋" w:hAnsi="仿宋" w:eastAsia="仿宋"/>
          <w:sz w:val="28"/>
          <w:szCs w:val="28"/>
          <w:highlight w:val="yellow"/>
        </w:rPr>
        <w:t>:</w:t>
      </w:r>
      <w:r>
        <w:rPr>
          <w:rFonts w:ascii="仿宋" w:hAnsi="仿宋" w:eastAsia="仿宋"/>
          <w:sz w:val="28"/>
          <w:szCs w:val="28"/>
          <w:highlight w:val="yellow"/>
        </w:rPr>
        <w:t>0</w:t>
      </w:r>
      <w:r>
        <w:rPr>
          <w:rFonts w:hint="eastAsia" w:ascii="仿宋" w:hAnsi="仿宋" w:eastAsia="仿宋"/>
          <w:sz w:val="28"/>
          <w:szCs w:val="28"/>
          <w:highlight w:val="yellow"/>
        </w:rPr>
        <w:t>0</w:t>
      </w:r>
    </w:p>
    <w:p w14:paraId="55EDD505">
      <w:pPr>
        <w:spacing w:line="560" w:lineRule="exact"/>
        <w:ind w:firstLine="560" w:firstLineChars="200"/>
        <w:rPr>
          <w:rFonts w:ascii="仿宋" w:hAnsi="仿宋" w:eastAsia="仿宋"/>
          <w:sz w:val="28"/>
          <w:szCs w:val="28"/>
        </w:rPr>
      </w:pPr>
      <w:r>
        <w:rPr>
          <w:rFonts w:hint="eastAsia" w:ascii="仿宋" w:hAnsi="仿宋" w:eastAsia="仿宋"/>
          <w:sz w:val="28"/>
          <w:szCs w:val="28"/>
        </w:rPr>
        <w:t>2、确定采购结果时间：评审结束后</w:t>
      </w:r>
    </w:p>
    <w:p w14:paraId="2011F9E9">
      <w:pPr>
        <w:spacing w:line="560" w:lineRule="exact"/>
        <w:ind w:firstLine="560" w:firstLineChars="200"/>
        <w:rPr>
          <w:rFonts w:ascii="仿宋" w:hAnsi="仿宋" w:eastAsia="仿宋"/>
          <w:sz w:val="28"/>
          <w:szCs w:val="28"/>
        </w:rPr>
      </w:pPr>
      <w:r>
        <w:rPr>
          <w:rFonts w:hint="eastAsia" w:ascii="仿宋" w:hAnsi="仿宋" w:eastAsia="仿宋"/>
          <w:sz w:val="28"/>
          <w:szCs w:val="28"/>
        </w:rPr>
        <w:t>3、地点：宜兴市公用环保集团有限公司二楼开标室</w:t>
      </w:r>
    </w:p>
    <w:p w14:paraId="6CAD11FE">
      <w:pPr>
        <w:spacing w:line="560" w:lineRule="exact"/>
        <w:ind w:firstLine="560" w:firstLineChars="200"/>
        <w:rPr>
          <w:rFonts w:ascii="仿宋" w:hAnsi="仿宋" w:eastAsia="仿宋"/>
          <w:sz w:val="28"/>
          <w:szCs w:val="28"/>
        </w:rPr>
      </w:pPr>
      <w:r>
        <w:rPr>
          <w:rFonts w:hint="eastAsia" w:ascii="仿宋" w:hAnsi="仿宋" w:eastAsia="仿宋"/>
          <w:sz w:val="28"/>
          <w:szCs w:val="28"/>
        </w:rPr>
        <w:t>4、其他有关事项：截止期后的投标文件或未按招标文件规定密封的投标文件，恕不接受。</w:t>
      </w:r>
    </w:p>
    <w:p w14:paraId="46983FE0">
      <w:pPr>
        <w:spacing w:line="560" w:lineRule="exact"/>
        <w:rPr>
          <w:rFonts w:ascii="仿宋" w:hAnsi="仿宋" w:eastAsia="仿宋"/>
          <w:sz w:val="28"/>
          <w:szCs w:val="28"/>
        </w:rPr>
      </w:pPr>
      <w:r>
        <w:rPr>
          <w:rFonts w:hint="eastAsia" w:ascii="仿宋" w:hAnsi="仿宋" w:eastAsia="仿宋"/>
          <w:b/>
          <w:sz w:val="28"/>
          <w:szCs w:val="28"/>
        </w:rPr>
        <w:t xml:space="preserve">    四、公告期限：</w:t>
      </w:r>
      <w:r>
        <w:rPr>
          <w:rFonts w:hint="eastAsia" w:ascii="仿宋" w:hAnsi="仿宋" w:eastAsia="仿宋"/>
          <w:sz w:val="28"/>
          <w:szCs w:val="28"/>
          <w:highlight w:val="yellow"/>
        </w:rPr>
        <w:t>202</w:t>
      </w:r>
      <w:r>
        <w:rPr>
          <w:rFonts w:ascii="仿宋" w:hAnsi="仿宋" w:eastAsia="仿宋"/>
          <w:sz w:val="28"/>
          <w:szCs w:val="28"/>
          <w:highlight w:val="yellow"/>
        </w:rPr>
        <w:t>4</w:t>
      </w:r>
      <w:r>
        <w:rPr>
          <w:rFonts w:hint="eastAsia" w:ascii="仿宋" w:hAnsi="仿宋" w:eastAsia="仿宋"/>
          <w:sz w:val="28"/>
          <w:szCs w:val="28"/>
          <w:highlight w:val="yellow"/>
        </w:rPr>
        <w:t>年</w:t>
      </w:r>
      <w:r>
        <w:rPr>
          <w:rFonts w:hint="eastAsia" w:ascii="仿宋" w:hAnsi="仿宋" w:eastAsia="仿宋"/>
          <w:sz w:val="28"/>
          <w:szCs w:val="28"/>
          <w:highlight w:val="yellow"/>
          <w:lang w:val="en-US" w:eastAsia="zh-CN"/>
        </w:rPr>
        <w:t>9</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30</w:t>
      </w:r>
      <w:r>
        <w:rPr>
          <w:rFonts w:hint="eastAsia" w:ascii="仿宋" w:hAnsi="仿宋" w:eastAsia="仿宋"/>
          <w:sz w:val="28"/>
          <w:szCs w:val="28"/>
          <w:highlight w:val="yellow"/>
        </w:rPr>
        <w:t>日-202</w:t>
      </w:r>
      <w:r>
        <w:rPr>
          <w:rFonts w:ascii="仿宋" w:hAnsi="仿宋" w:eastAsia="仿宋"/>
          <w:sz w:val="28"/>
          <w:szCs w:val="28"/>
          <w:highlight w:val="yellow"/>
        </w:rPr>
        <w:t>4</w:t>
      </w:r>
      <w:r>
        <w:rPr>
          <w:rFonts w:hint="eastAsia" w:ascii="仿宋" w:hAnsi="仿宋" w:eastAsia="仿宋"/>
          <w:sz w:val="28"/>
          <w:szCs w:val="28"/>
          <w:highlight w:val="yellow"/>
        </w:rPr>
        <w:t>年</w:t>
      </w:r>
      <w:r>
        <w:rPr>
          <w:rFonts w:hint="eastAsia" w:ascii="仿宋" w:hAnsi="仿宋" w:eastAsia="仿宋"/>
          <w:sz w:val="28"/>
          <w:szCs w:val="28"/>
          <w:highlight w:val="yellow"/>
          <w:lang w:val="en-US" w:eastAsia="zh-CN"/>
        </w:rPr>
        <w:t>10</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10</w:t>
      </w:r>
      <w:r>
        <w:rPr>
          <w:rFonts w:hint="eastAsia" w:ascii="仿宋" w:hAnsi="仿宋" w:eastAsia="仿宋"/>
          <w:sz w:val="28"/>
          <w:szCs w:val="28"/>
          <w:highlight w:val="yellow"/>
        </w:rPr>
        <w:t>日</w:t>
      </w:r>
      <w:r>
        <w:rPr>
          <w:rFonts w:hint="eastAsia" w:ascii="仿宋" w:hAnsi="仿宋" w:eastAsia="仿宋"/>
          <w:sz w:val="28"/>
          <w:szCs w:val="28"/>
        </w:rPr>
        <w:t>。</w:t>
      </w:r>
    </w:p>
    <w:p w14:paraId="59D73EED">
      <w:pPr>
        <w:spacing w:line="560" w:lineRule="exact"/>
        <w:rPr>
          <w:rFonts w:ascii="仿宋" w:hAnsi="仿宋" w:eastAsia="仿宋"/>
          <w:b/>
          <w:sz w:val="28"/>
          <w:szCs w:val="28"/>
        </w:rPr>
      </w:pPr>
      <w:r>
        <w:rPr>
          <w:rFonts w:hint="eastAsia" w:ascii="仿宋" w:hAnsi="仿宋" w:eastAsia="仿宋"/>
          <w:b/>
          <w:sz w:val="28"/>
          <w:szCs w:val="28"/>
        </w:rPr>
        <w:t xml:space="preserve">    五、本次招标联系事项：</w:t>
      </w:r>
      <w:bookmarkStart w:id="119" w:name="_GoBack"/>
      <w:bookmarkEnd w:id="119"/>
    </w:p>
    <w:tbl>
      <w:tblPr>
        <w:tblStyle w:val="75"/>
        <w:tblW w:w="8490" w:type="dxa"/>
        <w:jc w:val="center"/>
        <w:tblLayout w:type="fixed"/>
        <w:tblCellMar>
          <w:top w:w="0" w:type="dxa"/>
          <w:left w:w="0" w:type="dxa"/>
          <w:bottom w:w="0" w:type="dxa"/>
          <w:right w:w="0" w:type="dxa"/>
        </w:tblCellMar>
      </w:tblPr>
      <w:tblGrid>
        <w:gridCol w:w="8490"/>
      </w:tblGrid>
      <w:tr w14:paraId="43703C1C">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31960009">
            <w:pPr>
              <w:spacing w:line="560" w:lineRule="exact"/>
              <w:rPr>
                <w:rFonts w:ascii="仿宋" w:hAnsi="仿宋" w:eastAsia="仿宋"/>
                <w:sz w:val="28"/>
                <w:szCs w:val="28"/>
              </w:rPr>
            </w:pPr>
            <w:bookmarkStart w:id="118" w:name="OLE_LINK29"/>
            <w:bookmarkEnd w:id="118"/>
            <w:r>
              <w:rPr>
                <w:rFonts w:hint="eastAsia" w:ascii="仿宋" w:hAnsi="仿宋" w:eastAsia="仿宋"/>
                <w:sz w:val="28"/>
                <w:szCs w:val="28"/>
              </w:rPr>
              <w:t>采购人：</w:t>
            </w:r>
            <w:r>
              <w:rPr>
                <w:rFonts w:hint="eastAsia" w:ascii="仿宋" w:hAnsi="仿宋" w:eastAsia="仿宋" w:cs="仿宋"/>
                <w:sz w:val="28"/>
                <w:szCs w:val="28"/>
              </w:rPr>
              <w:t>宜兴市公用建环资源循环利用有限公司</w:t>
            </w:r>
          </w:p>
          <w:p w14:paraId="628C2F5C">
            <w:pPr>
              <w:spacing w:line="560" w:lineRule="exact"/>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毛先生</w:t>
            </w:r>
            <w:r>
              <w:rPr>
                <w:rFonts w:hint="eastAsia" w:ascii="仿宋" w:hAnsi="仿宋" w:eastAsia="仿宋"/>
                <w:sz w:val="28"/>
                <w:szCs w:val="28"/>
              </w:rPr>
              <w:t>，吴女士</w:t>
            </w:r>
          </w:p>
          <w:p w14:paraId="3701D150">
            <w:pPr>
              <w:spacing w:line="560" w:lineRule="exact"/>
              <w:rPr>
                <w:rFonts w:ascii="仿宋" w:hAnsi="仿宋" w:eastAsia="仿宋"/>
                <w:sz w:val="28"/>
                <w:szCs w:val="28"/>
              </w:rPr>
            </w:pPr>
            <w:r>
              <w:rPr>
                <w:rFonts w:hint="eastAsia" w:ascii="仿宋" w:hAnsi="仿宋" w:eastAsia="仿宋"/>
                <w:sz w:val="28"/>
                <w:szCs w:val="28"/>
              </w:rPr>
              <w:t>联系电话：0510-807188</w:t>
            </w:r>
            <w:r>
              <w:rPr>
                <w:rFonts w:ascii="仿宋" w:hAnsi="仿宋" w:eastAsia="仿宋"/>
                <w:sz w:val="28"/>
                <w:szCs w:val="28"/>
              </w:rPr>
              <w:t>85</w:t>
            </w:r>
            <w:r>
              <w:rPr>
                <w:rFonts w:hint="eastAsia" w:ascii="仿宋" w:hAnsi="仿宋" w:eastAsia="仿宋"/>
                <w:sz w:val="28"/>
                <w:szCs w:val="28"/>
              </w:rPr>
              <w:t>，0510-87355905</w:t>
            </w:r>
          </w:p>
          <w:p w14:paraId="5BC7AB53">
            <w:pPr>
              <w:spacing w:line="560" w:lineRule="exact"/>
              <w:rPr>
                <w:rFonts w:ascii="仿宋" w:hAnsi="仿宋" w:eastAsia="仿宋"/>
                <w:sz w:val="28"/>
                <w:szCs w:val="28"/>
              </w:rPr>
            </w:pPr>
            <w:r>
              <w:rPr>
                <w:rFonts w:hint="eastAsia" w:ascii="仿宋" w:hAnsi="仿宋" w:eastAsia="仿宋"/>
                <w:sz w:val="28"/>
                <w:szCs w:val="28"/>
              </w:rPr>
              <w:t>联系地址：宜兴市环科园绿园路528号</w:t>
            </w:r>
          </w:p>
          <w:p w14:paraId="16047103">
            <w:pPr>
              <w:spacing w:line="560" w:lineRule="exact"/>
              <w:rPr>
                <w:rFonts w:ascii="仿宋" w:hAnsi="仿宋" w:eastAsia="仿宋"/>
                <w:sz w:val="28"/>
                <w:szCs w:val="28"/>
              </w:rPr>
            </w:pPr>
            <w:r>
              <w:rPr>
                <w:rFonts w:hint="eastAsia" w:ascii="仿宋" w:hAnsi="仿宋" w:eastAsia="仿宋"/>
                <w:sz w:val="28"/>
                <w:szCs w:val="28"/>
              </w:rPr>
              <w:t>邮政编码：214200</w:t>
            </w:r>
          </w:p>
        </w:tc>
      </w:tr>
    </w:tbl>
    <w:p w14:paraId="43BEC49B">
      <w:pPr>
        <w:spacing w:line="560" w:lineRule="exact"/>
        <w:rPr>
          <w:rFonts w:ascii="仿宋" w:hAnsi="仿宋" w:eastAsia="仿宋"/>
          <w:sz w:val="28"/>
          <w:szCs w:val="28"/>
        </w:rPr>
      </w:pPr>
      <w:r>
        <w:rPr>
          <w:rFonts w:hint="eastAsia" w:ascii="仿宋" w:hAnsi="仿宋" w:eastAsia="仿宋"/>
          <w:sz w:val="28"/>
          <w:szCs w:val="28"/>
        </w:rPr>
        <w:t>有关本次招投标活动方面的问题,可来人、来函（传真）或电话联系。</w:t>
      </w:r>
    </w:p>
    <w:p w14:paraId="08893E43">
      <w:pPr>
        <w:spacing w:line="560" w:lineRule="exact"/>
        <w:rPr>
          <w:rFonts w:ascii="仿宋" w:hAnsi="仿宋" w:eastAsia="仿宋"/>
          <w:sz w:val="28"/>
          <w:szCs w:val="28"/>
        </w:rPr>
      </w:pPr>
      <w:r>
        <w:rPr>
          <w:rFonts w:hint="eastAsia" w:eastAsia="仿宋"/>
          <w:sz w:val="28"/>
          <w:szCs w:val="28"/>
        </w:rPr>
        <w:t> </w:t>
      </w:r>
    </w:p>
    <w:p w14:paraId="14263C8D">
      <w:pPr>
        <w:spacing w:line="560" w:lineRule="exact"/>
        <w:rPr>
          <w:rFonts w:ascii="仿宋" w:hAnsi="仿宋" w:eastAsia="仿宋"/>
          <w:sz w:val="28"/>
          <w:szCs w:val="28"/>
        </w:rPr>
      </w:pPr>
    </w:p>
    <w:p w14:paraId="19EDA725">
      <w:pPr>
        <w:spacing w:line="560" w:lineRule="exact"/>
        <w:rPr>
          <w:rFonts w:ascii="仿宋" w:hAnsi="仿宋" w:eastAsia="仿宋"/>
          <w:sz w:val="28"/>
          <w:szCs w:val="28"/>
        </w:rPr>
      </w:pPr>
    </w:p>
    <w:p w14:paraId="4D31F994">
      <w:pPr>
        <w:spacing w:line="560" w:lineRule="exact"/>
        <w:jc w:val="right"/>
        <w:rPr>
          <w:rFonts w:ascii="仿宋" w:hAnsi="仿宋" w:eastAsia="仿宋"/>
          <w:sz w:val="28"/>
          <w:szCs w:val="28"/>
        </w:rPr>
      </w:pPr>
      <w:r>
        <w:rPr>
          <w:rFonts w:hint="eastAsia" w:ascii="仿宋" w:hAnsi="仿宋" w:eastAsia="仿宋" w:cs="仿宋"/>
          <w:sz w:val="28"/>
          <w:szCs w:val="28"/>
        </w:rPr>
        <w:t>宜兴市公用建环资源循环利用有限公司</w:t>
      </w:r>
    </w:p>
    <w:p w14:paraId="11407304">
      <w:pPr>
        <w:spacing w:line="560" w:lineRule="exact"/>
        <w:ind w:right="560" w:firstLine="5600" w:firstLineChars="2000"/>
        <w:rPr>
          <w:rFonts w:ascii="仿宋" w:hAnsi="仿宋" w:eastAsia="仿宋"/>
          <w:sz w:val="28"/>
          <w:szCs w:val="28"/>
        </w:rPr>
      </w:pP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月</w:t>
      </w:r>
      <w:r>
        <w:rPr>
          <w:rFonts w:hint="eastAsia" w:ascii="仿宋" w:hAnsi="仿宋" w:eastAsia="仿宋"/>
          <w:sz w:val="28"/>
          <w:szCs w:val="28"/>
          <w:lang w:val="en-US" w:eastAsia="zh-CN"/>
        </w:rPr>
        <w:t>3</w:t>
      </w:r>
      <w:r>
        <w:rPr>
          <w:rFonts w:hint="eastAsia" w:ascii="仿宋" w:hAnsi="仿宋" w:eastAsia="仿宋"/>
          <w:sz w:val="28"/>
          <w:szCs w:val="28"/>
        </w:rPr>
        <w:t>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长城仿宋">
    <w:altName w:val="宋体"/>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3945">
    <w:pPr>
      <w:pStyle w:val="49"/>
      <w:jc w:val="center"/>
    </w:pPr>
    <w:r>
      <w:fldChar w:fldCharType="begin"/>
    </w:r>
    <w:r>
      <w:instrText xml:space="preserve"> PAGE   \* MERGEFORMAT </w:instrText>
    </w:r>
    <w:r>
      <w:fldChar w:fldCharType="separate"/>
    </w:r>
    <w:r>
      <w:rPr>
        <w:lang w:val="zh-CN"/>
      </w:rPr>
      <w:t>17</w:t>
    </w:r>
    <w:r>
      <w:rPr>
        <w:lang w:val="zh-CN"/>
      </w:rPr>
      <w:fldChar w:fldCharType="end"/>
    </w:r>
  </w:p>
  <w:p w14:paraId="5B32F8DC">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5E9B4"/>
    <w:multiLevelType w:val="singleLevel"/>
    <w:tmpl w:val="8145E9B4"/>
    <w:lvl w:ilvl="0" w:tentative="0">
      <w:start w:val="1"/>
      <w:numFmt w:val="decimal"/>
      <w:suff w:val="nothing"/>
      <w:lvlText w:val="%1、"/>
      <w:lvlJc w:val="left"/>
    </w:lvl>
  </w:abstractNum>
  <w:abstractNum w:abstractNumId="1">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2">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7">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4E6BE9C"/>
    <w:multiLevelType w:val="singleLevel"/>
    <w:tmpl w:val="24E6BE9C"/>
    <w:lvl w:ilvl="0" w:tentative="0">
      <w:start w:val="1"/>
      <w:numFmt w:val="chineseCounting"/>
      <w:suff w:val="nothing"/>
      <w:lvlText w:val="%1、"/>
      <w:lvlJc w:val="left"/>
      <w:rPr>
        <w:rFonts w:hint="eastAsia"/>
      </w:rPr>
    </w:lvl>
  </w:abstractNum>
  <w:abstractNum w:abstractNumId="17">
    <w:nsid w:val="2A4C5820"/>
    <w:multiLevelType w:val="singleLevel"/>
    <w:tmpl w:val="2A4C5820"/>
    <w:lvl w:ilvl="0" w:tentative="0">
      <w:start w:val="1"/>
      <w:numFmt w:val="decimalEnclosedCircleChinese"/>
      <w:suff w:val="nothing"/>
      <w:lvlText w:val="%1　"/>
      <w:lvlJc w:val="left"/>
      <w:pPr>
        <w:ind w:left="26" w:firstLine="400"/>
      </w:pPr>
      <w:rPr>
        <w:rFonts w:hint="eastAsia"/>
        <w:lang w:val="en-US" w:eastAsia="zh-CN"/>
      </w:rPr>
    </w:lvl>
  </w:abstractNum>
  <w:abstractNum w:abstractNumId="18">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0">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21">
    <w:nsid w:val="46038894"/>
    <w:multiLevelType w:val="singleLevel"/>
    <w:tmpl w:val="46038894"/>
    <w:lvl w:ilvl="0" w:tentative="0">
      <w:start w:val="2"/>
      <w:numFmt w:val="decimal"/>
      <w:suff w:val="nothing"/>
      <w:lvlText w:val="%1、"/>
      <w:lvlJc w:val="left"/>
      <w:pPr>
        <w:ind w:left="0" w:firstLine="0"/>
      </w:pPr>
    </w:lvl>
  </w:abstractNum>
  <w:abstractNum w:abstractNumId="22">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5">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6">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7">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8"/>
  </w:num>
  <w:num w:numId="2">
    <w:abstractNumId w:val="11"/>
  </w:num>
  <w:num w:numId="3">
    <w:abstractNumId w:val="20"/>
  </w:num>
  <w:num w:numId="4">
    <w:abstractNumId w:val="19"/>
  </w:num>
  <w:num w:numId="5">
    <w:abstractNumId w:val="18"/>
  </w:num>
  <w:num w:numId="6">
    <w:abstractNumId w:val="15"/>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7"/>
  </w:num>
  <w:num w:numId="15">
    <w:abstractNumId w:val="22"/>
  </w:num>
  <w:num w:numId="16">
    <w:abstractNumId w:val="10"/>
  </w:num>
  <w:num w:numId="17">
    <w:abstractNumId w:val="26"/>
  </w:num>
  <w:num w:numId="18">
    <w:abstractNumId w:val="12"/>
  </w:num>
  <w:num w:numId="19">
    <w:abstractNumId w:val="23"/>
  </w:num>
  <w:num w:numId="20">
    <w:abstractNumId w:val="24"/>
  </w:num>
  <w:num w:numId="21">
    <w:abstractNumId w:val="8"/>
  </w:num>
  <w:num w:numId="22">
    <w:abstractNumId w:val="13"/>
  </w:num>
  <w:num w:numId="23">
    <w:abstractNumId w:val="14"/>
  </w:num>
  <w:num w:numId="24">
    <w:abstractNumId w:val="0"/>
  </w:num>
  <w:num w:numId="25">
    <w:abstractNumId w:val="16"/>
  </w:num>
  <w:num w:numId="26">
    <w:abstractNumId w:val="21"/>
    <w:lvlOverride w:ilvl="0">
      <w:startOverride w:val="2"/>
    </w:lvlOverride>
  </w:num>
  <w:num w:numId="27">
    <w:abstractNumId w:val="9"/>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YTAzMTFjZWFhNzhhZmYxYzVkOTgxMzNhNTRmYzcifQ=="/>
  </w:docVars>
  <w:rsids>
    <w:rsidRoot w:val="000D028C"/>
    <w:rsid w:val="000024EB"/>
    <w:rsid w:val="00004FD4"/>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36F"/>
    <w:rsid w:val="00111D16"/>
    <w:rsid w:val="00115C57"/>
    <w:rsid w:val="00123ABD"/>
    <w:rsid w:val="00126693"/>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3AD4"/>
    <w:rsid w:val="0019472B"/>
    <w:rsid w:val="00194751"/>
    <w:rsid w:val="001A11E5"/>
    <w:rsid w:val="001A3569"/>
    <w:rsid w:val="001B2010"/>
    <w:rsid w:val="001B3697"/>
    <w:rsid w:val="001B387B"/>
    <w:rsid w:val="001C47AE"/>
    <w:rsid w:val="001C58F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4B4B"/>
    <w:rsid w:val="002568D9"/>
    <w:rsid w:val="00261D7C"/>
    <w:rsid w:val="002640E4"/>
    <w:rsid w:val="002674E8"/>
    <w:rsid w:val="00277EE4"/>
    <w:rsid w:val="00280EDD"/>
    <w:rsid w:val="00281C19"/>
    <w:rsid w:val="0028335F"/>
    <w:rsid w:val="00284CC6"/>
    <w:rsid w:val="00284E4B"/>
    <w:rsid w:val="00285B2D"/>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027F0"/>
    <w:rsid w:val="003118EE"/>
    <w:rsid w:val="00311CCF"/>
    <w:rsid w:val="00317DF5"/>
    <w:rsid w:val="0032060A"/>
    <w:rsid w:val="00325CA3"/>
    <w:rsid w:val="00331739"/>
    <w:rsid w:val="00342F5B"/>
    <w:rsid w:val="0034450C"/>
    <w:rsid w:val="00344F13"/>
    <w:rsid w:val="003451BB"/>
    <w:rsid w:val="00354DBF"/>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46B3B"/>
    <w:rsid w:val="00460A8B"/>
    <w:rsid w:val="00465523"/>
    <w:rsid w:val="00466A86"/>
    <w:rsid w:val="00467FE4"/>
    <w:rsid w:val="00485C68"/>
    <w:rsid w:val="00490924"/>
    <w:rsid w:val="00496BF9"/>
    <w:rsid w:val="004A16AA"/>
    <w:rsid w:val="004A1C2A"/>
    <w:rsid w:val="004B012F"/>
    <w:rsid w:val="004B2387"/>
    <w:rsid w:val="004B2460"/>
    <w:rsid w:val="004B3B04"/>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4EE"/>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D390E"/>
    <w:rsid w:val="006E1EAA"/>
    <w:rsid w:val="006E3C6F"/>
    <w:rsid w:val="006E72CE"/>
    <w:rsid w:val="006F07F2"/>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564E"/>
    <w:rsid w:val="00776638"/>
    <w:rsid w:val="0078335A"/>
    <w:rsid w:val="00790F81"/>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425"/>
    <w:rsid w:val="00810F54"/>
    <w:rsid w:val="008130A8"/>
    <w:rsid w:val="00820FA1"/>
    <w:rsid w:val="00823917"/>
    <w:rsid w:val="008277E0"/>
    <w:rsid w:val="00827DEA"/>
    <w:rsid w:val="00836091"/>
    <w:rsid w:val="00836D8E"/>
    <w:rsid w:val="00840EA7"/>
    <w:rsid w:val="00841471"/>
    <w:rsid w:val="00845FF7"/>
    <w:rsid w:val="008521FA"/>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13E1"/>
    <w:rsid w:val="008E637F"/>
    <w:rsid w:val="008F05D2"/>
    <w:rsid w:val="008F2EEF"/>
    <w:rsid w:val="008F5879"/>
    <w:rsid w:val="008F5CE2"/>
    <w:rsid w:val="008F6326"/>
    <w:rsid w:val="008F6B7B"/>
    <w:rsid w:val="0090199D"/>
    <w:rsid w:val="00901CE3"/>
    <w:rsid w:val="00904D0F"/>
    <w:rsid w:val="00905D4E"/>
    <w:rsid w:val="00916FFD"/>
    <w:rsid w:val="00922A8A"/>
    <w:rsid w:val="00923D0D"/>
    <w:rsid w:val="0092743B"/>
    <w:rsid w:val="00932F13"/>
    <w:rsid w:val="00933662"/>
    <w:rsid w:val="0094024A"/>
    <w:rsid w:val="00941482"/>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9F78C0"/>
    <w:rsid w:val="00A0347C"/>
    <w:rsid w:val="00A151DA"/>
    <w:rsid w:val="00A2421A"/>
    <w:rsid w:val="00A24A80"/>
    <w:rsid w:val="00A24DED"/>
    <w:rsid w:val="00A2544B"/>
    <w:rsid w:val="00A254E6"/>
    <w:rsid w:val="00A26E25"/>
    <w:rsid w:val="00A307E7"/>
    <w:rsid w:val="00A36160"/>
    <w:rsid w:val="00A42507"/>
    <w:rsid w:val="00A5103D"/>
    <w:rsid w:val="00A52BEF"/>
    <w:rsid w:val="00A5785A"/>
    <w:rsid w:val="00A6246A"/>
    <w:rsid w:val="00A678FA"/>
    <w:rsid w:val="00A72C5E"/>
    <w:rsid w:val="00A760F7"/>
    <w:rsid w:val="00A76493"/>
    <w:rsid w:val="00A9071C"/>
    <w:rsid w:val="00A91BD7"/>
    <w:rsid w:val="00A92322"/>
    <w:rsid w:val="00A927BE"/>
    <w:rsid w:val="00A95E84"/>
    <w:rsid w:val="00AA30CA"/>
    <w:rsid w:val="00AA42A8"/>
    <w:rsid w:val="00AC2325"/>
    <w:rsid w:val="00AC4069"/>
    <w:rsid w:val="00AC6C6F"/>
    <w:rsid w:val="00AD04E4"/>
    <w:rsid w:val="00AD0AA0"/>
    <w:rsid w:val="00AD3316"/>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6611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26F4"/>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6B8"/>
    <w:rsid w:val="00D57E88"/>
    <w:rsid w:val="00D62568"/>
    <w:rsid w:val="00D62DD5"/>
    <w:rsid w:val="00D63A42"/>
    <w:rsid w:val="00D66B2E"/>
    <w:rsid w:val="00D66C6F"/>
    <w:rsid w:val="00D67BC6"/>
    <w:rsid w:val="00D74B01"/>
    <w:rsid w:val="00D8328E"/>
    <w:rsid w:val="00D87318"/>
    <w:rsid w:val="00D922A2"/>
    <w:rsid w:val="00DA06C5"/>
    <w:rsid w:val="00DC21A7"/>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A8B"/>
    <w:rsid w:val="00EA2F1D"/>
    <w:rsid w:val="00EB2A2B"/>
    <w:rsid w:val="00EB48F2"/>
    <w:rsid w:val="00EB54B0"/>
    <w:rsid w:val="00EC2CFC"/>
    <w:rsid w:val="00EC3BE7"/>
    <w:rsid w:val="00ED0959"/>
    <w:rsid w:val="00ED298A"/>
    <w:rsid w:val="00ED3C83"/>
    <w:rsid w:val="00ED73BA"/>
    <w:rsid w:val="00EE2EEC"/>
    <w:rsid w:val="00EE5F8B"/>
    <w:rsid w:val="00EF1D49"/>
    <w:rsid w:val="00F03A85"/>
    <w:rsid w:val="00F03B15"/>
    <w:rsid w:val="00F05F98"/>
    <w:rsid w:val="00F06ECE"/>
    <w:rsid w:val="00F11761"/>
    <w:rsid w:val="00F13507"/>
    <w:rsid w:val="00F16BF2"/>
    <w:rsid w:val="00F20AD4"/>
    <w:rsid w:val="00F220A6"/>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2DA3"/>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2872C5"/>
    <w:rsid w:val="01BC5A23"/>
    <w:rsid w:val="05C13044"/>
    <w:rsid w:val="077F517B"/>
    <w:rsid w:val="07ED5B70"/>
    <w:rsid w:val="088C2CFA"/>
    <w:rsid w:val="0A3B412B"/>
    <w:rsid w:val="0E400B9F"/>
    <w:rsid w:val="0E5C491F"/>
    <w:rsid w:val="0E6024DC"/>
    <w:rsid w:val="1009308B"/>
    <w:rsid w:val="101822F4"/>
    <w:rsid w:val="103B1C4F"/>
    <w:rsid w:val="10DA1F0F"/>
    <w:rsid w:val="12C016A1"/>
    <w:rsid w:val="168A3D2C"/>
    <w:rsid w:val="17E05DED"/>
    <w:rsid w:val="1908229C"/>
    <w:rsid w:val="1A7B546E"/>
    <w:rsid w:val="215A19BE"/>
    <w:rsid w:val="22F972F1"/>
    <w:rsid w:val="23EC2F12"/>
    <w:rsid w:val="294D29F2"/>
    <w:rsid w:val="29C42704"/>
    <w:rsid w:val="2AED2CDD"/>
    <w:rsid w:val="2BC11C46"/>
    <w:rsid w:val="2D161B30"/>
    <w:rsid w:val="2E2C4CC2"/>
    <w:rsid w:val="30D41037"/>
    <w:rsid w:val="312E356C"/>
    <w:rsid w:val="31497D8B"/>
    <w:rsid w:val="319E5533"/>
    <w:rsid w:val="33060EBA"/>
    <w:rsid w:val="33982EA5"/>
    <w:rsid w:val="349669AC"/>
    <w:rsid w:val="3CEA44D4"/>
    <w:rsid w:val="3DDB1CC3"/>
    <w:rsid w:val="3E853944"/>
    <w:rsid w:val="3E9876E2"/>
    <w:rsid w:val="3E987883"/>
    <w:rsid w:val="3EE424B4"/>
    <w:rsid w:val="3F714A50"/>
    <w:rsid w:val="3F7F4139"/>
    <w:rsid w:val="40574364"/>
    <w:rsid w:val="410E0084"/>
    <w:rsid w:val="420B6FB7"/>
    <w:rsid w:val="42EC32E2"/>
    <w:rsid w:val="43443D9B"/>
    <w:rsid w:val="437171AF"/>
    <w:rsid w:val="442E1B0B"/>
    <w:rsid w:val="45156357"/>
    <w:rsid w:val="45ED31E3"/>
    <w:rsid w:val="46D51EE4"/>
    <w:rsid w:val="49F5780A"/>
    <w:rsid w:val="4A372D9B"/>
    <w:rsid w:val="4ADB5E1D"/>
    <w:rsid w:val="4B82222C"/>
    <w:rsid w:val="4BB52B12"/>
    <w:rsid w:val="4CAD3E9A"/>
    <w:rsid w:val="4CB542FF"/>
    <w:rsid w:val="4D1F4BD0"/>
    <w:rsid w:val="4E62234D"/>
    <w:rsid w:val="50B43398"/>
    <w:rsid w:val="50D431BD"/>
    <w:rsid w:val="513076F1"/>
    <w:rsid w:val="51AC646F"/>
    <w:rsid w:val="52FD606D"/>
    <w:rsid w:val="54335A4F"/>
    <w:rsid w:val="543C0555"/>
    <w:rsid w:val="549A779E"/>
    <w:rsid w:val="551976EA"/>
    <w:rsid w:val="55F3018B"/>
    <w:rsid w:val="57BE02DE"/>
    <w:rsid w:val="58030761"/>
    <w:rsid w:val="58106BC4"/>
    <w:rsid w:val="58F97241"/>
    <w:rsid w:val="594819C3"/>
    <w:rsid w:val="59EA4540"/>
    <w:rsid w:val="5AB00494"/>
    <w:rsid w:val="5B0A3711"/>
    <w:rsid w:val="5D532B88"/>
    <w:rsid w:val="5EB91F9F"/>
    <w:rsid w:val="6158668F"/>
    <w:rsid w:val="61B256D1"/>
    <w:rsid w:val="61F92827"/>
    <w:rsid w:val="625466E3"/>
    <w:rsid w:val="62967EC8"/>
    <w:rsid w:val="63A8209E"/>
    <w:rsid w:val="642866AE"/>
    <w:rsid w:val="646140D3"/>
    <w:rsid w:val="64776A5C"/>
    <w:rsid w:val="64E20A6D"/>
    <w:rsid w:val="651B74EF"/>
    <w:rsid w:val="67156804"/>
    <w:rsid w:val="69A87723"/>
    <w:rsid w:val="69E82E1F"/>
    <w:rsid w:val="6BA936A1"/>
    <w:rsid w:val="6D601BDC"/>
    <w:rsid w:val="70285A41"/>
    <w:rsid w:val="72007BC7"/>
    <w:rsid w:val="72430013"/>
    <w:rsid w:val="754A1135"/>
    <w:rsid w:val="76961D80"/>
    <w:rsid w:val="77D3019E"/>
    <w:rsid w:val="787539A8"/>
    <w:rsid w:val="79935991"/>
    <w:rsid w:val="7D2D0569"/>
    <w:rsid w:val="7E0056FB"/>
    <w:rsid w:val="7EAF3F8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qFormat/>
    <w:locked/>
    <w:uiPriority w:val="0"/>
    <w:pPr>
      <w:keepNext/>
      <w:snapToGrid w:val="0"/>
      <w:spacing w:beforeLines="20" w:afterLines="20"/>
      <w:jc w:val="center"/>
      <w:outlineLvl w:val="3"/>
    </w:pPr>
    <w:rPr>
      <w:sz w:val="18"/>
      <w:szCs w:val="18"/>
    </w:rPr>
  </w:style>
  <w:style w:type="paragraph" w:styleId="7">
    <w:name w:val="heading 5"/>
    <w:basedOn w:val="1"/>
    <w:next w:val="1"/>
    <w:link w:val="98"/>
    <w:autoRedefine/>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autoRedefine/>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autoRedefine/>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autoRedefine/>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autoRedefine/>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237"/>
    <w:qFormat/>
    <w:uiPriority w:val="0"/>
    <w:pPr>
      <w:widowControl/>
      <w:spacing w:line="300" w:lineRule="auto"/>
      <w:jc w:val="left"/>
    </w:pPr>
    <w:rPr>
      <w:rFonts w:ascii="Courier New" w:hAnsi="Courier New"/>
      <w:kern w:val="0"/>
    </w:rPr>
  </w:style>
  <w:style w:type="paragraph" w:styleId="11">
    <w:name w:val="Normal Indent"/>
    <w:basedOn w:val="1"/>
    <w:autoRedefine/>
    <w:qFormat/>
    <w:uiPriority w:val="0"/>
    <w:pPr>
      <w:spacing w:line="500" w:lineRule="exact"/>
      <w:ind w:firstLine="420"/>
    </w:pPr>
    <w:rPr>
      <w:sz w:val="28"/>
    </w:rPr>
  </w:style>
  <w:style w:type="paragraph" w:styleId="13">
    <w:name w:val="List 3"/>
    <w:basedOn w:val="1"/>
    <w:qFormat/>
    <w:uiPriority w:val="0"/>
    <w:pPr>
      <w:spacing w:line="300" w:lineRule="auto"/>
      <w:ind w:left="100" w:leftChars="400" w:hanging="200" w:hangingChars="200"/>
    </w:pPr>
    <w:rPr>
      <w:rFonts w:ascii="Arial" w:hAnsi="Arial"/>
    </w:rPr>
  </w:style>
  <w:style w:type="paragraph" w:styleId="14">
    <w:name w:val="toc 7"/>
    <w:basedOn w:val="1"/>
    <w:next w:val="1"/>
    <w:autoRedefine/>
    <w:qFormat/>
    <w:locked/>
    <w:uiPriority w:val="0"/>
    <w:pPr>
      <w:ind w:left="1260"/>
      <w:jc w:val="left"/>
    </w:pPr>
    <w:rPr>
      <w:sz w:val="18"/>
      <w:szCs w:val="18"/>
    </w:rPr>
  </w:style>
  <w:style w:type="paragraph" w:styleId="15">
    <w:name w:val="List Number 2"/>
    <w:basedOn w:val="1"/>
    <w:autoRedefine/>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autoRedefine/>
    <w:qFormat/>
    <w:uiPriority w:val="0"/>
    <w:pPr>
      <w:spacing w:line="300" w:lineRule="auto"/>
      <w:ind w:left="420"/>
    </w:pPr>
    <w:rPr>
      <w:rFonts w:ascii="Arial" w:hAnsi="Arial"/>
    </w:rPr>
  </w:style>
  <w:style w:type="paragraph" w:styleId="17">
    <w:name w:val="Note Heading"/>
    <w:basedOn w:val="1"/>
    <w:next w:val="1"/>
    <w:link w:val="255"/>
    <w:autoRedefine/>
    <w:qFormat/>
    <w:uiPriority w:val="0"/>
    <w:pPr>
      <w:spacing w:beforeLines="25" w:afterLines="25"/>
      <w:jc w:val="center"/>
    </w:pPr>
    <w:rPr>
      <w:rFonts w:ascii="Arial" w:hAnsi="Arial" w:eastAsia="黑体"/>
    </w:rPr>
  </w:style>
  <w:style w:type="paragraph" w:styleId="18">
    <w:name w:val="List Bullet 4"/>
    <w:basedOn w:val="1"/>
    <w:autoRedefine/>
    <w:qFormat/>
    <w:uiPriority w:val="0"/>
    <w:pPr>
      <w:tabs>
        <w:tab w:val="left" w:pos="1758"/>
      </w:tabs>
      <w:spacing w:line="300" w:lineRule="auto"/>
      <w:ind w:left="1758" w:hanging="397"/>
    </w:pPr>
    <w:rPr>
      <w:rFonts w:ascii="Arial" w:hAnsi="Arial"/>
      <w:sz w:val="24"/>
    </w:rPr>
  </w:style>
  <w:style w:type="paragraph" w:styleId="19">
    <w:name w:val="index 8"/>
    <w:basedOn w:val="1"/>
    <w:next w:val="1"/>
    <w:autoRedefine/>
    <w:qFormat/>
    <w:uiPriority w:val="0"/>
    <w:pPr>
      <w:spacing w:line="300" w:lineRule="auto"/>
      <w:ind w:left="2940"/>
    </w:pPr>
    <w:rPr>
      <w:rFonts w:ascii="Arial" w:hAnsi="Arial"/>
    </w:rPr>
  </w:style>
  <w:style w:type="paragraph" w:styleId="20">
    <w:name w:val="List Number"/>
    <w:basedOn w:val="21"/>
    <w:qFormat/>
    <w:uiPriority w:val="0"/>
    <w:pPr>
      <w:widowControl/>
      <w:spacing w:beforeLines="10" w:line="312" w:lineRule="auto"/>
      <w:ind w:left="0" w:firstLine="0" w:firstLineChars="0"/>
    </w:pPr>
    <w:rPr>
      <w:rFonts w:ascii="Arial" w:hAnsi="Arial"/>
      <w:kern w:val="0"/>
    </w:rPr>
  </w:style>
  <w:style w:type="paragraph" w:styleId="21">
    <w:name w:val="List"/>
    <w:basedOn w:val="1"/>
    <w:qFormat/>
    <w:uiPriority w:val="0"/>
    <w:pPr>
      <w:spacing w:line="360" w:lineRule="auto"/>
      <w:ind w:left="200" w:hanging="200" w:hangingChars="200"/>
    </w:pPr>
  </w:style>
  <w:style w:type="paragraph" w:styleId="22">
    <w:name w:val="caption"/>
    <w:basedOn w:val="1"/>
    <w:next w:val="1"/>
    <w:autoRedefine/>
    <w:qFormat/>
    <w:locked/>
    <w:uiPriority w:val="0"/>
    <w:pPr>
      <w:spacing w:before="152" w:after="160"/>
    </w:pPr>
    <w:rPr>
      <w:rFonts w:ascii="Arial" w:hAnsi="Arial" w:eastAsia="黑体"/>
      <w:sz w:val="20"/>
    </w:rPr>
  </w:style>
  <w:style w:type="paragraph" w:styleId="23">
    <w:name w:val="index 5"/>
    <w:basedOn w:val="1"/>
    <w:next w:val="1"/>
    <w:autoRedefine/>
    <w:qFormat/>
    <w:uiPriority w:val="0"/>
    <w:pPr>
      <w:spacing w:line="300" w:lineRule="auto"/>
      <w:ind w:left="1680"/>
    </w:pPr>
    <w:rPr>
      <w:rFonts w:ascii="Arial" w:hAnsi="Arial"/>
    </w:rPr>
  </w:style>
  <w:style w:type="paragraph" w:styleId="24">
    <w:name w:val="List Bullet"/>
    <w:basedOn w:val="1"/>
    <w:qFormat/>
    <w:uiPriority w:val="0"/>
    <w:pPr>
      <w:spacing w:line="300" w:lineRule="auto"/>
    </w:pPr>
    <w:rPr>
      <w:rFonts w:ascii="Arial" w:hAnsi="Arial"/>
    </w:rPr>
  </w:style>
  <w:style w:type="paragraph" w:styleId="25">
    <w:name w:val="Document Map"/>
    <w:basedOn w:val="1"/>
    <w:link w:val="123"/>
    <w:autoRedefine/>
    <w:qFormat/>
    <w:uiPriority w:val="0"/>
    <w:pPr>
      <w:shd w:val="clear" w:color="auto" w:fill="000080"/>
    </w:pPr>
  </w:style>
  <w:style w:type="paragraph" w:styleId="26">
    <w:name w:val="annotation text"/>
    <w:basedOn w:val="1"/>
    <w:link w:val="103"/>
    <w:autoRedefine/>
    <w:unhideWhenUsed/>
    <w:qFormat/>
    <w:uiPriority w:val="99"/>
    <w:pPr>
      <w:jc w:val="left"/>
    </w:pPr>
  </w:style>
  <w:style w:type="paragraph" w:styleId="27">
    <w:name w:val="index 6"/>
    <w:basedOn w:val="1"/>
    <w:next w:val="1"/>
    <w:autoRedefine/>
    <w:qFormat/>
    <w:uiPriority w:val="0"/>
    <w:pPr>
      <w:spacing w:line="300" w:lineRule="auto"/>
      <w:ind w:left="2100"/>
    </w:pPr>
    <w:rPr>
      <w:rFonts w:ascii="Arial" w:hAnsi="Arial"/>
    </w:rPr>
  </w:style>
  <w:style w:type="paragraph" w:styleId="28">
    <w:name w:val="Body Text 3"/>
    <w:basedOn w:val="1"/>
    <w:link w:val="160"/>
    <w:autoRedefine/>
    <w:qFormat/>
    <w:uiPriority w:val="0"/>
    <w:pPr>
      <w:spacing w:after="120"/>
    </w:pPr>
    <w:rPr>
      <w:rFonts w:ascii="Calibri" w:hAnsi="Calibri"/>
      <w:sz w:val="16"/>
      <w:szCs w:val="16"/>
    </w:rPr>
  </w:style>
  <w:style w:type="paragraph" w:styleId="29">
    <w:name w:val="List Bullet 3"/>
    <w:basedOn w:val="1"/>
    <w:autoRedefine/>
    <w:qFormat/>
    <w:uiPriority w:val="0"/>
    <w:pPr>
      <w:tabs>
        <w:tab w:val="left" w:pos="1152"/>
      </w:tabs>
      <w:spacing w:line="300" w:lineRule="auto"/>
      <w:ind w:left="1152" w:hanging="360"/>
    </w:pPr>
    <w:rPr>
      <w:rFonts w:ascii="Arial" w:hAnsi="Arial"/>
    </w:rPr>
  </w:style>
  <w:style w:type="paragraph" w:styleId="30">
    <w:name w:val="Body Text"/>
    <w:basedOn w:val="1"/>
    <w:link w:val="105"/>
    <w:autoRedefine/>
    <w:qFormat/>
    <w:uiPriority w:val="0"/>
    <w:rPr>
      <w:sz w:val="20"/>
    </w:rPr>
  </w:style>
  <w:style w:type="paragraph" w:styleId="31">
    <w:name w:val="Body Text Indent"/>
    <w:basedOn w:val="1"/>
    <w:link w:val="106"/>
    <w:autoRedefine/>
    <w:qFormat/>
    <w:uiPriority w:val="0"/>
    <w:pPr>
      <w:ind w:firstLine="576"/>
    </w:pPr>
    <w:rPr>
      <w:rFonts w:ascii="Calibri" w:hAnsi="Calibri"/>
      <w:b/>
      <w:sz w:val="30"/>
    </w:rPr>
  </w:style>
  <w:style w:type="paragraph" w:styleId="32">
    <w:name w:val="List Number 3"/>
    <w:basedOn w:val="1"/>
    <w:autoRedefine/>
    <w:qFormat/>
    <w:uiPriority w:val="0"/>
    <w:pPr>
      <w:tabs>
        <w:tab w:val="left" w:pos="1200"/>
      </w:tabs>
      <w:spacing w:beforeLines="25" w:line="300" w:lineRule="auto"/>
      <w:ind w:left="1200" w:hanging="360"/>
    </w:pPr>
    <w:rPr>
      <w:rFonts w:ascii="Arial" w:hAnsi="Arial"/>
    </w:rPr>
  </w:style>
  <w:style w:type="paragraph" w:styleId="33">
    <w:name w:val="List 2"/>
    <w:basedOn w:val="1"/>
    <w:autoRedefine/>
    <w:qFormat/>
    <w:uiPriority w:val="0"/>
    <w:pPr>
      <w:spacing w:line="360" w:lineRule="auto"/>
      <w:ind w:left="100" w:leftChars="200" w:hanging="200" w:hangingChars="200"/>
    </w:pPr>
  </w:style>
  <w:style w:type="paragraph" w:styleId="34">
    <w:name w:val="List Continue"/>
    <w:basedOn w:val="1"/>
    <w:autoRedefine/>
    <w:qFormat/>
    <w:uiPriority w:val="0"/>
    <w:pPr>
      <w:spacing w:after="120" w:line="300" w:lineRule="auto"/>
      <w:ind w:left="420" w:leftChars="200"/>
    </w:pPr>
  </w:style>
  <w:style w:type="paragraph" w:styleId="35">
    <w:name w:val="Block Text"/>
    <w:basedOn w:val="1"/>
    <w:autoRedefine/>
    <w:qFormat/>
    <w:uiPriority w:val="0"/>
    <w:pPr>
      <w:topLinePunct/>
      <w:adjustRightInd w:val="0"/>
      <w:spacing w:after="120"/>
      <w:ind w:left="1440" w:leftChars="700" w:right="700" w:rightChars="700"/>
    </w:pPr>
  </w:style>
  <w:style w:type="paragraph" w:styleId="36">
    <w:name w:val="List Bullet 2"/>
    <w:basedOn w:val="1"/>
    <w:autoRedefine/>
    <w:qFormat/>
    <w:uiPriority w:val="0"/>
    <w:pPr>
      <w:tabs>
        <w:tab w:val="left" w:pos="780"/>
      </w:tabs>
      <w:spacing w:line="300" w:lineRule="auto"/>
      <w:ind w:left="780" w:hanging="360"/>
    </w:pPr>
    <w:rPr>
      <w:rFonts w:ascii="Arial" w:hAnsi="Arial"/>
    </w:rPr>
  </w:style>
  <w:style w:type="paragraph" w:styleId="37">
    <w:name w:val="HTML Address"/>
    <w:basedOn w:val="1"/>
    <w:link w:val="242"/>
    <w:autoRedefine/>
    <w:qFormat/>
    <w:uiPriority w:val="0"/>
    <w:pPr>
      <w:topLinePunct/>
      <w:adjustRightInd w:val="0"/>
    </w:pPr>
    <w:rPr>
      <w:i/>
    </w:rPr>
  </w:style>
  <w:style w:type="paragraph" w:styleId="38">
    <w:name w:val="index 4"/>
    <w:basedOn w:val="1"/>
    <w:next w:val="1"/>
    <w:autoRedefine/>
    <w:qFormat/>
    <w:uiPriority w:val="0"/>
    <w:pPr>
      <w:spacing w:line="300" w:lineRule="auto"/>
      <w:ind w:left="1260"/>
    </w:pPr>
    <w:rPr>
      <w:rFonts w:ascii="Arial" w:hAnsi="Arial"/>
    </w:rPr>
  </w:style>
  <w:style w:type="paragraph" w:styleId="39">
    <w:name w:val="toc 5"/>
    <w:basedOn w:val="1"/>
    <w:next w:val="1"/>
    <w:autoRedefine/>
    <w:qFormat/>
    <w:locked/>
    <w:uiPriority w:val="0"/>
    <w:pPr>
      <w:ind w:left="840"/>
      <w:jc w:val="left"/>
    </w:pPr>
    <w:rPr>
      <w:sz w:val="18"/>
      <w:szCs w:val="18"/>
    </w:rPr>
  </w:style>
  <w:style w:type="paragraph" w:styleId="40">
    <w:name w:val="toc 3"/>
    <w:basedOn w:val="1"/>
    <w:next w:val="1"/>
    <w:autoRedefine/>
    <w:qFormat/>
    <w:locked/>
    <w:uiPriority w:val="39"/>
    <w:pPr>
      <w:ind w:left="420"/>
      <w:jc w:val="left"/>
    </w:pPr>
    <w:rPr>
      <w:i/>
      <w:iCs/>
      <w:sz w:val="20"/>
    </w:rPr>
  </w:style>
  <w:style w:type="paragraph" w:styleId="41">
    <w:name w:val="Plain Text"/>
    <w:basedOn w:val="1"/>
    <w:link w:val="158"/>
    <w:autoRedefine/>
    <w:qFormat/>
    <w:uiPriority w:val="0"/>
    <w:rPr>
      <w:rFonts w:ascii="宋体" w:hAnsi="Courier New"/>
    </w:rPr>
  </w:style>
  <w:style w:type="paragraph" w:styleId="42">
    <w:name w:val="toc 8"/>
    <w:basedOn w:val="1"/>
    <w:next w:val="1"/>
    <w:autoRedefine/>
    <w:qFormat/>
    <w:locked/>
    <w:uiPriority w:val="0"/>
    <w:pPr>
      <w:ind w:left="1470"/>
      <w:jc w:val="left"/>
    </w:pPr>
    <w:rPr>
      <w:sz w:val="18"/>
      <w:szCs w:val="18"/>
    </w:rPr>
  </w:style>
  <w:style w:type="paragraph" w:styleId="43">
    <w:name w:val="index 3"/>
    <w:basedOn w:val="1"/>
    <w:next w:val="1"/>
    <w:autoRedefine/>
    <w:qFormat/>
    <w:uiPriority w:val="0"/>
    <w:pPr>
      <w:spacing w:line="300" w:lineRule="auto"/>
      <w:ind w:left="840"/>
    </w:pPr>
    <w:rPr>
      <w:rFonts w:ascii="Arial" w:hAnsi="Arial"/>
    </w:rPr>
  </w:style>
  <w:style w:type="paragraph" w:styleId="44">
    <w:name w:val="Date"/>
    <w:basedOn w:val="1"/>
    <w:next w:val="1"/>
    <w:link w:val="124"/>
    <w:autoRedefine/>
    <w:qFormat/>
    <w:uiPriority w:val="0"/>
    <w:pPr>
      <w:autoSpaceDE w:val="0"/>
      <w:autoSpaceDN w:val="0"/>
      <w:adjustRightInd w:val="0"/>
      <w:textAlignment w:val="baseline"/>
    </w:pPr>
    <w:rPr>
      <w:rFonts w:ascii="Arial" w:hAnsi="Arial"/>
    </w:rPr>
  </w:style>
  <w:style w:type="paragraph" w:styleId="45">
    <w:name w:val="Body Text Indent 2"/>
    <w:basedOn w:val="1"/>
    <w:link w:val="133"/>
    <w:autoRedefine/>
    <w:qFormat/>
    <w:uiPriority w:val="0"/>
    <w:pPr>
      <w:autoSpaceDE w:val="0"/>
      <w:autoSpaceDN w:val="0"/>
      <w:adjustRightInd w:val="0"/>
      <w:spacing w:line="360" w:lineRule="auto"/>
      <w:ind w:left="1080"/>
      <w:textAlignment w:val="baseline"/>
    </w:pPr>
  </w:style>
  <w:style w:type="paragraph" w:styleId="46">
    <w:name w:val="endnote text"/>
    <w:basedOn w:val="47"/>
    <w:link w:val="254"/>
    <w:autoRedefine/>
    <w:qFormat/>
    <w:uiPriority w:val="0"/>
  </w:style>
  <w:style w:type="paragraph" w:customStyle="1" w:styleId="47">
    <w:name w:val="基准页脚样式"/>
    <w:basedOn w:val="1"/>
    <w:autoRedefine/>
    <w:qFormat/>
    <w:uiPriority w:val="0"/>
    <w:pPr>
      <w:keepLines/>
      <w:widowControl/>
      <w:spacing w:line="220" w:lineRule="atLeast"/>
      <w:jc w:val="left"/>
    </w:pPr>
    <w:rPr>
      <w:rFonts w:ascii="Arial" w:hAnsi="Arial"/>
      <w:kern w:val="0"/>
      <w:sz w:val="18"/>
    </w:rPr>
  </w:style>
  <w:style w:type="paragraph" w:styleId="48">
    <w:name w:val="Balloon Text"/>
    <w:basedOn w:val="1"/>
    <w:link w:val="107"/>
    <w:autoRedefine/>
    <w:unhideWhenUsed/>
    <w:qFormat/>
    <w:uiPriority w:val="0"/>
    <w:rPr>
      <w:sz w:val="18"/>
      <w:szCs w:val="18"/>
    </w:rPr>
  </w:style>
  <w:style w:type="paragraph" w:styleId="49">
    <w:name w:val="footer"/>
    <w:basedOn w:val="1"/>
    <w:link w:val="108"/>
    <w:autoRedefine/>
    <w:qFormat/>
    <w:uiPriority w:val="0"/>
    <w:pPr>
      <w:tabs>
        <w:tab w:val="center" w:pos="4153"/>
        <w:tab w:val="right" w:pos="8306"/>
      </w:tabs>
      <w:snapToGrid w:val="0"/>
      <w:jc w:val="left"/>
    </w:pPr>
    <w:rPr>
      <w:sz w:val="18"/>
      <w:szCs w:val="18"/>
    </w:rPr>
  </w:style>
  <w:style w:type="paragraph" w:styleId="50">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autoRedefine/>
    <w:qFormat/>
    <w:locked/>
    <w:uiPriority w:val="39"/>
    <w:pPr>
      <w:spacing w:before="120" w:after="120"/>
      <w:jc w:val="left"/>
    </w:pPr>
    <w:rPr>
      <w:b/>
      <w:bCs/>
      <w:caps/>
      <w:sz w:val="20"/>
    </w:rPr>
  </w:style>
  <w:style w:type="paragraph" w:styleId="52">
    <w:name w:val="List Continue 4"/>
    <w:basedOn w:val="1"/>
    <w:autoRedefine/>
    <w:qFormat/>
    <w:uiPriority w:val="0"/>
    <w:pPr>
      <w:spacing w:after="120" w:line="300" w:lineRule="auto"/>
      <w:ind w:left="1680" w:leftChars="800"/>
    </w:pPr>
    <w:rPr>
      <w:rFonts w:ascii="Arial" w:hAnsi="Arial"/>
    </w:rPr>
  </w:style>
  <w:style w:type="paragraph" w:styleId="53">
    <w:name w:val="toc 4"/>
    <w:basedOn w:val="1"/>
    <w:next w:val="1"/>
    <w:autoRedefine/>
    <w:qFormat/>
    <w:locked/>
    <w:uiPriority w:val="0"/>
    <w:pPr>
      <w:ind w:left="630"/>
      <w:jc w:val="left"/>
    </w:pPr>
    <w:rPr>
      <w:sz w:val="18"/>
      <w:szCs w:val="18"/>
    </w:rPr>
  </w:style>
  <w:style w:type="paragraph" w:styleId="54">
    <w:name w:val="index heading"/>
    <w:basedOn w:val="1"/>
    <w:next w:val="55"/>
    <w:autoRedefine/>
    <w:qFormat/>
    <w:uiPriority w:val="0"/>
    <w:pPr>
      <w:spacing w:line="300" w:lineRule="auto"/>
      <w:jc w:val="center"/>
    </w:pPr>
    <w:rPr>
      <w:rFonts w:ascii="Arial" w:hAnsi="Arial" w:eastAsia="黑体"/>
      <w:b/>
      <w:sz w:val="32"/>
    </w:rPr>
  </w:style>
  <w:style w:type="paragraph" w:styleId="55">
    <w:name w:val="index 1"/>
    <w:basedOn w:val="1"/>
    <w:next w:val="1"/>
    <w:autoRedefine/>
    <w:unhideWhenUsed/>
    <w:qFormat/>
    <w:uiPriority w:val="0"/>
  </w:style>
  <w:style w:type="paragraph" w:styleId="56">
    <w:name w:val="Subtitle"/>
    <w:basedOn w:val="57"/>
    <w:next w:val="1"/>
    <w:link w:val="274"/>
    <w:qFormat/>
    <w:locked/>
    <w:uiPriority w:val="0"/>
    <w:pPr>
      <w:topLinePunct w:val="0"/>
      <w:adjustRightInd/>
      <w:snapToGrid w:val="0"/>
      <w:spacing w:before="360" w:after="680"/>
    </w:pPr>
    <w:rPr>
      <w:rFonts w:eastAsia="黑体"/>
      <w:b w:val="0"/>
      <w:sz w:val="48"/>
    </w:rPr>
  </w:style>
  <w:style w:type="paragraph" w:styleId="57">
    <w:name w:val="Title"/>
    <w:basedOn w:val="1"/>
    <w:link w:val="238"/>
    <w:autoRedefine/>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autoRedefine/>
    <w:qFormat/>
    <w:uiPriority w:val="0"/>
    <w:pPr>
      <w:topLinePunct/>
      <w:adjustRightInd w:val="0"/>
      <w:snapToGrid w:val="0"/>
      <w:jc w:val="left"/>
    </w:pPr>
    <w:rPr>
      <w:sz w:val="18"/>
    </w:rPr>
  </w:style>
  <w:style w:type="paragraph" w:styleId="59">
    <w:name w:val="toc 6"/>
    <w:basedOn w:val="1"/>
    <w:next w:val="1"/>
    <w:autoRedefine/>
    <w:qFormat/>
    <w:locked/>
    <w:uiPriority w:val="0"/>
    <w:pPr>
      <w:ind w:left="1050"/>
      <w:jc w:val="left"/>
    </w:pPr>
    <w:rPr>
      <w:sz w:val="18"/>
      <w:szCs w:val="18"/>
    </w:rPr>
  </w:style>
  <w:style w:type="paragraph" w:styleId="60">
    <w:name w:val="Body Text Indent 3"/>
    <w:basedOn w:val="1"/>
    <w:link w:val="122"/>
    <w:autoRedefine/>
    <w:qFormat/>
    <w:uiPriority w:val="0"/>
    <w:pPr>
      <w:tabs>
        <w:tab w:val="left" w:pos="600"/>
      </w:tabs>
      <w:spacing w:line="360" w:lineRule="auto"/>
      <w:ind w:firstLine="420"/>
    </w:pPr>
    <w:rPr>
      <w:sz w:val="24"/>
    </w:rPr>
  </w:style>
  <w:style w:type="paragraph" w:styleId="61">
    <w:name w:val="index 7"/>
    <w:basedOn w:val="1"/>
    <w:next w:val="1"/>
    <w:autoRedefine/>
    <w:qFormat/>
    <w:uiPriority w:val="0"/>
    <w:pPr>
      <w:spacing w:line="300" w:lineRule="auto"/>
      <w:ind w:left="2520"/>
    </w:pPr>
    <w:rPr>
      <w:rFonts w:ascii="Arial" w:hAnsi="Arial"/>
    </w:rPr>
  </w:style>
  <w:style w:type="paragraph" w:styleId="62">
    <w:name w:val="index 9"/>
    <w:basedOn w:val="1"/>
    <w:next w:val="1"/>
    <w:autoRedefine/>
    <w:qFormat/>
    <w:uiPriority w:val="0"/>
    <w:pPr>
      <w:spacing w:line="300" w:lineRule="auto"/>
      <w:ind w:left="3360"/>
    </w:pPr>
    <w:rPr>
      <w:rFonts w:ascii="Arial" w:hAnsi="Arial"/>
    </w:rPr>
  </w:style>
  <w:style w:type="paragraph" w:styleId="63">
    <w:name w:val="table of figures"/>
    <w:basedOn w:val="1"/>
    <w:next w:val="1"/>
    <w:autoRedefine/>
    <w:qFormat/>
    <w:uiPriority w:val="0"/>
    <w:pPr>
      <w:spacing w:line="300" w:lineRule="auto"/>
      <w:ind w:left="840" w:hanging="420"/>
    </w:pPr>
    <w:rPr>
      <w:rFonts w:ascii="Arial" w:hAnsi="Arial"/>
    </w:rPr>
  </w:style>
  <w:style w:type="paragraph" w:styleId="64">
    <w:name w:val="toc 2"/>
    <w:basedOn w:val="1"/>
    <w:next w:val="1"/>
    <w:autoRedefine/>
    <w:qFormat/>
    <w:locked/>
    <w:uiPriority w:val="39"/>
    <w:pPr>
      <w:tabs>
        <w:tab w:val="right" w:leader="dot" w:pos="9060"/>
      </w:tabs>
      <w:spacing w:line="396" w:lineRule="auto"/>
      <w:ind w:left="210"/>
      <w:jc w:val="left"/>
    </w:pPr>
    <w:rPr>
      <w:smallCaps/>
      <w:sz w:val="20"/>
    </w:rPr>
  </w:style>
  <w:style w:type="paragraph" w:styleId="65">
    <w:name w:val="toc 9"/>
    <w:basedOn w:val="1"/>
    <w:next w:val="1"/>
    <w:autoRedefine/>
    <w:qFormat/>
    <w:locked/>
    <w:uiPriority w:val="0"/>
    <w:pPr>
      <w:ind w:left="1680"/>
      <w:jc w:val="left"/>
    </w:pPr>
    <w:rPr>
      <w:sz w:val="18"/>
      <w:szCs w:val="18"/>
    </w:rPr>
  </w:style>
  <w:style w:type="paragraph" w:styleId="66">
    <w:name w:val="Body Text 2"/>
    <w:basedOn w:val="1"/>
    <w:link w:val="110"/>
    <w:autoRedefine/>
    <w:unhideWhenUsed/>
    <w:qFormat/>
    <w:uiPriority w:val="0"/>
    <w:pPr>
      <w:spacing w:after="120" w:line="480" w:lineRule="auto"/>
    </w:pPr>
  </w:style>
  <w:style w:type="paragraph" w:styleId="67">
    <w:name w:val="List Continue 2"/>
    <w:basedOn w:val="1"/>
    <w:autoRedefine/>
    <w:qFormat/>
    <w:uiPriority w:val="0"/>
    <w:pPr>
      <w:spacing w:beforeLines="10" w:line="312" w:lineRule="auto"/>
      <w:ind w:left="380" w:leftChars="380"/>
    </w:pPr>
    <w:rPr>
      <w:rFonts w:ascii="Arial" w:hAnsi="Arial"/>
    </w:rPr>
  </w:style>
  <w:style w:type="paragraph" w:styleId="68">
    <w:name w:val="HTML Preformatted"/>
    <w:basedOn w:val="1"/>
    <w:link w:val="275"/>
    <w:autoRedefine/>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autoRedefine/>
    <w:qFormat/>
    <w:uiPriority w:val="0"/>
    <w:pPr>
      <w:spacing w:beforeLines="10" w:afterLines="10" w:line="300" w:lineRule="auto"/>
      <w:ind w:left="550" w:leftChars="550"/>
    </w:pPr>
    <w:rPr>
      <w:rFonts w:ascii="Arial" w:hAnsi="Arial"/>
    </w:rPr>
  </w:style>
  <w:style w:type="paragraph" w:styleId="71">
    <w:name w:val="index 2"/>
    <w:basedOn w:val="1"/>
    <w:next w:val="1"/>
    <w:qFormat/>
    <w:uiPriority w:val="0"/>
    <w:pPr>
      <w:spacing w:line="300" w:lineRule="auto"/>
      <w:ind w:left="420"/>
    </w:pPr>
    <w:rPr>
      <w:rFonts w:ascii="Arial" w:hAnsi="Arial"/>
    </w:rPr>
  </w:style>
  <w:style w:type="paragraph" w:styleId="72">
    <w:name w:val="annotation subject"/>
    <w:basedOn w:val="26"/>
    <w:next w:val="26"/>
    <w:link w:val="104"/>
    <w:unhideWhenUsed/>
    <w:qFormat/>
    <w:uiPriority w:val="0"/>
    <w:rPr>
      <w:b/>
      <w:bCs/>
    </w:rPr>
  </w:style>
  <w:style w:type="paragraph" w:styleId="73">
    <w:name w:val="Body Text First Indent"/>
    <w:basedOn w:val="30"/>
    <w:link w:val="213"/>
    <w:qFormat/>
    <w:uiPriority w:val="0"/>
    <w:pPr>
      <w:spacing w:after="120"/>
      <w:ind w:firstLine="420" w:firstLineChars="100"/>
    </w:pPr>
    <w:rPr>
      <w:sz w:val="21"/>
    </w:rPr>
  </w:style>
  <w:style w:type="paragraph" w:styleId="74">
    <w:name w:val="Body Text First Indent 2"/>
    <w:basedOn w:val="31"/>
    <w:link w:val="232"/>
    <w:qFormat/>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qFormat/>
    <w:uiPriority w:val="0"/>
    <w:rPr>
      <w:b/>
      <w:vertAlign w:val="superscript"/>
    </w:rPr>
  </w:style>
  <w:style w:type="character" w:styleId="80">
    <w:name w:val="page number"/>
    <w:basedOn w:val="77"/>
    <w:qFormat/>
    <w:uiPriority w:val="0"/>
  </w:style>
  <w:style w:type="character" w:styleId="81">
    <w:name w:val="FollowedHyperlink"/>
    <w:basedOn w:val="77"/>
    <w:qFormat/>
    <w:uiPriority w:val="0"/>
    <w:rPr>
      <w:color w:val="800080"/>
      <w:u w:val="single"/>
    </w:rPr>
  </w:style>
  <w:style w:type="character" w:styleId="82">
    <w:name w:val="Emphasis"/>
    <w:basedOn w:val="77"/>
    <w:autoRedefine/>
    <w:qFormat/>
    <w:locked/>
    <w:uiPriority w:val="20"/>
    <w:rPr>
      <w:i/>
      <w:iCs/>
    </w:rPr>
  </w:style>
  <w:style w:type="character" w:styleId="83">
    <w:name w:val="HTML Definition"/>
    <w:qFormat/>
    <w:uiPriority w:val="0"/>
    <w:rPr>
      <w:i/>
    </w:rPr>
  </w:style>
  <w:style w:type="character" w:styleId="84">
    <w:name w:val="HTML Typewriter"/>
    <w:qFormat/>
    <w:uiPriority w:val="0"/>
    <w:rPr>
      <w:rFonts w:ascii="Courier New" w:hAnsi="Courier New"/>
      <w:sz w:val="20"/>
    </w:rPr>
  </w:style>
  <w:style w:type="character" w:styleId="85">
    <w:name w:val="HTML Acronym"/>
    <w:basedOn w:val="77"/>
    <w:qFormat/>
    <w:uiPriority w:val="0"/>
  </w:style>
  <w:style w:type="character" w:styleId="86">
    <w:name w:val="HTML Variable"/>
    <w:qFormat/>
    <w:uiPriority w:val="0"/>
    <w:rPr>
      <w:i/>
    </w:rPr>
  </w:style>
  <w:style w:type="character" w:styleId="87">
    <w:name w:val="Hyperlink"/>
    <w:basedOn w:val="77"/>
    <w:unhideWhenUsed/>
    <w:qFormat/>
    <w:uiPriority w:val="99"/>
    <w:rPr>
      <w:color w:val="0000FF"/>
      <w:u w:val="single"/>
    </w:rPr>
  </w:style>
  <w:style w:type="character" w:styleId="88">
    <w:name w:val="HTML Code"/>
    <w:qFormat/>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qFormat/>
    <w:uiPriority w:val="0"/>
    <w:rPr>
      <w:i/>
    </w:rPr>
  </w:style>
  <w:style w:type="character" w:styleId="91">
    <w:name w:val="footnote reference"/>
    <w:qFormat/>
    <w:uiPriority w:val="0"/>
    <w:rPr>
      <w:vertAlign w:val="superscript"/>
    </w:rPr>
  </w:style>
  <w:style w:type="character" w:styleId="92">
    <w:name w:val="HTML Keyboard"/>
    <w:qFormat/>
    <w:uiPriority w:val="0"/>
    <w:rPr>
      <w:rFonts w:ascii="Courier New" w:hAnsi="Courier New"/>
      <w:sz w:val="20"/>
    </w:rPr>
  </w:style>
  <w:style w:type="character" w:styleId="93">
    <w:name w:val="HTML Sample"/>
    <w:qFormat/>
    <w:uiPriority w:val="0"/>
    <w:rPr>
      <w:rFonts w:ascii="Courier New" w:hAnsi="Courier New"/>
    </w:rPr>
  </w:style>
  <w:style w:type="character" w:customStyle="1" w:styleId="94">
    <w:name w:val="标题 1 字符"/>
    <w:basedOn w:val="77"/>
    <w:link w:val="3"/>
    <w:qFormat/>
    <w:uiPriority w:val="0"/>
    <w:rPr>
      <w:rFonts w:ascii="Times New Roman" w:hAnsi="Times New Roman"/>
      <w:color w:val="000000"/>
      <w:kern w:val="2"/>
      <w:sz w:val="24"/>
    </w:rPr>
  </w:style>
  <w:style w:type="character" w:customStyle="1" w:styleId="95">
    <w:name w:val="标题 2 字符"/>
    <w:basedOn w:val="77"/>
    <w:link w:val="4"/>
    <w:qFormat/>
    <w:uiPriority w:val="0"/>
    <w:rPr>
      <w:rFonts w:ascii="Arial" w:hAnsi="Arial" w:eastAsia="黑体"/>
      <w:sz w:val="32"/>
    </w:rPr>
  </w:style>
  <w:style w:type="character" w:customStyle="1" w:styleId="96">
    <w:name w:val="标题 3 字符"/>
    <w:basedOn w:val="77"/>
    <w:link w:val="5"/>
    <w:qFormat/>
    <w:uiPriority w:val="0"/>
    <w:rPr>
      <w:rFonts w:ascii="宋体" w:hAnsi="宋体" w:cs="宋体"/>
      <w:b/>
      <w:bCs/>
      <w:sz w:val="27"/>
      <w:szCs w:val="27"/>
    </w:rPr>
  </w:style>
  <w:style w:type="character" w:customStyle="1" w:styleId="97">
    <w:name w:val="标题 4 字符"/>
    <w:basedOn w:val="77"/>
    <w:link w:val="6"/>
    <w:qFormat/>
    <w:uiPriority w:val="0"/>
    <w:rPr>
      <w:rFonts w:ascii="Times New Roman" w:hAnsi="Times New Roman"/>
      <w:kern w:val="2"/>
      <w:sz w:val="18"/>
      <w:szCs w:val="18"/>
    </w:rPr>
  </w:style>
  <w:style w:type="character" w:customStyle="1" w:styleId="98">
    <w:name w:val="标题 5 字符"/>
    <w:basedOn w:val="77"/>
    <w:link w:val="7"/>
    <w:qFormat/>
    <w:uiPriority w:val="0"/>
    <w:rPr>
      <w:rFonts w:ascii="Times New Roman" w:hAnsi="Times New Roman"/>
      <w:b/>
      <w:kern w:val="2"/>
      <w:sz w:val="28"/>
    </w:rPr>
  </w:style>
  <w:style w:type="character" w:customStyle="1" w:styleId="99">
    <w:name w:val="标题 6 字符"/>
    <w:basedOn w:val="77"/>
    <w:link w:val="8"/>
    <w:qFormat/>
    <w:uiPriority w:val="0"/>
    <w:rPr>
      <w:rFonts w:ascii="Arial" w:hAnsi="Arial" w:eastAsia="黑体"/>
      <w:b/>
      <w:kern w:val="2"/>
      <w:sz w:val="24"/>
    </w:rPr>
  </w:style>
  <w:style w:type="character" w:customStyle="1" w:styleId="100">
    <w:name w:val="标题 7 字符"/>
    <w:basedOn w:val="77"/>
    <w:link w:val="9"/>
    <w:qFormat/>
    <w:uiPriority w:val="0"/>
    <w:rPr>
      <w:rFonts w:ascii="Times New Roman" w:hAnsi="Times New Roman"/>
      <w:b/>
      <w:kern w:val="2"/>
      <w:sz w:val="24"/>
    </w:rPr>
  </w:style>
  <w:style w:type="character" w:customStyle="1" w:styleId="101">
    <w:name w:val="标题 8 字符"/>
    <w:basedOn w:val="77"/>
    <w:link w:val="10"/>
    <w:qFormat/>
    <w:uiPriority w:val="0"/>
    <w:rPr>
      <w:rFonts w:ascii="宋体" w:hAnsi="Times New Roman"/>
      <w:b/>
      <w:sz w:val="21"/>
    </w:rPr>
  </w:style>
  <w:style w:type="character" w:customStyle="1" w:styleId="102">
    <w:name w:val="标题 9 字符"/>
    <w:basedOn w:val="77"/>
    <w:link w:val="12"/>
    <w:qFormat/>
    <w:uiPriority w:val="0"/>
    <w:rPr>
      <w:rFonts w:ascii="Arial" w:hAnsi="Arial" w:eastAsia="黑体"/>
      <w:kern w:val="2"/>
      <w:sz w:val="21"/>
    </w:rPr>
  </w:style>
  <w:style w:type="character" w:customStyle="1" w:styleId="103">
    <w:name w:val="批注文字 字符"/>
    <w:basedOn w:val="77"/>
    <w:link w:val="26"/>
    <w:qFormat/>
    <w:uiPriority w:val="99"/>
    <w:rPr>
      <w:kern w:val="2"/>
      <w:sz w:val="21"/>
    </w:rPr>
  </w:style>
  <w:style w:type="character" w:customStyle="1" w:styleId="104">
    <w:name w:val="批注主题 字符"/>
    <w:basedOn w:val="103"/>
    <w:link w:val="72"/>
    <w:qFormat/>
    <w:uiPriority w:val="0"/>
    <w:rPr>
      <w:b/>
      <w:bCs/>
      <w:kern w:val="2"/>
      <w:sz w:val="21"/>
    </w:rPr>
  </w:style>
  <w:style w:type="character" w:customStyle="1" w:styleId="105">
    <w:name w:val="正文文本 字符"/>
    <w:basedOn w:val="77"/>
    <w:link w:val="30"/>
    <w:qFormat/>
    <w:uiPriority w:val="0"/>
    <w:rPr>
      <w:rFonts w:ascii="Times New Roman" w:hAnsi="Times New Roman"/>
      <w:kern w:val="2"/>
    </w:rPr>
  </w:style>
  <w:style w:type="character" w:customStyle="1" w:styleId="106">
    <w:name w:val="正文文本缩进 字符"/>
    <w:basedOn w:val="77"/>
    <w:link w:val="31"/>
    <w:qFormat/>
    <w:uiPriority w:val="0"/>
    <w:rPr>
      <w:b/>
      <w:kern w:val="2"/>
      <w:sz w:val="30"/>
    </w:rPr>
  </w:style>
  <w:style w:type="character" w:customStyle="1" w:styleId="107">
    <w:name w:val="批注框文本 字符"/>
    <w:basedOn w:val="77"/>
    <w:link w:val="48"/>
    <w:qFormat/>
    <w:uiPriority w:val="0"/>
    <w:rPr>
      <w:kern w:val="2"/>
      <w:sz w:val="18"/>
      <w:szCs w:val="18"/>
    </w:rPr>
  </w:style>
  <w:style w:type="character" w:customStyle="1" w:styleId="108">
    <w:name w:val="页脚 字符"/>
    <w:basedOn w:val="77"/>
    <w:link w:val="49"/>
    <w:qFormat/>
    <w:locked/>
    <w:uiPriority w:val="0"/>
    <w:rPr>
      <w:rFonts w:ascii="Times New Roman" w:hAnsi="Times New Roman" w:eastAsia="宋体" w:cs="Times New Roman"/>
      <w:sz w:val="18"/>
      <w:szCs w:val="18"/>
    </w:rPr>
  </w:style>
  <w:style w:type="character" w:customStyle="1" w:styleId="109">
    <w:name w:val="页眉 字符"/>
    <w:basedOn w:val="77"/>
    <w:link w:val="50"/>
    <w:semiHidden/>
    <w:qFormat/>
    <w:locked/>
    <w:uiPriority w:val="99"/>
    <w:rPr>
      <w:rFonts w:ascii="Times New Roman" w:hAnsi="Times New Roman" w:eastAsia="宋体" w:cs="Times New Roman"/>
      <w:sz w:val="18"/>
      <w:szCs w:val="18"/>
    </w:rPr>
  </w:style>
  <w:style w:type="character" w:customStyle="1" w:styleId="110">
    <w:name w:val="正文文本 2 字符"/>
    <w:basedOn w:val="77"/>
    <w:link w:val="66"/>
    <w:qFormat/>
    <w:uiPriority w:val="0"/>
    <w:rPr>
      <w:kern w:val="2"/>
      <w:sz w:val="21"/>
    </w:rPr>
  </w:style>
  <w:style w:type="paragraph" w:customStyle="1" w:styleId="111">
    <w:name w:val="普通文字"/>
    <w:basedOn w:val="1"/>
    <w:next w:val="1"/>
    <w:qFormat/>
    <w:uiPriority w:val="0"/>
    <w:rPr>
      <w:rFonts w:ascii="宋体"/>
      <w:kern w:val="0"/>
      <w:sz w:val="24"/>
      <w:u w:color="000000"/>
    </w:rPr>
  </w:style>
  <w:style w:type="character" w:customStyle="1" w:styleId="112">
    <w:name w:val="明显参考1"/>
    <w:basedOn w:val="77"/>
    <w:qFormat/>
    <w:uiPriority w:val="99"/>
    <w:rPr>
      <w:rFonts w:cs="Times New Roman"/>
      <w:b/>
      <w:bCs/>
      <w:smallCaps/>
      <w:color w:val="C0504D"/>
      <w:spacing w:val="5"/>
      <w:u w:val="single"/>
    </w:rPr>
  </w:style>
  <w:style w:type="paragraph" w:customStyle="1" w:styleId="113">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114">
    <w:name w:val="List Paragraph"/>
    <w:basedOn w:val="1"/>
    <w:qFormat/>
    <w:uiPriority w:val="0"/>
    <w:pPr>
      <w:ind w:firstLine="420" w:firstLineChars="200"/>
    </w:pPr>
  </w:style>
  <w:style w:type="paragraph" w:customStyle="1" w:styleId="11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Normal_0_0"/>
    <w:qFormat/>
    <w:uiPriority w:val="0"/>
    <w:rPr>
      <w:rFonts w:ascii="黑体" w:hAnsi="黑体" w:eastAsia="黑体" w:cs="Times New Roman"/>
      <w:b/>
      <w:sz w:val="32"/>
      <w:szCs w:val="24"/>
      <w:lang w:val="en-US" w:eastAsia="zh-CN" w:bidi="ar-SA"/>
    </w:rPr>
  </w:style>
  <w:style w:type="character" w:customStyle="1" w:styleId="118">
    <w:name w:val="样式 标题 1 + 加粗 Char Char"/>
    <w:basedOn w:val="119"/>
    <w:qFormat/>
    <w:uiPriority w:val="0"/>
    <w:rPr>
      <w:rFonts w:eastAsia="黑体"/>
      <w:b/>
      <w:bCs/>
      <w:kern w:val="44"/>
      <w:sz w:val="28"/>
      <w:szCs w:val="28"/>
      <w:lang w:val="en-US" w:eastAsia="zh-CN" w:bidi="ar-SA"/>
    </w:rPr>
  </w:style>
  <w:style w:type="character" w:customStyle="1" w:styleId="119">
    <w:name w:val="标题 1 Char Char"/>
    <w:basedOn w:val="77"/>
    <w:qFormat/>
    <w:uiPriority w:val="0"/>
    <w:rPr>
      <w:rFonts w:eastAsia="黑体"/>
      <w:kern w:val="44"/>
      <w:sz w:val="28"/>
      <w:szCs w:val="28"/>
      <w:lang w:val="en-US" w:eastAsia="zh-CN" w:bidi="ar-SA"/>
    </w:rPr>
  </w:style>
  <w:style w:type="character" w:customStyle="1" w:styleId="120">
    <w:name w:val="表头 Char Char"/>
    <w:basedOn w:val="77"/>
    <w:qFormat/>
    <w:uiPriority w:val="0"/>
    <w:rPr>
      <w:rFonts w:eastAsia="黑体"/>
      <w:kern w:val="2"/>
      <w:sz w:val="21"/>
      <w:szCs w:val="21"/>
      <w:lang w:val="en-US" w:eastAsia="zh-CN" w:bidi="ar-SA"/>
    </w:rPr>
  </w:style>
  <w:style w:type="character" w:customStyle="1" w:styleId="121">
    <w:name w:val="样式 标题 2 + 五号 Char Char"/>
    <w:basedOn w:val="77"/>
    <w:qFormat/>
    <w:uiPriority w:val="0"/>
    <w:rPr>
      <w:rFonts w:eastAsia="黑体"/>
      <w:bCs/>
      <w:kern w:val="2"/>
      <w:sz w:val="21"/>
      <w:szCs w:val="21"/>
      <w:lang w:val="en-US" w:eastAsia="zh-CN" w:bidi="ar-SA"/>
    </w:rPr>
  </w:style>
  <w:style w:type="character" w:customStyle="1" w:styleId="122">
    <w:name w:val="正文文本缩进 3 字符"/>
    <w:basedOn w:val="77"/>
    <w:link w:val="60"/>
    <w:qFormat/>
    <w:uiPriority w:val="0"/>
    <w:rPr>
      <w:rFonts w:ascii="Times New Roman" w:hAnsi="Times New Roman"/>
      <w:kern w:val="2"/>
      <w:sz w:val="24"/>
    </w:rPr>
  </w:style>
  <w:style w:type="character" w:customStyle="1" w:styleId="123">
    <w:name w:val="文档结构图 字符"/>
    <w:basedOn w:val="77"/>
    <w:link w:val="25"/>
    <w:qFormat/>
    <w:uiPriority w:val="0"/>
    <w:rPr>
      <w:rFonts w:ascii="Times New Roman" w:hAnsi="Times New Roman"/>
      <w:kern w:val="2"/>
      <w:sz w:val="21"/>
      <w:shd w:val="clear" w:color="auto" w:fill="000080"/>
    </w:rPr>
  </w:style>
  <w:style w:type="character" w:customStyle="1" w:styleId="124">
    <w:name w:val="日期 字符"/>
    <w:basedOn w:val="77"/>
    <w:link w:val="44"/>
    <w:qFormat/>
    <w:uiPriority w:val="0"/>
    <w:rPr>
      <w:rFonts w:ascii="Arial" w:hAnsi="Arial"/>
      <w:kern w:val="2"/>
      <w:sz w:val="21"/>
    </w:rPr>
  </w:style>
  <w:style w:type="paragraph" w:customStyle="1" w:styleId="125">
    <w:name w:val="p0"/>
    <w:basedOn w:val="1"/>
    <w:qFormat/>
    <w:uiPriority w:val="0"/>
    <w:pPr>
      <w:widowControl/>
      <w:spacing w:after="200" w:line="273" w:lineRule="auto"/>
      <w:jc w:val="left"/>
    </w:pPr>
    <w:rPr>
      <w:rFonts w:ascii="Calibri" w:hAnsi="Calibri" w:cs="宋体"/>
      <w:kern w:val="0"/>
      <w:sz w:val="22"/>
      <w:szCs w:val="22"/>
    </w:rPr>
  </w:style>
  <w:style w:type="paragraph" w:customStyle="1" w:styleId="126">
    <w:name w:val="表文"/>
    <w:basedOn w:val="1"/>
    <w:qFormat/>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qFormat/>
    <w:uiPriority w:val="0"/>
  </w:style>
  <w:style w:type="paragraph" w:customStyle="1" w:styleId="128">
    <w:name w:val="样式 标题 2 + 段前: 0.5 行 段后: 0.5 行"/>
    <w:basedOn w:val="4"/>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qFormat/>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qFormat/>
    <w:uiPriority w:val="0"/>
    <w:rPr>
      <w:b/>
      <w:bCs/>
    </w:rPr>
  </w:style>
  <w:style w:type="paragraph" w:customStyle="1" w:styleId="131">
    <w:name w:val="表头"/>
    <w:basedOn w:val="1"/>
    <w:link w:val="132"/>
    <w:qFormat/>
    <w:uiPriority w:val="0"/>
    <w:pPr>
      <w:topLinePunct/>
      <w:spacing w:before="160" w:after="60"/>
      <w:jc w:val="center"/>
    </w:pPr>
    <w:rPr>
      <w:rFonts w:eastAsia="黑体"/>
      <w:szCs w:val="21"/>
    </w:rPr>
  </w:style>
  <w:style w:type="character" w:customStyle="1" w:styleId="132">
    <w:name w:val="表头 Char"/>
    <w:basedOn w:val="77"/>
    <w:link w:val="131"/>
    <w:qFormat/>
    <w:uiPriority w:val="0"/>
    <w:rPr>
      <w:rFonts w:ascii="Times New Roman" w:hAnsi="Times New Roman" w:eastAsia="黑体"/>
      <w:kern w:val="2"/>
      <w:sz w:val="21"/>
      <w:szCs w:val="21"/>
    </w:rPr>
  </w:style>
  <w:style w:type="character" w:customStyle="1" w:styleId="133">
    <w:name w:val="正文文本缩进 2 字符"/>
    <w:basedOn w:val="77"/>
    <w:link w:val="45"/>
    <w:qFormat/>
    <w:uiPriority w:val="0"/>
    <w:rPr>
      <w:rFonts w:ascii="Times New Roman" w:hAnsi="Times New Roman"/>
      <w:kern w:val="2"/>
      <w:sz w:val="21"/>
    </w:rPr>
  </w:style>
  <w:style w:type="paragraph" w:customStyle="1" w:styleId="134">
    <w:name w:val="默认段落字体 Para Char Char Char Char Char"/>
    <w:basedOn w:val="1"/>
    <w:qFormat/>
    <w:uiPriority w:val="0"/>
    <w:rPr>
      <w:rFonts w:ascii="宋体" w:hAnsi="宋体"/>
      <w:b/>
      <w:color w:val="000000"/>
      <w:sz w:val="24"/>
      <w:szCs w:val="24"/>
    </w:rPr>
  </w:style>
  <w:style w:type="paragraph" w:customStyle="1" w:styleId="135">
    <w:name w:val="样式 标题 1 + 加粗"/>
    <w:basedOn w:val="3"/>
    <w:qFormat/>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qFormat/>
    <w:uiPriority w:val="0"/>
    <w:pPr>
      <w:topLinePunct/>
      <w:spacing w:before="160" w:after="60"/>
      <w:jc w:val="center"/>
    </w:pPr>
    <w:rPr>
      <w:rFonts w:eastAsia="黑体"/>
      <w:szCs w:val="21"/>
    </w:rPr>
  </w:style>
  <w:style w:type="paragraph" w:customStyle="1" w:styleId="137">
    <w:name w:val="Char Char"/>
    <w:basedOn w:val="1"/>
    <w:qFormat/>
    <w:uiPriority w:val="0"/>
    <w:rPr>
      <w:szCs w:val="21"/>
    </w:rPr>
  </w:style>
  <w:style w:type="paragraph" w:customStyle="1" w:styleId="138">
    <w:name w:val="列项——"/>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39">
    <w:name w:val="Char Char Char Char"/>
    <w:basedOn w:val="1"/>
    <w:qFormat/>
    <w:uiPriority w:val="0"/>
    <w:rPr>
      <w:szCs w:val="24"/>
    </w:rPr>
  </w:style>
  <w:style w:type="paragraph" w:customStyle="1" w:styleId="140">
    <w:name w:val="默认段落字体 Para Char Char Char Char Char Char Char"/>
    <w:basedOn w:val="1"/>
    <w:qFormat/>
    <w:uiPriority w:val="0"/>
    <w:pPr>
      <w:adjustRightInd w:val="0"/>
      <w:spacing w:line="360" w:lineRule="auto"/>
    </w:pPr>
    <w:rPr>
      <w:rFonts w:ascii="Tahoma" w:hAnsi="Tahoma"/>
      <w:kern w:val="0"/>
      <w:sz w:val="24"/>
    </w:rPr>
  </w:style>
  <w:style w:type="paragraph" w:customStyle="1" w:styleId="141">
    <w:name w:val="附录"/>
    <w:basedOn w:val="3"/>
    <w:qFormat/>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qFormat/>
    <w:uiPriority w:val="0"/>
    <w:rPr>
      <w:szCs w:val="24"/>
    </w:rPr>
  </w:style>
  <w:style w:type="paragraph" w:customStyle="1" w:styleId="143">
    <w:name w:val="样式 标题 2 + 五号"/>
    <w:basedOn w:val="4"/>
    <w:qFormat/>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qFormat/>
    <w:uiPriority w:val="0"/>
    <w:rPr>
      <w:sz w:val="18"/>
      <w:szCs w:val="18"/>
    </w:rPr>
  </w:style>
  <w:style w:type="paragraph" w:customStyle="1" w:styleId="145">
    <w:name w:val="标题 3 + 小四 段前: 0 磅 段后: 0 磅 行距: 1.5 倍行距"/>
    <w:basedOn w:val="5"/>
    <w:next w:val="5"/>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qFormat/>
    <w:uiPriority w:val="0"/>
    <w:pPr>
      <w:topLinePunct/>
      <w:ind w:firstLine="420" w:firstLineChars="200"/>
    </w:pPr>
    <w:rPr>
      <w:rFonts w:ascii="宋体" w:hAnsi="宋体"/>
      <w:bCs/>
      <w:szCs w:val="21"/>
    </w:rPr>
  </w:style>
  <w:style w:type="paragraph" w:customStyle="1" w:styleId="147">
    <w:name w:val="段"/>
    <w:link w:val="1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段 Char Char"/>
    <w:basedOn w:val="77"/>
    <w:link w:val="147"/>
    <w:qFormat/>
    <w:uiPriority w:val="0"/>
    <w:rPr>
      <w:rFonts w:ascii="宋体" w:hAnsi="Times New Roman"/>
      <w:sz w:val="21"/>
      <w:lang w:val="en-US" w:eastAsia="zh-CN" w:bidi="ar-SA"/>
    </w:rPr>
  </w:style>
  <w:style w:type="paragraph" w:customStyle="1" w:styleId="149">
    <w:name w:val="样式1"/>
    <w:basedOn w:val="1"/>
    <w:link w:val="150"/>
    <w:qFormat/>
    <w:uiPriority w:val="0"/>
    <w:rPr>
      <w:sz w:val="28"/>
      <w:szCs w:val="24"/>
    </w:rPr>
  </w:style>
  <w:style w:type="character" w:customStyle="1" w:styleId="150">
    <w:name w:val="样式1 Char"/>
    <w:basedOn w:val="77"/>
    <w:link w:val="149"/>
    <w:qFormat/>
    <w:locked/>
    <w:uiPriority w:val="0"/>
    <w:rPr>
      <w:rFonts w:ascii="Times New Roman" w:hAnsi="Times New Roman"/>
      <w:kern w:val="2"/>
      <w:sz w:val="28"/>
      <w:szCs w:val="24"/>
    </w:rPr>
  </w:style>
  <w:style w:type="paragraph" w:customStyle="1" w:styleId="151">
    <w:name w:val="样式4"/>
    <w:basedOn w:val="152"/>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qFormat/>
    <w:uiPriority w:val="0"/>
  </w:style>
  <w:style w:type="paragraph" w:customStyle="1" w:styleId="153">
    <w:name w:val="样式2"/>
    <w:basedOn w:val="149"/>
    <w:link w:val="154"/>
    <w:qFormat/>
    <w:uiPriority w:val="0"/>
  </w:style>
  <w:style w:type="character" w:customStyle="1" w:styleId="154">
    <w:name w:val="样式2 Char Char"/>
    <w:link w:val="153"/>
    <w:qFormat/>
    <w:uiPriority w:val="0"/>
    <w:rPr>
      <w:rFonts w:ascii="Times New Roman" w:hAnsi="Times New Roman"/>
      <w:kern w:val="2"/>
      <w:sz w:val="28"/>
      <w:szCs w:val="24"/>
    </w:rPr>
  </w:style>
  <w:style w:type="paragraph" w:customStyle="1" w:styleId="155">
    <w:name w:val="正文1"/>
    <w:basedOn w:val="149"/>
    <w:link w:val="156"/>
    <w:qFormat/>
    <w:uiPriority w:val="0"/>
  </w:style>
  <w:style w:type="character" w:customStyle="1" w:styleId="156">
    <w:name w:val="正文1 Char"/>
    <w:link w:val="155"/>
    <w:qFormat/>
    <w:uiPriority w:val="0"/>
    <w:rPr>
      <w:rFonts w:ascii="Times New Roman" w:hAnsi="Times New Roman"/>
      <w:kern w:val="2"/>
      <w:sz w:val="28"/>
      <w:szCs w:val="24"/>
    </w:rPr>
  </w:style>
  <w:style w:type="character" w:customStyle="1" w:styleId="157">
    <w:name w:val="纯文本 Char"/>
    <w:basedOn w:val="77"/>
    <w:qFormat/>
    <w:uiPriority w:val="0"/>
    <w:rPr>
      <w:rFonts w:ascii="宋体" w:hAnsi="Courier New"/>
      <w:kern w:val="2"/>
      <w:sz w:val="21"/>
    </w:rPr>
  </w:style>
  <w:style w:type="character" w:customStyle="1" w:styleId="158">
    <w:name w:val="纯文本 字符"/>
    <w:basedOn w:val="77"/>
    <w:link w:val="41"/>
    <w:semiHidden/>
    <w:qFormat/>
    <w:uiPriority w:val="99"/>
    <w:rPr>
      <w:rFonts w:ascii="宋体" w:hAnsi="Courier New" w:cs="Courier New"/>
      <w:kern w:val="2"/>
      <w:sz w:val="21"/>
      <w:szCs w:val="21"/>
    </w:rPr>
  </w:style>
  <w:style w:type="character" w:customStyle="1" w:styleId="159">
    <w:name w:val="正文文本 3 Char"/>
    <w:basedOn w:val="77"/>
    <w:qFormat/>
    <w:uiPriority w:val="0"/>
    <w:rPr>
      <w:kern w:val="2"/>
      <w:sz w:val="16"/>
      <w:szCs w:val="16"/>
    </w:rPr>
  </w:style>
  <w:style w:type="character" w:customStyle="1" w:styleId="160">
    <w:name w:val="正文文本 3 字符"/>
    <w:basedOn w:val="77"/>
    <w:link w:val="28"/>
    <w:semiHidden/>
    <w:qFormat/>
    <w:uiPriority w:val="99"/>
    <w:rPr>
      <w:rFonts w:ascii="Times New Roman" w:hAnsi="Times New Roman"/>
      <w:kern w:val="2"/>
      <w:sz w:val="16"/>
      <w:szCs w:val="16"/>
    </w:rPr>
  </w:style>
  <w:style w:type="character" w:customStyle="1" w:styleId="161">
    <w:name w:val="样式 标题 1 + 加粗 Char"/>
    <w:basedOn w:val="94"/>
    <w:qFormat/>
    <w:uiPriority w:val="0"/>
    <w:rPr>
      <w:rFonts w:ascii="Times New Roman" w:hAnsi="Times New Roman" w:eastAsia="黑体"/>
      <w:b/>
      <w:bCs/>
      <w:color w:val="000000"/>
      <w:kern w:val="2"/>
      <w:sz w:val="28"/>
      <w:szCs w:val="28"/>
      <w:lang w:val="en-US" w:eastAsia="zh-CN" w:bidi="ar-SA"/>
    </w:rPr>
  </w:style>
  <w:style w:type="paragraph" w:customStyle="1" w:styleId="162">
    <w:name w:val="一级条标题"/>
    <w:basedOn w:val="1"/>
    <w:next w:val="1"/>
    <w:qFormat/>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qFormat/>
    <w:uiPriority w:val="0"/>
    <w:pPr>
      <w:numPr>
        <w:ilvl w:val="3"/>
        <w:numId w:val="1"/>
      </w:numPr>
      <w:outlineLvl w:val="3"/>
    </w:pPr>
  </w:style>
  <w:style w:type="paragraph" w:customStyle="1" w:styleId="164">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165">
    <w:name w:val="注："/>
    <w:next w:val="1"/>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66">
    <w:name w:val="msoins"/>
    <w:qFormat/>
    <w:uiPriority w:val="0"/>
    <w:rPr>
      <w:u w:val="single"/>
    </w:rPr>
  </w:style>
  <w:style w:type="character" w:customStyle="1" w:styleId="167">
    <w:name w:val="样式 正文（首行缩进两字） Char + 加粗 Char Char"/>
    <w:qFormat/>
    <w:uiPriority w:val="0"/>
    <w:rPr>
      <w:rFonts w:eastAsia="宋体"/>
      <w:b/>
      <w:kern w:val="2"/>
      <w:sz w:val="21"/>
      <w:lang w:val="en-US" w:eastAsia="zh-CN"/>
    </w:rPr>
  </w:style>
  <w:style w:type="character" w:customStyle="1" w:styleId="168">
    <w:name w:val="style251"/>
    <w:qFormat/>
    <w:uiPriority w:val="0"/>
    <w:rPr>
      <w:rFonts w:eastAsia="宋体"/>
      <w:kern w:val="2"/>
      <w:sz w:val="21"/>
      <w:lang w:val="en-US" w:eastAsia="zh-CN"/>
    </w:rPr>
  </w:style>
  <w:style w:type="character" w:customStyle="1" w:styleId="169">
    <w:name w:val="着重强调"/>
    <w:qFormat/>
    <w:uiPriority w:val="0"/>
    <w:rPr>
      <w:rFonts w:ascii="Arial" w:hAnsi="Arial"/>
      <w:b/>
      <w:spacing w:val="-4"/>
    </w:rPr>
  </w:style>
  <w:style w:type="character" w:customStyle="1" w:styleId="170">
    <w:name w:val="发布"/>
    <w:qFormat/>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qFormat/>
    <w:uiPriority w:val="0"/>
    <w:rPr>
      <w:kern w:val="2"/>
      <w:sz w:val="21"/>
    </w:rPr>
  </w:style>
  <w:style w:type="character" w:customStyle="1" w:styleId="172">
    <w:name w:val="样式 正文缩进正文缩进 Char正文（首行缩进两字） Char Char正文（首行缩进两字） Char1正文（首行缩进两...1 Char Char"/>
    <w:link w:val="173"/>
    <w:qFormat/>
    <w:uiPriority w:val="0"/>
    <w:rPr>
      <w:kern w:val="2"/>
      <w:sz w:val="21"/>
    </w:rPr>
  </w:style>
  <w:style w:type="paragraph" w:customStyle="1" w:styleId="173">
    <w:name w:val="样式 正文缩进正文缩进 Char正文（首行缩进两字） Char Char正文（首行缩进两字） Char1正文（首行缩进两...1"/>
    <w:basedOn w:val="1"/>
    <w:link w:val="172"/>
    <w:qFormat/>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qFormat/>
    <w:uiPriority w:val="0"/>
    <w:pPr>
      <w:spacing w:line="300" w:lineRule="auto"/>
    </w:pPr>
  </w:style>
  <w:style w:type="character" w:customStyle="1" w:styleId="175">
    <w:name w:val="样式 Times New Roman 首行缩进:  0.74 厘米 段前: 0.1 行 行距1.15 Char Char"/>
    <w:link w:val="176"/>
    <w:qFormat/>
    <w:uiPriority w:val="0"/>
    <w:rPr>
      <w:rFonts w:hAnsi="宋体"/>
      <w:kern w:val="2"/>
      <w:sz w:val="21"/>
    </w:rPr>
  </w:style>
  <w:style w:type="paragraph" w:customStyle="1" w:styleId="176">
    <w:name w:val="样式 Times New Roman 首行缩进:  0.74 厘米 段前: 0.1 行 行距1.15"/>
    <w:basedOn w:val="1"/>
    <w:link w:val="175"/>
    <w:qFormat/>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autoRedefine/>
    <w:qFormat/>
    <w:uiPriority w:val="0"/>
    <w:rPr>
      <w:rFonts w:hAnsi="宋体"/>
      <w:kern w:val="2"/>
      <w:sz w:val="21"/>
    </w:rPr>
  </w:style>
  <w:style w:type="paragraph" w:customStyle="1" w:styleId="178">
    <w:name w:val="样式 样式 Times New Roman 首行缩进:  0.74 厘米 段前: 0行 行距1.15 + (符号) Tim..."/>
    <w:basedOn w:val="176"/>
    <w:link w:val="177"/>
    <w:qFormat/>
    <w:uiPriority w:val="0"/>
  </w:style>
  <w:style w:type="character" w:customStyle="1" w:styleId="179">
    <w:name w:val="表格条文首行缩进 Char Char"/>
    <w:link w:val="180"/>
    <w:qFormat/>
    <w:uiPriority w:val="0"/>
    <w:rPr>
      <w:rFonts w:ascii="宋体" w:hAnsi="宋体"/>
      <w:sz w:val="24"/>
    </w:rPr>
  </w:style>
  <w:style w:type="paragraph" w:customStyle="1" w:styleId="180">
    <w:name w:val="表格条文首行缩进"/>
    <w:basedOn w:val="1"/>
    <w:link w:val="179"/>
    <w:qFormat/>
    <w:uiPriority w:val="0"/>
    <w:pPr>
      <w:spacing w:line="360" w:lineRule="auto"/>
      <w:ind w:firstLine="480" w:firstLineChars="200"/>
      <w:jc w:val="left"/>
    </w:pPr>
    <w:rPr>
      <w:rFonts w:ascii="宋体" w:hAnsi="宋体"/>
      <w:kern w:val="0"/>
      <w:sz w:val="24"/>
    </w:rPr>
  </w:style>
  <w:style w:type="character" w:customStyle="1" w:styleId="181">
    <w:name w:val="个人撰写风格"/>
    <w:qFormat/>
    <w:uiPriority w:val="0"/>
    <w:rPr>
      <w:rFonts w:ascii="Arial" w:hAnsi="Arial" w:eastAsia="宋体"/>
      <w:color w:val="auto"/>
      <w:sz w:val="20"/>
    </w:rPr>
  </w:style>
  <w:style w:type="character" w:customStyle="1" w:styleId="182">
    <w:name w:val="H2 Char"/>
    <w:qFormat/>
    <w:uiPriority w:val="0"/>
    <w:rPr>
      <w:rFonts w:ascii="Arial" w:hAnsi="Arial" w:eastAsia="黑体"/>
      <w:b/>
      <w:kern w:val="2"/>
      <w:sz w:val="32"/>
      <w:lang w:val="en-US" w:eastAsia="zh-CN"/>
    </w:rPr>
  </w:style>
  <w:style w:type="character" w:customStyle="1" w:styleId="183">
    <w:name w:val="样式 宋体"/>
    <w:qFormat/>
    <w:uiPriority w:val="0"/>
    <w:rPr>
      <w:rFonts w:ascii="宋体" w:eastAsia="宋体"/>
      <w:sz w:val="18"/>
    </w:rPr>
  </w:style>
  <w:style w:type="character" w:customStyle="1" w:styleId="184">
    <w:name w:val="样式 a) Char Char"/>
    <w:link w:val="185"/>
    <w:qFormat/>
    <w:uiPriority w:val="0"/>
    <w:rPr>
      <w:kern w:val="2"/>
      <w:sz w:val="21"/>
    </w:rPr>
  </w:style>
  <w:style w:type="paragraph" w:customStyle="1" w:styleId="185">
    <w:name w:val="样式 a)"/>
    <w:basedOn w:val="1"/>
    <w:next w:val="1"/>
    <w:link w:val="184"/>
    <w:qFormat/>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qFormat/>
    <w:uiPriority w:val="0"/>
    <w:rPr>
      <w:b/>
      <w:kern w:val="2"/>
      <w:sz w:val="21"/>
    </w:rPr>
  </w:style>
  <w:style w:type="paragraph" w:customStyle="1" w:styleId="187">
    <w:name w:val="样式 标题 2 + 段前: 0.1 行"/>
    <w:basedOn w:val="4"/>
    <w:link w:val="186"/>
    <w:qFormat/>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qFormat/>
    <w:uiPriority w:val="0"/>
    <w:rPr>
      <w:kern w:val="2"/>
      <w:sz w:val="21"/>
    </w:rPr>
  </w:style>
  <w:style w:type="character" w:customStyle="1" w:styleId="189">
    <w:name w:val="样式1正文（首行缩进两字） Char Char Char"/>
    <w:link w:val="190"/>
    <w:autoRedefine/>
    <w:qFormat/>
    <w:uiPriority w:val="0"/>
    <w:rPr>
      <w:kern w:val="2"/>
      <w:sz w:val="21"/>
    </w:rPr>
  </w:style>
  <w:style w:type="paragraph" w:customStyle="1" w:styleId="190">
    <w:name w:val="样式1正文（首行缩进两字） Char"/>
    <w:basedOn w:val="1"/>
    <w:next w:val="1"/>
    <w:link w:val="189"/>
    <w:qFormat/>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qFormat/>
    <w:uiPriority w:val="0"/>
    <w:pPr>
      <w:ind w:firstLine="0" w:firstLineChars="0"/>
      <w:jc w:val="center"/>
    </w:pPr>
  </w:style>
  <w:style w:type="character" w:customStyle="1" w:styleId="192">
    <w:name w:val="H1 Char"/>
    <w:qFormat/>
    <w:uiPriority w:val="0"/>
    <w:rPr>
      <w:rFonts w:ascii="Arial" w:hAnsi="Arial" w:eastAsia="黑体"/>
      <w:kern w:val="21"/>
      <w:sz w:val="21"/>
      <w:lang w:val="en-US" w:eastAsia="zh-CN"/>
    </w:rPr>
  </w:style>
  <w:style w:type="character" w:customStyle="1" w:styleId="193">
    <w:name w:val="列表编号 2 Char Char"/>
    <w:qFormat/>
    <w:uiPriority w:val="0"/>
    <w:rPr>
      <w:rFonts w:ascii="Arial" w:hAnsi="Arial" w:eastAsia="宋体"/>
      <w:sz w:val="18"/>
      <w:lang w:val="en-US" w:eastAsia="zh-CN"/>
    </w:rPr>
  </w:style>
  <w:style w:type="character" w:customStyle="1" w:styleId="194">
    <w:name w:val="Char Char2"/>
    <w:qFormat/>
    <w:uiPriority w:val="0"/>
    <w:rPr>
      <w:rFonts w:ascii="Arial" w:hAnsi="Arial" w:eastAsia="宋体"/>
      <w:kern w:val="2"/>
      <w:sz w:val="21"/>
      <w:lang w:val="en-US" w:eastAsia="zh-CN"/>
    </w:rPr>
  </w:style>
  <w:style w:type="character" w:customStyle="1" w:styleId="195">
    <w:name w:val="科东_正文 Char Char"/>
    <w:link w:val="196"/>
    <w:qFormat/>
    <w:uiPriority w:val="0"/>
    <w:rPr>
      <w:kern w:val="2"/>
      <w:sz w:val="24"/>
    </w:rPr>
  </w:style>
  <w:style w:type="paragraph" w:customStyle="1" w:styleId="196">
    <w:name w:val="科东_正文"/>
    <w:basedOn w:val="1"/>
    <w:link w:val="195"/>
    <w:qFormat/>
    <w:uiPriority w:val="0"/>
    <w:pPr>
      <w:spacing w:line="360" w:lineRule="auto"/>
      <w:ind w:firstLine="200" w:firstLineChars="200"/>
    </w:pPr>
    <w:rPr>
      <w:rFonts w:ascii="Calibri" w:hAnsi="Calibri"/>
      <w:sz w:val="24"/>
    </w:rPr>
  </w:style>
  <w:style w:type="character" w:customStyle="1" w:styleId="197">
    <w:name w:val="个人答复风格"/>
    <w:qFormat/>
    <w:uiPriority w:val="0"/>
    <w:rPr>
      <w:rFonts w:ascii="Arial" w:hAnsi="Arial" w:eastAsia="宋体"/>
      <w:color w:val="auto"/>
      <w:sz w:val="20"/>
    </w:rPr>
  </w:style>
  <w:style w:type="character" w:customStyle="1" w:styleId="198">
    <w:name w:val="样式1 正文（首行缩进2字） Char + 首行缩进:  2 字符 段前: 0 行 Char Char"/>
    <w:link w:val="199"/>
    <w:qFormat/>
    <w:uiPriority w:val="0"/>
    <w:rPr>
      <w:rFonts w:hAnsi="Arial"/>
      <w:kern w:val="2"/>
      <w:sz w:val="21"/>
    </w:rPr>
  </w:style>
  <w:style w:type="paragraph" w:customStyle="1" w:styleId="199">
    <w:name w:val="样式1 正文（首行缩进2字） Char + 首行缩进:  2 字符 段前: 0 行"/>
    <w:basedOn w:val="1"/>
    <w:next w:val="1"/>
    <w:link w:val="198"/>
    <w:qFormat/>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qFormat/>
    <w:uiPriority w:val="0"/>
    <w:rPr>
      <w:rFonts w:eastAsia="黑体"/>
      <w:sz w:val="21"/>
    </w:rPr>
  </w:style>
  <w:style w:type="paragraph" w:customStyle="1" w:styleId="201">
    <w:name w:val="样式 a首行缩进:  0 字符 段前: 0 行 + 黑体"/>
    <w:basedOn w:val="202"/>
    <w:link w:val="200"/>
    <w:qFormat/>
    <w:uiPriority w:val="0"/>
    <w:rPr>
      <w:rFonts w:eastAsia="黑体"/>
    </w:rPr>
  </w:style>
  <w:style w:type="paragraph" w:customStyle="1" w:styleId="202">
    <w:name w:val="样式 a首行缩进:  2 字符 段前: 0 行"/>
    <w:basedOn w:val="1"/>
    <w:link w:val="203"/>
    <w:qFormat/>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qFormat/>
    <w:uiPriority w:val="0"/>
    <w:rPr>
      <w:sz w:val="21"/>
    </w:rPr>
  </w:style>
  <w:style w:type="character" w:customStyle="1" w:styleId="204">
    <w:name w:val="朱2 Char Char"/>
    <w:basedOn w:val="154"/>
    <w:link w:val="205"/>
    <w:qFormat/>
    <w:uiPriority w:val="0"/>
    <w:rPr>
      <w:rFonts w:ascii="Times New Roman" w:hAnsi="Times New Roman"/>
      <w:kern w:val="2"/>
      <w:sz w:val="28"/>
      <w:szCs w:val="24"/>
    </w:rPr>
  </w:style>
  <w:style w:type="paragraph" w:customStyle="1" w:styleId="205">
    <w:name w:val="朱2"/>
    <w:basedOn w:val="153"/>
    <w:link w:val="204"/>
    <w:qFormat/>
    <w:uiPriority w:val="0"/>
    <w:pPr>
      <w:topLinePunct/>
      <w:adjustRightInd w:val="0"/>
      <w:spacing w:line="312" w:lineRule="exact"/>
    </w:pPr>
  </w:style>
  <w:style w:type="character" w:customStyle="1" w:styleId="206">
    <w:name w:val="Lincer表格样式 Char Char"/>
    <w:link w:val="207"/>
    <w:qFormat/>
    <w:uiPriority w:val="0"/>
    <w:rPr>
      <w:kern w:val="2"/>
      <w:sz w:val="21"/>
    </w:rPr>
  </w:style>
  <w:style w:type="paragraph" w:customStyle="1" w:styleId="207">
    <w:name w:val="Lincer表格样式"/>
    <w:basedOn w:val="1"/>
    <w:link w:val="206"/>
    <w:autoRedefine/>
    <w:qFormat/>
    <w:uiPriority w:val="0"/>
    <w:pPr>
      <w:ind w:left="344" w:hanging="344" w:hangingChars="164"/>
    </w:pPr>
    <w:rPr>
      <w:rFonts w:ascii="Calibri" w:hAnsi="Calibri"/>
    </w:rPr>
  </w:style>
  <w:style w:type="character" w:customStyle="1" w:styleId="208">
    <w:name w:val="Reference"/>
    <w:qFormat/>
    <w:uiPriority w:val="0"/>
    <w:rPr>
      <w:rFonts w:ascii="Arial" w:hAnsi="Arial"/>
      <w:sz w:val="20"/>
      <w:lang w:val="en-US" w:eastAsia="zh-CN"/>
    </w:rPr>
  </w:style>
  <w:style w:type="character" w:customStyle="1" w:styleId="209">
    <w:name w:val="上标"/>
    <w:qFormat/>
    <w:uiPriority w:val="0"/>
    <w:rPr>
      <w:b/>
      <w:vertAlign w:val="superscript"/>
    </w:rPr>
  </w:style>
  <w:style w:type="character" w:customStyle="1" w:styleId="210">
    <w:name w:val="正文文本 Char1 Char"/>
    <w:qFormat/>
    <w:uiPriority w:val="0"/>
    <w:rPr>
      <w:rFonts w:ascii="Arial" w:hAnsi="Arial" w:eastAsia="宋体"/>
      <w:kern w:val="2"/>
      <w:sz w:val="18"/>
      <w:lang w:val="en-US" w:eastAsia="zh-CN"/>
    </w:rPr>
  </w:style>
  <w:style w:type="character" w:customStyle="1" w:styleId="211">
    <w:name w:val="附录标题2 Char Char"/>
    <w:link w:val="212"/>
    <w:qFormat/>
    <w:uiPriority w:val="0"/>
    <w:rPr>
      <w:rFonts w:ascii="Arial" w:hAnsi="Arial" w:eastAsia="黑体"/>
      <w:kern w:val="2"/>
      <w:sz w:val="21"/>
    </w:rPr>
  </w:style>
  <w:style w:type="paragraph" w:customStyle="1" w:styleId="212">
    <w:name w:val="附录标题2"/>
    <w:basedOn w:val="4"/>
    <w:next w:val="73"/>
    <w:link w:val="211"/>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文本首行缩进 字符"/>
    <w:basedOn w:val="105"/>
    <w:link w:val="73"/>
    <w:qFormat/>
    <w:uiPriority w:val="0"/>
    <w:rPr>
      <w:rFonts w:ascii="Times New Roman" w:hAnsi="Times New Roman"/>
      <w:kern w:val="2"/>
      <w:sz w:val="21"/>
    </w:rPr>
  </w:style>
  <w:style w:type="character" w:customStyle="1" w:styleId="214">
    <w:name w:val="样式1 悬挂缩进: 4 字符 段前: 0.1 行，小五 Char Char"/>
    <w:link w:val="215"/>
    <w:qFormat/>
    <w:uiPriority w:val="0"/>
    <w:rPr>
      <w:kern w:val="2"/>
      <w:sz w:val="18"/>
    </w:rPr>
  </w:style>
  <w:style w:type="paragraph" w:customStyle="1" w:styleId="215">
    <w:name w:val="样式1 悬挂缩进: 4 字符 段前: 0.1 行，小五"/>
    <w:basedOn w:val="1"/>
    <w:link w:val="214"/>
    <w:qFormat/>
    <w:uiPriority w:val="0"/>
    <w:pPr>
      <w:spacing w:beforeLines="10" w:line="312" w:lineRule="auto"/>
      <w:ind w:left="400" w:leftChars="400"/>
    </w:pPr>
    <w:rPr>
      <w:rFonts w:ascii="Calibri" w:hAnsi="Calibri"/>
      <w:sz w:val="18"/>
    </w:rPr>
  </w:style>
  <w:style w:type="character" w:customStyle="1" w:styleId="216">
    <w:name w:val="附录三 Char Char"/>
    <w:link w:val="217"/>
    <w:qFormat/>
    <w:uiPriority w:val="0"/>
    <w:rPr>
      <w:rFonts w:ascii="E-F1" w:eastAsia="黑体"/>
      <w:kern w:val="21"/>
      <w:sz w:val="21"/>
    </w:rPr>
  </w:style>
  <w:style w:type="paragraph" w:customStyle="1" w:styleId="217">
    <w:name w:val="附录三"/>
    <w:basedOn w:val="1"/>
    <w:link w:val="216"/>
    <w:qFormat/>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qFormat/>
    <w:uiPriority w:val="0"/>
    <w:rPr>
      <w:color w:val="0000FF"/>
    </w:rPr>
  </w:style>
  <w:style w:type="character" w:customStyle="1" w:styleId="219">
    <w:name w:val="样式1 样式 标题 2 + 段前: 0行 Char Char"/>
    <w:qFormat/>
    <w:uiPriority w:val="0"/>
    <w:rPr>
      <w:rFonts w:eastAsia="黑体"/>
      <w:b/>
      <w:kern w:val="2"/>
      <w:sz w:val="21"/>
      <w:lang w:val="en-US" w:eastAsia="zh-CN"/>
    </w:rPr>
  </w:style>
  <w:style w:type="character" w:customStyle="1" w:styleId="220">
    <w:name w:val="_标准条文 Char Char"/>
    <w:link w:val="221"/>
    <w:qFormat/>
    <w:uiPriority w:val="0"/>
    <w:rPr>
      <w:rFonts w:ascii="Arial" w:hAnsi="Arial"/>
      <w:kern w:val="2"/>
      <w:sz w:val="21"/>
    </w:rPr>
  </w:style>
  <w:style w:type="paragraph" w:customStyle="1" w:styleId="221">
    <w:name w:val="_标准条文"/>
    <w:basedOn w:val="1"/>
    <w:link w:val="220"/>
    <w:qFormat/>
    <w:uiPriority w:val="0"/>
    <w:pPr>
      <w:overflowPunct w:val="0"/>
      <w:snapToGrid w:val="0"/>
      <w:spacing w:line="276" w:lineRule="auto"/>
      <w:ind w:firstLine="420" w:firstLineChars="200"/>
    </w:pPr>
    <w:rPr>
      <w:rFonts w:ascii="Arial" w:hAnsi="Arial"/>
    </w:rPr>
  </w:style>
  <w:style w:type="character" w:customStyle="1" w:styleId="222">
    <w:name w:val="标语"/>
    <w:qFormat/>
    <w:uiPriority w:val="0"/>
    <w:rPr>
      <w:i/>
      <w:spacing w:val="-6"/>
      <w:sz w:val="24"/>
    </w:rPr>
  </w:style>
  <w:style w:type="character" w:customStyle="1" w:styleId="223">
    <w:name w:val="short_text1"/>
    <w:qFormat/>
    <w:uiPriority w:val="0"/>
    <w:rPr>
      <w:sz w:val="29"/>
    </w:rPr>
  </w:style>
  <w:style w:type="character" w:customStyle="1" w:styleId="224">
    <w:name w:val="H3 Char"/>
    <w:qFormat/>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qFormat/>
    <w:uiPriority w:val="0"/>
    <w:rPr>
      <w:rFonts w:eastAsia="黑体"/>
      <w:kern w:val="2"/>
      <w:sz w:val="21"/>
      <w:lang w:val="en-US" w:eastAsia="zh-CN"/>
    </w:rPr>
  </w:style>
  <w:style w:type="paragraph" w:customStyle="1" w:styleId="226">
    <w:name w:val="样式 样式 样式 标题 2 + 段前: 0.1 行 + 段前: 0.1 行 + Times New Roman"/>
    <w:basedOn w:val="227"/>
    <w:link w:val="225"/>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qFormat/>
    <w:uiPriority w:val="0"/>
    <w:pPr>
      <w:spacing w:beforeLines="10" w:line="312" w:lineRule="auto"/>
    </w:pPr>
    <w:rPr>
      <w:bCs w:val="0"/>
    </w:rPr>
  </w:style>
  <w:style w:type="paragraph" w:customStyle="1" w:styleId="229">
    <w:name w:val="三级无标题条"/>
    <w:basedOn w:val="1"/>
    <w:qFormat/>
    <w:uiPriority w:val="0"/>
    <w:pPr>
      <w:numPr>
        <w:ilvl w:val="4"/>
        <w:numId w:val="2"/>
      </w:numPr>
    </w:pPr>
    <w:rPr>
      <w:b/>
    </w:rPr>
  </w:style>
  <w:style w:type="paragraph" w:customStyle="1" w:styleId="230">
    <w:name w:val="样式 样式 正文文本 2 + 段前: 0.1 行 + 悬挂缩进: 0.03 字符 段后: 1.2 磅 行距: 单倍行距"/>
    <w:basedOn w:val="231"/>
    <w:qFormat/>
    <w:uiPriority w:val="0"/>
  </w:style>
  <w:style w:type="paragraph" w:customStyle="1" w:styleId="231">
    <w:name w:val="样式 正文文本 2 + 段前: 0.1 行"/>
    <w:basedOn w:val="66"/>
    <w:qFormat/>
    <w:uiPriority w:val="0"/>
    <w:pPr>
      <w:spacing w:beforeLines="10" w:after="0" w:line="264" w:lineRule="auto"/>
      <w:jc w:val="left"/>
    </w:pPr>
    <w:rPr>
      <w:sz w:val="18"/>
    </w:rPr>
  </w:style>
  <w:style w:type="character" w:customStyle="1" w:styleId="232">
    <w:name w:val="正文文本首行缩进 2 字符"/>
    <w:basedOn w:val="106"/>
    <w:link w:val="74"/>
    <w:qFormat/>
    <w:uiPriority w:val="0"/>
    <w:rPr>
      <w:rFonts w:ascii="Times New Roman" w:hAnsi="Times New Roman"/>
      <w:kern w:val="2"/>
      <w:sz w:val="21"/>
    </w:rPr>
  </w:style>
  <w:style w:type="paragraph" w:customStyle="1" w:styleId="233">
    <w:name w:val="样式 正文（首行缩进两字） Char + 黑色 首行缩进:  2 字符 段前: 0.1 行"/>
    <w:basedOn w:val="190"/>
    <w:qFormat/>
    <w:uiPriority w:val="0"/>
    <w:pPr>
      <w:spacing w:before="24" w:afterLines="10"/>
      <w:ind w:firstLine="200"/>
    </w:pPr>
    <w:rPr>
      <w:color w:val="000000"/>
    </w:rPr>
  </w:style>
  <w:style w:type="paragraph" w:customStyle="1" w:styleId="234">
    <w:name w:val="四级无标题条"/>
    <w:basedOn w:val="1"/>
    <w:qFormat/>
    <w:uiPriority w:val="0"/>
    <w:pPr>
      <w:numPr>
        <w:ilvl w:val="5"/>
        <w:numId w:val="2"/>
      </w:numPr>
    </w:pPr>
    <w:rPr>
      <w:rFonts w:eastAsia="黑体"/>
      <w:b/>
    </w:rPr>
  </w:style>
  <w:style w:type="paragraph" w:customStyle="1" w:styleId="235">
    <w:name w:val="封面标准文稿类别"/>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36">
    <w:name w:val="图片"/>
    <w:basedOn w:val="1"/>
    <w:qFormat/>
    <w:uiPriority w:val="0"/>
    <w:pPr>
      <w:topLinePunct/>
      <w:snapToGrid w:val="0"/>
      <w:spacing w:before="160" w:after="60"/>
      <w:jc w:val="center"/>
    </w:pPr>
  </w:style>
  <w:style w:type="character" w:customStyle="1" w:styleId="237">
    <w:name w:val="宏文本 字符"/>
    <w:basedOn w:val="77"/>
    <w:link w:val="2"/>
    <w:qFormat/>
    <w:uiPriority w:val="0"/>
    <w:rPr>
      <w:rFonts w:ascii="Courier New" w:hAnsi="Courier New"/>
      <w:sz w:val="21"/>
    </w:rPr>
  </w:style>
  <w:style w:type="character" w:customStyle="1" w:styleId="238">
    <w:name w:val="标题 字符"/>
    <w:basedOn w:val="77"/>
    <w:link w:val="57"/>
    <w:qFormat/>
    <w:uiPriority w:val="0"/>
    <w:rPr>
      <w:rFonts w:ascii="Arial" w:hAnsi="Arial"/>
      <w:b/>
      <w:kern w:val="2"/>
      <w:sz w:val="32"/>
    </w:rPr>
  </w:style>
  <w:style w:type="paragraph" w:customStyle="1" w:styleId="239">
    <w:name w:val="标准书脚_偶数页"/>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0">
    <w:name w:val="样式1 样式 标题 5 + 段前: 0 行"/>
    <w:basedOn w:val="241"/>
    <w:next w:val="1"/>
    <w:qFormat/>
    <w:uiPriority w:val="0"/>
    <w:pPr>
      <w:tabs>
        <w:tab w:val="left" w:pos="0"/>
        <w:tab w:val="left" w:pos="210"/>
        <w:tab w:val="left" w:pos="1050"/>
        <w:tab w:val="left" w:pos="1080"/>
      </w:tabs>
      <w:spacing w:beforeLines="0" w:line="276" w:lineRule="auto"/>
    </w:pPr>
  </w:style>
  <w:style w:type="paragraph" w:customStyle="1" w:styleId="241">
    <w:name w:val="样式 标题 5 + 段前: 0.1 行"/>
    <w:basedOn w:val="7"/>
    <w:qFormat/>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字符"/>
    <w:basedOn w:val="77"/>
    <w:link w:val="37"/>
    <w:qFormat/>
    <w:uiPriority w:val="0"/>
    <w:rPr>
      <w:rFonts w:ascii="Times New Roman" w:hAnsi="Times New Roman"/>
      <w:i/>
      <w:kern w:val="2"/>
      <w:sz w:val="21"/>
    </w:rPr>
  </w:style>
  <w:style w:type="paragraph" w:customStyle="1" w:styleId="243">
    <w:name w:val="样式 正文（首行缩进两字） Char + 首行缩进:  2 字符"/>
    <w:basedOn w:val="190"/>
    <w:qFormat/>
    <w:uiPriority w:val="0"/>
    <w:pPr>
      <w:spacing w:afterLines="10"/>
      <w:ind w:firstLine="200"/>
      <w:jc w:val="center"/>
    </w:pPr>
    <w:rPr>
      <w:b/>
    </w:rPr>
  </w:style>
  <w:style w:type="paragraph" w:customStyle="1" w:styleId="244">
    <w:name w:val="样式 首行缩进:  0 厘米 行距: 单倍行距"/>
    <w:basedOn w:val="1"/>
    <w:qFormat/>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qFormat/>
    <w:uiPriority w:val="0"/>
    <w:pPr>
      <w:ind w:firstLine="420"/>
    </w:pPr>
  </w:style>
  <w:style w:type="paragraph" w:customStyle="1" w:styleId="246">
    <w:name w:val="样式 样式 首行缩进:  0.77 厘米 段前: 0.1 行 + 首行缩进:  2 字符 段前: 0.1 行"/>
    <w:basedOn w:val="1"/>
    <w:qFormat/>
    <w:uiPriority w:val="0"/>
    <w:pPr>
      <w:spacing w:line="276" w:lineRule="auto"/>
      <w:ind w:firstLine="200" w:firstLineChars="200"/>
    </w:pPr>
  </w:style>
  <w:style w:type="character" w:customStyle="1" w:styleId="247">
    <w:name w:val="脚注文本 字符"/>
    <w:basedOn w:val="77"/>
    <w:link w:val="58"/>
    <w:qFormat/>
    <w:uiPriority w:val="0"/>
    <w:rPr>
      <w:rFonts w:ascii="Times New Roman" w:hAnsi="Times New Roman"/>
      <w:kern w:val="2"/>
      <w:sz w:val="18"/>
    </w:rPr>
  </w:style>
  <w:style w:type="paragraph" w:customStyle="1" w:styleId="248">
    <w:name w:val="术语定义三级条标题"/>
    <w:basedOn w:val="249"/>
    <w:next w:val="147"/>
    <w:qFormat/>
    <w:uiPriority w:val="0"/>
    <w:pPr>
      <w:tabs>
        <w:tab w:val="left" w:pos="420"/>
        <w:tab w:val="left" w:pos="735"/>
        <w:tab w:val="left" w:pos="1575"/>
      </w:tabs>
      <w:ind w:left="1575"/>
    </w:pPr>
  </w:style>
  <w:style w:type="paragraph" w:customStyle="1" w:styleId="249">
    <w:name w:val="术语定义条标题"/>
    <w:basedOn w:val="250"/>
    <w:next w:val="147"/>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1">
    <w:name w:val="其他发布部门"/>
    <w:basedOn w:val="252"/>
    <w:qFormat/>
    <w:uiPriority w:val="0"/>
    <w:pPr>
      <w:spacing w:line="0" w:lineRule="atLeast"/>
    </w:pPr>
    <w:rPr>
      <w:rFonts w:ascii="黑体" w:eastAsia="黑体"/>
      <w:b w:val="0"/>
    </w:rPr>
  </w:style>
  <w:style w:type="paragraph" w:customStyle="1" w:styleId="252">
    <w:name w:val="发布部门"/>
    <w:next w:val="147"/>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character" w:customStyle="1" w:styleId="254">
    <w:name w:val="尾注文本 字符"/>
    <w:basedOn w:val="77"/>
    <w:link w:val="46"/>
    <w:qFormat/>
    <w:uiPriority w:val="0"/>
    <w:rPr>
      <w:rFonts w:ascii="Arial" w:hAnsi="Arial"/>
      <w:sz w:val="18"/>
    </w:rPr>
  </w:style>
  <w:style w:type="character" w:customStyle="1" w:styleId="255">
    <w:name w:val="注释标题 字符"/>
    <w:basedOn w:val="77"/>
    <w:link w:val="17"/>
    <w:qFormat/>
    <w:uiPriority w:val="0"/>
    <w:rPr>
      <w:rFonts w:ascii="Arial" w:hAnsi="Arial" w:eastAsia="黑体"/>
      <w:kern w:val="2"/>
      <w:sz w:val="21"/>
    </w:rPr>
  </w:style>
  <w:style w:type="paragraph" w:customStyle="1" w:styleId="256">
    <w:name w:val="正文文字样式"/>
    <w:basedOn w:val="1"/>
    <w:qFormat/>
    <w:uiPriority w:val="0"/>
    <w:pPr>
      <w:spacing w:line="480" w:lineRule="exact"/>
      <w:ind w:firstLine="480" w:firstLineChars="200"/>
    </w:pPr>
    <w:rPr>
      <w:sz w:val="24"/>
    </w:rPr>
  </w:style>
  <w:style w:type="paragraph" w:customStyle="1" w:styleId="257">
    <w:name w:val="编号列项（三级）"/>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58">
    <w:name w:val="朱1"/>
    <w:basedOn w:val="149"/>
    <w:qFormat/>
    <w:uiPriority w:val="0"/>
  </w:style>
  <w:style w:type="paragraph" w:customStyle="1" w:styleId="259">
    <w:name w:val="CM40"/>
    <w:basedOn w:val="260"/>
    <w:next w:val="260"/>
    <w:qFormat/>
    <w:uiPriority w:val="0"/>
    <w:pPr>
      <w:spacing w:line="320" w:lineRule="atLeast"/>
    </w:pPr>
    <w:rPr>
      <w:rFonts w:ascii="Times New Roman"/>
      <w:color w:val="auto"/>
    </w:rPr>
  </w:style>
  <w:style w:type="paragraph" w:customStyle="1" w:styleId="2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1">
    <w:name w:val="样式1 样式 编号 a + Times New Roman 段前: 0 行 行距: 多倍行距 1.15 字行 + 左侧... + ..."/>
    <w:basedOn w:val="262"/>
    <w:qFormat/>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qFormat/>
    <w:uiPriority w:val="0"/>
    <w:pPr>
      <w:spacing w:before="24" w:afterLines="10"/>
      <w:ind w:firstLine="0" w:firstLineChars="0"/>
    </w:pPr>
  </w:style>
  <w:style w:type="paragraph" w:customStyle="1" w:styleId="263">
    <w:name w:val="样式1-4 Times New Roman行距: 多倍行距 1.15 字行 + 左侧:  4 字符"/>
    <w:basedOn w:val="264"/>
    <w:qFormat/>
    <w:uiPriority w:val="0"/>
    <w:pPr>
      <w:tabs>
        <w:tab w:val="left" w:pos="315"/>
      </w:tabs>
      <w:ind w:left="840" w:leftChars="400"/>
    </w:pPr>
  </w:style>
  <w:style w:type="paragraph" w:customStyle="1" w:styleId="264">
    <w:name w:val="样式 Times New Roman 段前: 0.1 行 行距: 多倍行距 1.2 字行"/>
    <w:basedOn w:val="1"/>
    <w:qFormat/>
    <w:uiPriority w:val="0"/>
    <w:pPr>
      <w:spacing w:line="276" w:lineRule="auto"/>
      <w:ind w:left="420" w:leftChars="200"/>
    </w:pPr>
  </w:style>
  <w:style w:type="paragraph" w:customStyle="1" w:styleId="265">
    <w:name w:val="图表脚注"/>
    <w:next w:val="147"/>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6">
    <w:name w:val="Char Char Char Char Char Char Char Char Char Char Char Char Char Char Char"/>
    <w:basedOn w:val="1"/>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qFormat/>
    <w:uiPriority w:val="0"/>
    <w:pPr>
      <w:topLinePunct/>
      <w:spacing w:before="60" w:after="160"/>
      <w:jc w:val="center"/>
    </w:pPr>
    <w:rPr>
      <w:sz w:val="18"/>
    </w:rPr>
  </w:style>
  <w:style w:type="paragraph" w:customStyle="1" w:styleId="268">
    <w:name w:val="样式1 样式 标题 4 + 段前: 0 行 + Times New Roman"/>
    <w:basedOn w:val="1"/>
    <w:next w:val="1"/>
    <w:qFormat/>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0">
    <w:name w:val="默认段落字体 Para Char Char Char Char"/>
    <w:basedOn w:val="1"/>
    <w:qFormat/>
    <w:uiPriority w:val="0"/>
  </w:style>
  <w:style w:type="paragraph" w:customStyle="1" w:styleId="271">
    <w:name w:val="1.1.1.1"/>
    <w:basedOn w:val="57"/>
    <w:next w:val="1"/>
    <w:qFormat/>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qFormat/>
    <w:uiPriority w:val="0"/>
    <w:pPr>
      <w:tabs>
        <w:tab w:val="left" w:pos="210"/>
        <w:tab w:val="left" w:pos="1080"/>
      </w:tabs>
      <w:spacing w:line="276" w:lineRule="auto"/>
      <w:outlineLvl w:val="5"/>
    </w:pPr>
    <w:rPr>
      <w:b/>
    </w:rPr>
  </w:style>
  <w:style w:type="paragraph" w:customStyle="1" w:styleId="273">
    <w:name w:val="正文_配电_小四"/>
    <w:basedOn w:val="1"/>
    <w:qFormat/>
    <w:uiPriority w:val="0"/>
    <w:pPr>
      <w:spacing w:line="360" w:lineRule="auto"/>
      <w:ind w:firstLine="200" w:firstLineChars="200"/>
    </w:pPr>
    <w:rPr>
      <w:rFonts w:ascii="宋体" w:hAnsi="宋体"/>
      <w:kern w:val="0"/>
      <w:sz w:val="24"/>
    </w:rPr>
  </w:style>
  <w:style w:type="character" w:customStyle="1" w:styleId="274">
    <w:name w:val="副标题 字符"/>
    <w:basedOn w:val="77"/>
    <w:link w:val="56"/>
    <w:qFormat/>
    <w:uiPriority w:val="0"/>
    <w:rPr>
      <w:rFonts w:ascii="Arial" w:hAnsi="Arial" w:eastAsia="黑体"/>
      <w:kern w:val="2"/>
      <w:sz w:val="48"/>
    </w:rPr>
  </w:style>
  <w:style w:type="character" w:customStyle="1" w:styleId="275">
    <w:name w:val="HTML 预设格式 字符"/>
    <w:basedOn w:val="77"/>
    <w:link w:val="68"/>
    <w:qFormat/>
    <w:uiPriority w:val="0"/>
    <w:rPr>
      <w:rFonts w:ascii="Courier New" w:hAnsi="Courier New"/>
      <w:kern w:val="2"/>
    </w:rPr>
  </w:style>
  <w:style w:type="paragraph" w:customStyle="1" w:styleId="276">
    <w:name w:val="样式1 标题 3 + 段前: 0.1 行 + 段前: 0.1 行 + 段前: 0.5 行 段后: 0.5 行"/>
    <w:basedOn w:val="277"/>
    <w:qFormat/>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qFormat/>
    <w:uiPriority w:val="0"/>
    <w:pPr>
      <w:tabs>
        <w:tab w:val="left" w:pos="210"/>
        <w:tab w:val="left" w:pos="630"/>
        <w:tab w:val="left" w:pos="720"/>
      </w:tabs>
      <w:spacing w:line="276" w:lineRule="auto"/>
      <w:outlineLvl w:val="2"/>
    </w:pPr>
    <w:rPr>
      <w:b/>
    </w:rPr>
  </w:style>
  <w:style w:type="paragraph" w:customStyle="1" w:styleId="278">
    <w:name w:val="CM64"/>
    <w:basedOn w:val="260"/>
    <w:next w:val="260"/>
    <w:qFormat/>
    <w:uiPriority w:val="0"/>
    <w:rPr>
      <w:rFonts w:ascii="Times New Roman"/>
      <w:color w:val="auto"/>
    </w:rPr>
  </w:style>
  <w:style w:type="paragraph" w:customStyle="1" w:styleId="279">
    <w:name w:val="a"/>
    <w:basedOn w:val="280"/>
    <w:qFormat/>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qFormat/>
    <w:uiPriority w:val="0"/>
    <w:pPr>
      <w:spacing w:beforeLines="50" w:afterLines="50"/>
      <w:jc w:val="left"/>
      <w:outlineLvl w:val="2"/>
    </w:pPr>
    <w:rPr>
      <w:rFonts w:ascii="黑体" w:hAnsi="宋体" w:eastAsia="黑体"/>
      <w:sz w:val="24"/>
    </w:rPr>
  </w:style>
  <w:style w:type="paragraph" w:customStyle="1" w:styleId="283">
    <w:name w:val="副标题1"/>
    <w:basedOn w:val="57"/>
    <w:next w:val="1"/>
    <w:qFormat/>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qFormat/>
    <w:uiPriority w:val="0"/>
    <w:pPr>
      <w:spacing w:line="276" w:lineRule="auto"/>
      <w:ind w:firstLine="420"/>
    </w:pPr>
  </w:style>
  <w:style w:type="paragraph" w:customStyle="1" w:styleId="285">
    <w:name w:val="样式 段前: 0.1 行 首行缩进:  2 字符"/>
    <w:basedOn w:val="1"/>
    <w:qFormat/>
    <w:uiPriority w:val="0"/>
    <w:pPr>
      <w:spacing w:beforeLines="10" w:line="300" w:lineRule="auto"/>
      <w:ind w:firstLine="200" w:firstLineChars="200"/>
    </w:pPr>
  </w:style>
  <w:style w:type="paragraph" w:customStyle="1" w:styleId="286">
    <w:name w:val="正文正式1"/>
    <w:basedOn w:val="1"/>
    <w:qFormat/>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qFormat/>
    <w:uiPriority w:val="0"/>
    <w:pPr>
      <w:tabs>
        <w:tab w:val="left" w:pos="360"/>
        <w:tab w:val="left" w:pos="1021"/>
      </w:tabs>
      <w:spacing w:beforeLines="100" w:afterLines="100"/>
    </w:pPr>
  </w:style>
  <w:style w:type="paragraph" w:customStyle="1" w:styleId="288">
    <w:name w:val="样式 标题 1 + 段前: 0.7 行 段后: 0.7 行"/>
    <w:basedOn w:val="3"/>
    <w:qFormat/>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qFormat/>
    <w:uiPriority w:val="0"/>
    <w:pPr>
      <w:spacing w:line="276" w:lineRule="auto"/>
    </w:pPr>
  </w:style>
  <w:style w:type="paragraph" w:customStyle="1" w:styleId="291">
    <w:name w:val="工程建设图标题"/>
    <w:basedOn w:val="292"/>
    <w:qFormat/>
    <w:uiPriority w:val="0"/>
    <w:pPr>
      <w:numPr>
        <w:ilvl w:val="5"/>
      </w:numPr>
      <w:tabs>
        <w:tab w:val="left" w:pos="1260"/>
      </w:tabs>
      <w:ind w:left="0" w:firstLine="0"/>
      <w:jc w:val="center"/>
      <w:outlineLvl w:val="5"/>
    </w:pPr>
  </w:style>
  <w:style w:type="paragraph" w:customStyle="1" w:styleId="292">
    <w:name w:val="工程建设条标题"/>
    <w:basedOn w:val="293"/>
    <w:next w:val="147"/>
    <w:qFormat/>
    <w:uiPriority w:val="0"/>
    <w:pPr>
      <w:numPr>
        <w:ilvl w:val="3"/>
      </w:numPr>
      <w:tabs>
        <w:tab w:val="left" w:pos="1260"/>
      </w:tabs>
      <w:spacing w:before="0" w:after="0"/>
      <w:ind w:left="0" w:firstLine="0"/>
      <w:jc w:val="left"/>
      <w:outlineLvl w:val="3"/>
    </w:pPr>
    <w:rPr>
      <w:b w:val="0"/>
    </w:rPr>
  </w:style>
  <w:style w:type="paragraph" w:customStyle="1" w:styleId="293">
    <w:name w:val="工程建设节标题"/>
    <w:basedOn w:val="294"/>
    <w:next w:val="147"/>
    <w:qFormat/>
    <w:uiPriority w:val="0"/>
    <w:pPr>
      <w:numPr>
        <w:ilvl w:val="2"/>
      </w:numPr>
      <w:tabs>
        <w:tab w:val="left" w:pos="1260"/>
      </w:tabs>
      <w:spacing w:before="400" w:after="400" w:line="240" w:lineRule="auto"/>
      <w:ind w:left="0" w:firstLine="0"/>
      <w:outlineLvl w:val="2"/>
    </w:pPr>
    <w:rPr>
      <w:sz w:val="21"/>
    </w:rPr>
  </w:style>
  <w:style w:type="paragraph" w:customStyle="1" w:styleId="294">
    <w:name w:val="工程建设章标题"/>
    <w:next w:val="147"/>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qFormat/>
    <w:uiPriority w:val="0"/>
    <w:pPr>
      <w:tabs>
        <w:tab w:val="left" w:pos="820"/>
      </w:tabs>
      <w:snapToGrid w:val="0"/>
      <w:spacing w:line="276" w:lineRule="auto"/>
      <w:ind w:left="820" w:hanging="420"/>
    </w:pPr>
  </w:style>
  <w:style w:type="paragraph" w:customStyle="1" w:styleId="298">
    <w:name w:val="自控1"/>
    <w:basedOn w:val="147"/>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qFormat/>
    <w:uiPriority w:val="0"/>
    <w:pPr>
      <w:numPr>
        <w:ilvl w:val="4"/>
      </w:numPr>
      <w:jc w:val="center"/>
      <w:outlineLvl w:val="4"/>
    </w:pPr>
  </w:style>
  <w:style w:type="paragraph" w:customStyle="1" w:styleId="300">
    <w:name w:val="题目封页"/>
    <w:basedOn w:val="301"/>
    <w:next w:val="302"/>
    <w:qFormat/>
    <w:uiPriority w:val="0"/>
    <w:pPr>
      <w:spacing w:before="1800" w:line="240" w:lineRule="atLeast"/>
      <w:jc w:val="center"/>
    </w:pPr>
    <w:rPr>
      <w:rFonts w:ascii="黑体" w:eastAsia="黑体"/>
      <w:b/>
      <w:spacing w:val="0"/>
      <w:sz w:val="52"/>
    </w:rPr>
  </w:style>
  <w:style w:type="paragraph" w:customStyle="1" w:styleId="301">
    <w:name w:val="基准标题"/>
    <w:basedOn w:val="1"/>
    <w:next w:val="30"/>
    <w:qFormat/>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qFormat/>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qFormat/>
    <w:uiPriority w:val="0"/>
    <w:pPr>
      <w:spacing w:beforeLines="0" w:line="276" w:lineRule="auto"/>
      <w:ind w:left="420"/>
    </w:pPr>
  </w:style>
  <w:style w:type="paragraph" w:customStyle="1" w:styleId="304">
    <w:name w:val="样式 样式 段前: 0.1 行 + 段前: 0.1 行"/>
    <w:basedOn w:val="305"/>
    <w:qFormat/>
    <w:uiPriority w:val="0"/>
    <w:pPr>
      <w:ind w:left="200" w:leftChars="200"/>
    </w:pPr>
  </w:style>
  <w:style w:type="paragraph" w:customStyle="1" w:styleId="305">
    <w:name w:val="样式 段前: 0.1 行"/>
    <w:basedOn w:val="1"/>
    <w:qFormat/>
    <w:uiPriority w:val="0"/>
    <w:pPr>
      <w:spacing w:beforeLines="10" w:line="300" w:lineRule="auto"/>
    </w:pPr>
  </w:style>
  <w:style w:type="paragraph" w:customStyle="1" w:styleId="306">
    <w:name w:val="附录五级条标题"/>
    <w:basedOn w:val="307"/>
    <w:next w:val="147"/>
    <w:qFormat/>
    <w:uiPriority w:val="0"/>
    <w:pPr>
      <w:outlineLvl w:val="6"/>
    </w:pPr>
  </w:style>
  <w:style w:type="paragraph" w:customStyle="1" w:styleId="307">
    <w:name w:val="附录四级条标题"/>
    <w:basedOn w:val="308"/>
    <w:next w:val="147"/>
    <w:qFormat/>
    <w:uiPriority w:val="0"/>
    <w:pPr>
      <w:outlineLvl w:val="5"/>
    </w:pPr>
  </w:style>
  <w:style w:type="paragraph" w:customStyle="1" w:styleId="308">
    <w:name w:val="附录三级条标题"/>
    <w:basedOn w:val="309"/>
    <w:next w:val="147"/>
    <w:qFormat/>
    <w:uiPriority w:val="0"/>
    <w:pPr>
      <w:outlineLvl w:val="4"/>
    </w:pPr>
  </w:style>
  <w:style w:type="paragraph" w:customStyle="1" w:styleId="309">
    <w:name w:val="附录二级条标题"/>
    <w:basedOn w:val="310"/>
    <w:next w:val="147"/>
    <w:qFormat/>
    <w:uiPriority w:val="0"/>
    <w:pPr>
      <w:outlineLvl w:val="3"/>
    </w:pPr>
  </w:style>
  <w:style w:type="paragraph" w:customStyle="1" w:styleId="310">
    <w:name w:val="附录一级条标题"/>
    <w:basedOn w:val="311"/>
    <w:next w:val="147"/>
    <w:qFormat/>
    <w:uiPriority w:val="0"/>
    <w:pPr>
      <w:autoSpaceDN w:val="0"/>
      <w:spacing w:beforeLines="0" w:afterLines="0"/>
      <w:outlineLvl w:val="2"/>
    </w:pPr>
  </w:style>
  <w:style w:type="paragraph" w:customStyle="1" w:styleId="311">
    <w:name w:val="附录章标题"/>
    <w:next w:val="147"/>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qFormat/>
    <w:uiPriority w:val="0"/>
    <w:pPr>
      <w:spacing w:beforeLines="10" w:line="300" w:lineRule="auto"/>
      <w:ind w:firstLine="200" w:firstLineChars="200"/>
    </w:pPr>
  </w:style>
  <w:style w:type="paragraph" w:customStyle="1" w:styleId="313">
    <w:name w:val="标准书眉_偶数页"/>
    <w:basedOn w:val="314"/>
    <w:next w:val="1"/>
    <w:qFormat/>
    <w:uiPriority w:val="0"/>
    <w:pPr>
      <w:tabs>
        <w:tab w:val="center" w:pos="4154"/>
        <w:tab w:val="right" w:pos="8306"/>
      </w:tabs>
      <w:jc w:val="left"/>
    </w:pPr>
  </w:style>
  <w:style w:type="paragraph" w:customStyle="1" w:styleId="314">
    <w:name w:val="标准书眉_奇数页"/>
    <w:next w:val="1"/>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qFormat/>
    <w:uiPriority w:val="0"/>
    <w:pPr>
      <w:keepNext/>
      <w:keepLines/>
      <w:widowControl/>
      <w:spacing w:line="276" w:lineRule="auto"/>
    </w:pPr>
    <w:rPr>
      <w:kern w:val="0"/>
    </w:rPr>
  </w:style>
  <w:style w:type="paragraph" w:customStyle="1" w:styleId="316">
    <w:name w:val="引言二级条标题"/>
    <w:basedOn w:val="317"/>
    <w:next w:val="147"/>
    <w:qFormat/>
    <w:uiPriority w:val="0"/>
    <w:pPr>
      <w:numPr>
        <w:ilvl w:val="1"/>
        <w:numId w:val="5"/>
      </w:numPr>
      <w:tabs>
        <w:tab w:val="left" w:pos="1260"/>
      </w:tabs>
      <w:ind w:left="0" w:firstLine="0"/>
    </w:pPr>
  </w:style>
  <w:style w:type="paragraph" w:customStyle="1" w:styleId="317">
    <w:name w:val="引言一级条标题"/>
    <w:basedOn w:val="1"/>
    <w:next w:val="147"/>
    <w:qFormat/>
    <w:uiPriority w:val="0"/>
    <w:pPr>
      <w:widowControl/>
      <w:numPr>
        <w:ilvl w:val="0"/>
        <w:numId w:val="6"/>
      </w:numPr>
    </w:pPr>
    <w:rPr>
      <w:rFonts w:eastAsia="黑体"/>
      <w:b/>
    </w:rPr>
  </w:style>
  <w:style w:type="paragraph" w:customStyle="1" w:styleId="318">
    <w:name w:val="1"/>
    <w:basedOn w:val="1"/>
    <w:next w:val="1"/>
    <w:qFormat/>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qFormat/>
    <w:uiPriority w:val="0"/>
    <w:pPr>
      <w:spacing w:line="276" w:lineRule="auto"/>
    </w:pPr>
  </w:style>
  <w:style w:type="paragraph" w:customStyle="1" w:styleId="320">
    <w:name w:val="标准称谓"/>
    <w:next w:val="1"/>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qFormat/>
    <w:uiPriority w:val="0"/>
  </w:style>
  <w:style w:type="paragraph" w:customStyle="1" w:styleId="322">
    <w:name w:val="样式1 正文文本 小五 + Times New Roman 段前: 0 行 行距: 多倍行距 1.15 字行"/>
    <w:basedOn w:val="66"/>
    <w:qFormat/>
    <w:uiPriority w:val="0"/>
    <w:pPr>
      <w:spacing w:afterLines="20" w:line="276" w:lineRule="auto"/>
      <w:jc w:val="center"/>
    </w:pPr>
    <w:rPr>
      <w:sz w:val="18"/>
    </w:rPr>
  </w:style>
  <w:style w:type="paragraph" w:customStyle="1" w:styleId="323">
    <w:name w:val="_图表编号"/>
    <w:basedOn w:val="22"/>
    <w:next w:val="221"/>
    <w:qFormat/>
    <w:uiPriority w:val="0"/>
    <w:pPr>
      <w:snapToGrid w:val="0"/>
      <w:spacing w:beforeLines="15" w:afterLines="15"/>
      <w:jc w:val="center"/>
    </w:pPr>
    <w:rPr>
      <w:sz w:val="21"/>
    </w:rPr>
  </w:style>
  <w:style w:type="paragraph" w:customStyle="1" w:styleId="324">
    <w:name w:val="四级条标题"/>
    <w:basedOn w:val="325"/>
    <w:next w:val="147"/>
    <w:qFormat/>
    <w:uiPriority w:val="0"/>
    <w:pPr>
      <w:tabs>
        <w:tab w:val="left" w:pos="-1080"/>
      </w:tabs>
      <w:outlineLvl w:val="5"/>
    </w:pPr>
  </w:style>
  <w:style w:type="paragraph" w:customStyle="1" w:styleId="325">
    <w:name w:val="三级条标题"/>
    <w:basedOn w:val="163"/>
    <w:next w:val="147"/>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qFormat/>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qFormat/>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qFormat/>
    <w:uiPriority w:val="0"/>
    <w:pPr>
      <w:spacing w:line="276" w:lineRule="auto"/>
      <w:ind w:left="420"/>
    </w:pPr>
    <w:rPr>
      <w:rFonts w:ascii="宋体"/>
    </w:rPr>
  </w:style>
  <w:style w:type="paragraph" w:customStyle="1" w:styleId="329">
    <w:name w:val="样式 样式 段前: 0.1 行 首行缩进:  2 字符 + 首行缩进:  2 字符 段前: 0.1 行1"/>
    <w:basedOn w:val="285"/>
    <w:qFormat/>
    <w:uiPriority w:val="0"/>
    <w:pPr>
      <w:spacing w:beforeLines="0" w:line="276" w:lineRule="auto"/>
      <w:ind w:firstLine="420"/>
    </w:pPr>
  </w:style>
  <w:style w:type="paragraph" w:customStyle="1" w:styleId="330">
    <w:name w:val="一级无标题条"/>
    <w:basedOn w:val="1"/>
    <w:qFormat/>
    <w:uiPriority w:val="0"/>
    <w:pPr>
      <w:numPr>
        <w:ilvl w:val="2"/>
        <w:numId w:val="2"/>
      </w:numPr>
      <w:tabs>
        <w:tab w:val="left" w:pos="420"/>
      </w:tabs>
    </w:pPr>
    <w:rPr>
      <w:b/>
    </w:rPr>
  </w:style>
  <w:style w:type="paragraph" w:customStyle="1" w:styleId="331">
    <w:name w:val="_列项符号1"/>
    <w:basedOn w:val="24"/>
    <w:qFormat/>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qFormat/>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qFormat/>
    <w:uiPriority w:val="0"/>
    <w:pPr>
      <w:spacing w:beforeLines="0" w:line="276" w:lineRule="auto"/>
    </w:pPr>
    <w:rPr>
      <w:color w:val="000000"/>
    </w:rPr>
  </w:style>
  <w:style w:type="paragraph" w:customStyle="1" w:styleId="336">
    <w:name w:val="正文（首行缩进两字） Char"/>
    <w:basedOn w:val="1"/>
    <w:next w:val="1"/>
    <w:qFormat/>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qFormat/>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qFormat/>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qFormat/>
    <w:uiPriority w:val="0"/>
    <w:pPr>
      <w:spacing w:beforeLines="10" w:line="300" w:lineRule="auto"/>
      <w:ind w:firstLine="200" w:firstLineChars="200"/>
    </w:pPr>
  </w:style>
  <w:style w:type="paragraph" w:customStyle="1" w:styleId="341">
    <w:name w:val="目次、标准名称标题"/>
    <w:basedOn w:val="269"/>
    <w:next w:val="147"/>
    <w:qFormat/>
    <w:uiPriority w:val="0"/>
    <w:pPr>
      <w:spacing w:line="460" w:lineRule="exact"/>
    </w:pPr>
  </w:style>
  <w:style w:type="paragraph" w:customStyle="1" w:styleId="342">
    <w:name w:val="封面标准号2"/>
    <w:basedOn w:val="343"/>
    <w:qFormat/>
    <w:uiPriority w:val="0"/>
    <w:pPr>
      <w:spacing w:before="357" w:line="280" w:lineRule="exact"/>
    </w:pPr>
  </w:style>
  <w:style w:type="paragraph" w:customStyle="1" w:styleId="343">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qFormat/>
    <w:uiPriority w:val="0"/>
    <w:pPr>
      <w:keepLines w:val="0"/>
      <w:tabs>
        <w:tab w:val="left" w:pos="210"/>
      </w:tabs>
      <w:spacing w:beforeLines="0" w:line="276" w:lineRule="auto"/>
    </w:pPr>
  </w:style>
  <w:style w:type="paragraph" w:customStyle="1" w:styleId="345">
    <w:name w:val="样式 标题 6 + 段前: 0.1 行"/>
    <w:basedOn w:val="8"/>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qFormat/>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47"/>
    <w:qFormat/>
    <w:uiPriority w:val="0"/>
    <w:pPr>
      <w:jc w:val="both"/>
    </w:pPr>
    <w:rPr>
      <w:rFonts w:ascii="Times New Roman" w:hAnsi="Times New Roman" w:eastAsia="宋体" w:cs="Times New Roman"/>
      <w:sz w:val="21"/>
      <w:lang w:val="en-US" w:eastAsia="zh-CN" w:bidi="ar-SA"/>
    </w:rPr>
  </w:style>
  <w:style w:type="paragraph" w:customStyle="1" w:styleId="349">
    <w:name w:val="朱公式"/>
    <w:basedOn w:val="190"/>
    <w:qFormat/>
    <w:uiPriority w:val="0"/>
    <w:pPr>
      <w:tabs>
        <w:tab w:val="center" w:pos="4763"/>
        <w:tab w:val="right" w:pos="9412"/>
      </w:tabs>
    </w:pPr>
    <w:rPr>
      <w:kern w:val="21"/>
    </w:rPr>
  </w:style>
  <w:style w:type="paragraph" w:customStyle="1" w:styleId="350">
    <w:name w:val="副标题2"/>
    <w:basedOn w:val="1"/>
    <w:qFormat/>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qFormat/>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qFormat/>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qFormat/>
    <w:uiPriority w:val="0"/>
    <w:pPr>
      <w:tabs>
        <w:tab w:val="left" w:pos="420"/>
      </w:tabs>
      <w:jc w:val="center"/>
    </w:pPr>
    <w:rPr>
      <w:rFonts w:ascii="黑体" w:eastAsia="黑体"/>
    </w:rPr>
  </w:style>
  <w:style w:type="paragraph" w:customStyle="1" w:styleId="354">
    <w:name w:val="_附录编号标题"/>
    <w:basedOn w:val="1"/>
    <w:next w:val="355"/>
    <w:autoRedefine/>
    <w:qFormat/>
    <w:uiPriority w:val="0"/>
    <w:pPr>
      <w:snapToGrid w:val="0"/>
      <w:spacing w:before="567"/>
      <w:jc w:val="center"/>
    </w:pPr>
    <w:rPr>
      <w:rFonts w:ascii="Arial" w:hAnsi="Arial" w:eastAsia="黑体"/>
      <w:color w:val="000000"/>
    </w:rPr>
  </w:style>
  <w:style w:type="paragraph" w:customStyle="1" w:styleId="355">
    <w:name w:val="附录标题1"/>
    <w:basedOn w:val="3"/>
    <w:next w:val="212"/>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qFormat/>
    <w:uiPriority w:val="0"/>
    <w:pPr>
      <w:spacing w:line="312" w:lineRule="exact"/>
    </w:pPr>
    <w:rPr>
      <w:rFonts w:ascii="EU-F1" w:eastAsia="黑体"/>
      <w:sz w:val="21"/>
    </w:rPr>
  </w:style>
  <w:style w:type="paragraph" w:customStyle="1" w:styleId="357">
    <w:name w:val="样式 标题 4 + 段前: 0.1 行"/>
    <w:basedOn w:val="6"/>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qFormat/>
    <w:uiPriority w:val="0"/>
    <w:pPr>
      <w:tabs>
        <w:tab w:val="left" w:pos="800"/>
      </w:tabs>
      <w:snapToGrid w:val="0"/>
      <w:spacing w:beforeLines="0" w:line="276" w:lineRule="auto"/>
      <w:ind w:left="800" w:hanging="400"/>
    </w:pPr>
  </w:style>
  <w:style w:type="paragraph" w:customStyle="1" w:styleId="359">
    <w:name w:val="注：（正文）"/>
    <w:basedOn w:val="165"/>
    <w:next w:val="147"/>
    <w:qFormat/>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qFormat/>
    <w:uiPriority w:val="0"/>
    <w:pPr>
      <w:tabs>
        <w:tab w:val="left" w:pos="820"/>
      </w:tabs>
      <w:spacing w:afterLines="10"/>
      <w:ind w:left="820" w:hanging="420" w:firstLineChars="0"/>
    </w:pPr>
    <w:rPr>
      <w:kern w:val="0"/>
    </w:rPr>
  </w:style>
  <w:style w:type="paragraph" w:customStyle="1" w:styleId="361">
    <w:name w:val="样式 标题 5 + 黑色 段前: 1.2 磅"/>
    <w:basedOn w:val="1"/>
    <w:qFormat/>
    <w:uiPriority w:val="0"/>
    <w:pPr>
      <w:tabs>
        <w:tab w:val="left" w:pos="1200"/>
      </w:tabs>
      <w:spacing w:line="300" w:lineRule="auto"/>
    </w:pPr>
    <w:rPr>
      <w:rFonts w:ascii="Arial" w:hAnsi="Arial"/>
    </w:rPr>
  </w:style>
  <w:style w:type="paragraph" w:customStyle="1" w:styleId="362">
    <w:name w:val="列项·"/>
    <w:qFormat/>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364">
    <w:name w:val="其他标准称谓"/>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qFormat/>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qFormat/>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qFormat/>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qFormat/>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qFormat/>
    <w:uiPriority w:val="0"/>
  </w:style>
  <w:style w:type="paragraph" w:customStyle="1" w:styleId="371">
    <w:name w:val="样式 正文（首行缩进两字） Char + 首行缩进:  2 字符 段前: 0.1 行"/>
    <w:basedOn w:val="190"/>
    <w:qFormat/>
    <w:uiPriority w:val="0"/>
    <w:pPr>
      <w:spacing w:afterLines="10" w:line="300" w:lineRule="auto"/>
      <w:ind w:firstLine="200"/>
    </w:pPr>
  </w:style>
  <w:style w:type="paragraph" w:customStyle="1" w:styleId="372">
    <w:name w:val="公司名"/>
    <w:basedOn w:val="373"/>
    <w:qFormat/>
    <w:uiPriority w:val="0"/>
    <w:pPr>
      <w:spacing w:before="0"/>
    </w:pPr>
  </w:style>
  <w:style w:type="paragraph" w:customStyle="1" w:styleId="373">
    <w:name w:val="_标准名称"/>
    <w:basedOn w:val="1"/>
    <w:next w:val="30"/>
    <w:qFormat/>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qFormat/>
    <w:uiPriority w:val="0"/>
    <w:pPr>
      <w:spacing w:beforeLines="0" w:line="240" w:lineRule="auto"/>
      <w:jc w:val="center"/>
    </w:pPr>
  </w:style>
  <w:style w:type="paragraph" w:customStyle="1" w:styleId="375">
    <w:name w:val="公式"/>
    <w:basedOn w:val="41"/>
    <w:qFormat/>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qFormat/>
    <w:uiPriority w:val="0"/>
    <w:pPr>
      <w:spacing w:beforeLines="0" w:afterLines="10" w:line="240" w:lineRule="auto"/>
      <w:ind w:left="2" w:leftChars="-11" w:hanging="13" w:hangingChars="13"/>
    </w:pPr>
  </w:style>
  <w:style w:type="paragraph" w:customStyle="1" w:styleId="377">
    <w:name w:val="_列表编号2"/>
    <w:basedOn w:val="20"/>
    <w:qFormat/>
    <w:uiPriority w:val="0"/>
    <w:pPr>
      <w:tabs>
        <w:tab w:val="left" w:pos="1200"/>
      </w:tabs>
      <w:snapToGrid w:val="0"/>
      <w:spacing w:beforeLines="0" w:line="276" w:lineRule="auto"/>
      <w:ind w:left="1200" w:hanging="400"/>
    </w:pPr>
  </w:style>
  <w:style w:type="paragraph" w:customStyle="1" w:styleId="378">
    <w:name w:val="部分副题目"/>
    <w:basedOn w:val="1"/>
    <w:next w:val="30"/>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47"/>
    <w:qFormat/>
    <w:uiPriority w:val="0"/>
    <w:pPr>
      <w:outlineLvl w:val="6"/>
    </w:pPr>
  </w:style>
  <w:style w:type="paragraph" w:customStyle="1" w:styleId="381">
    <w:name w:val="术语定义五级条标题"/>
    <w:basedOn w:val="250"/>
    <w:next w:val="147"/>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qFormat/>
    <w:uiPriority w:val="0"/>
    <w:pPr>
      <w:spacing w:after="200"/>
    </w:pPr>
    <w:rPr>
      <w:sz w:val="21"/>
    </w:rPr>
  </w:style>
  <w:style w:type="paragraph" w:customStyle="1" w:styleId="384">
    <w:name w:val="样式 标题 5 + 段前: 0.1 行2"/>
    <w:basedOn w:val="240"/>
    <w:next w:val="240"/>
    <w:qFormat/>
    <w:uiPriority w:val="0"/>
    <w:pPr>
      <w:tabs>
        <w:tab w:val="left" w:pos="1134"/>
        <w:tab w:val="clear" w:pos="1050"/>
        <w:tab w:val="clear" w:pos="1080"/>
      </w:tabs>
      <w:spacing w:beforeLines="30" w:afterLines="50"/>
    </w:pPr>
    <w:rPr>
      <w:rFonts w:eastAsia="黑体"/>
      <w:b w:val="0"/>
    </w:rPr>
  </w:style>
  <w:style w:type="paragraph" w:customStyle="1" w:styleId="385">
    <w:name w:val="目次、索引正文"/>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0"/>
    <w:next w:val="260"/>
    <w:qFormat/>
    <w:uiPriority w:val="0"/>
    <w:rPr>
      <w:color w:val="auto"/>
    </w:rPr>
  </w:style>
  <w:style w:type="paragraph" w:customStyle="1" w:styleId="387">
    <w:name w:val="样式 样式 正文缩进正文缩进 Char正文（首行缩进两字） Char Char正文（首行缩进两字） Char1正文（首行缩进两....2"/>
    <w:basedOn w:val="340"/>
    <w:qFormat/>
    <w:uiPriority w:val="0"/>
    <w:pPr>
      <w:spacing w:beforeLines="0" w:line="276" w:lineRule="auto"/>
      <w:ind w:firstLine="420"/>
    </w:pPr>
  </w:style>
  <w:style w:type="paragraph" w:customStyle="1" w:styleId="388">
    <w:name w:val="附录表标题续表"/>
    <w:basedOn w:val="389"/>
    <w:next w:val="147"/>
    <w:qFormat/>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47"/>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qFormat/>
    <w:uiPriority w:val="0"/>
    <w:pPr>
      <w:tabs>
        <w:tab w:val="left" w:pos="500"/>
      </w:tabs>
      <w:spacing w:beforeLines="10" w:line="312" w:lineRule="auto"/>
    </w:pPr>
  </w:style>
  <w:style w:type="paragraph" w:customStyle="1" w:styleId="391">
    <w:name w:val="表格形式"/>
    <w:basedOn w:val="1"/>
    <w:qFormat/>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qFormat/>
    <w:uiPriority w:val="0"/>
    <w:pPr>
      <w:tabs>
        <w:tab w:val="left" w:pos="3885"/>
      </w:tabs>
      <w:spacing w:beforeLines="50"/>
    </w:pPr>
  </w:style>
  <w:style w:type="paragraph" w:customStyle="1" w:styleId="393">
    <w:name w:val="样式1 正文（首行缩进两字） Char + 黑色 首行缩进:  2 字符 段前: 0 行 行距: 多倍行距 1.15 ..."/>
    <w:basedOn w:val="1"/>
    <w:qFormat/>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qFormat/>
    <w:uiPriority w:val="0"/>
    <w:pPr>
      <w:spacing w:beforeLines="100" w:afterLines="100"/>
    </w:pPr>
    <w:rPr>
      <w:rFonts w:eastAsia="黑体"/>
      <w:b w:val="0"/>
    </w:rPr>
  </w:style>
  <w:style w:type="paragraph" w:customStyle="1" w:styleId="396">
    <w:name w:val="奇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qFormat/>
    <w:uiPriority w:val="0"/>
    <w:pPr>
      <w:spacing w:beforeLines="10" w:line="312" w:lineRule="auto"/>
      <w:ind w:firstLine="420"/>
    </w:pPr>
    <w:rPr>
      <w:b/>
    </w:rPr>
  </w:style>
  <w:style w:type="paragraph" w:customStyle="1" w:styleId="398">
    <w:name w:val="样式 段前: 0.1 行2"/>
    <w:basedOn w:val="1"/>
    <w:qFormat/>
    <w:uiPriority w:val="0"/>
    <w:pPr>
      <w:spacing w:line="276" w:lineRule="auto"/>
    </w:pPr>
  </w:style>
  <w:style w:type="paragraph" w:customStyle="1" w:styleId="399">
    <w:name w:val="条文脚注"/>
    <w:basedOn w:val="58"/>
    <w:qFormat/>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qFormat/>
    <w:uiPriority w:val="0"/>
    <w:pPr>
      <w:ind w:left="840" w:leftChars="200" w:hanging="420"/>
    </w:pPr>
  </w:style>
  <w:style w:type="paragraph" w:customStyle="1" w:styleId="401">
    <w:name w:val="样式1 标题 5 + 段前: 0.1 行 + 段前: 0.1 行"/>
    <w:basedOn w:val="1"/>
    <w:qFormat/>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qFormat/>
    <w:uiPriority w:val="0"/>
    <w:pPr>
      <w:spacing w:beforeLines="0"/>
      <w:ind w:hanging="6"/>
      <w:jc w:val="center"/>
    </w:pPr>
  </w:style>
  <w:style w:type="paragraph" w:customStyle="1" w:styleId="403">
    <w:name w:val="块引用"/>
    <w:basedOn w:val="30"/>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0"/>
    <w:qFormat/>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qFormat/>
    <w:uiPriority w:val="0"/>
    <w:pPr>
      <w:spacing w:beforeLines="10" w:line="312" w:lineRule="auto"/>
    </w:pPr>
  </w:style>
  <w:style w:type="paragraph" w:customStyle="1" w:styleId="407">
    <w:name w:val="00 正文"/>
    <w:basedOn w:val="35"/>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qFormat/>
    <w:uiPriority w:val="0"/>
    <w:pPr>
      <w:spacing w:line="320" w:lineRule="atLeast"/>
    </w:pPr>
    <w:rPr>
      <w:rFonts w:ascii="Times New Roman"/>
      <w:color w:val="auto"/>
    </w:rPr>
  </w:style>
  <w:style w:type="paragraph" w:customStyle="1" w:styleId="409">
    <w:name w:val="科东_缩排_2"/>
    <w:basedOn w:val="1"/>
    <w:next w:val="1"/>
    <w:qFormat/>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qFormat/>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qFormat/>
    <w:uiPriority w:val="0"/>
    <w:pPr>
      <w:topLinePunct/>
      <w:adjustRightInd w:val="0"/>
    </w:pPr>
  </w:style>
  <w:style w:type="paragraph" w:customStyle="1" w:styleId="413">
    <w:name w:val="术语定义四级条标题"/>
    <w:basedOn w:val="249"/>
    <w:next w:val="147"/>
    <w:qFormat/>
    <w:uiPriority w:val="0"/>
    <w:pPr>
      <w:tabs>
        <w:tab w:val="left" w:pos="1995"/>
        <w:tab w:val="clear" w:pos="735"/>
      </w:tabs>
      <w:ind w:left="1995"/>
    </w:pPr>
  </w:style>
  <w:style w:type="paragraph" w:customStyle="1" w:styleId="414">
    <w:name w:val="首页脚样式"/>
    <w:basedOn w:val="49"/>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qFormat/>
    <w:uiPriority w:val="0"/>
    <w:pPr>
      <w:jc w:val="right"/>
    </w:pPr>
  </w:style>
  <w:style w:type="paragraph" w:customStyle="1" w:styleId="416">
    <w:name w:val="Char Char Char1 Char"/>
    <w:basedOn w:val="1"/>
    <w:qFormat/>
    <w:uiPriority w:val="0"/>
    <w:pPr>
      <w:spacing w:line="240" w:lineRule="atLeast"/>
      <w:ind w:left="420" w:firstLine="420"/>
    </w:pPr>
    <w:rPr>
      <w:kern w:val="0"/>
    </w:rPr>
  </w:style>
  <w:style w:type="paragraph" w:customStyle="1" w:styleId="417">
    <w:name w:val="样式 样式2 + 右侧:  1 字符"/>
    <w:basedOn w:val="153"/>
    <w:qFormat/>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qFormat/>
    <w:uiPriority w:val="0"/>
    <w:pPr>
      <w:spacing w:beforeLines="0" w:afterLines="0"/>
    </w:pPr>
  </w:style>
  <w:style w:type="paragraph" w:customStyle="1" w:styleId="419">
    <w:name w:val="Char Char Char Char Char Char Char Char Char1 Char Char Char"/>
    <w:basedOn w:val="1"/>
    <w:qFormat/>
    <w:uiPriority w:val="0"/>
    <w:pPr>
      <w:spacing w:line="580" w:lineRule="exact"/>
      <w:ind w:firstLine="200" w:firstLineChars="200"/>
    </w:pPr>
  </w:style>
  <w:style w:type="paragraph" w:customStyle="1" w:styleId="420">
    <w:name w:val="连续正文文字"/>
    <w:basedOn w:val="30"/>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qFormat/>
    <w:uiPriority w:val="0"/>
    <w:pPr>
      <w:ind w:left="400" w:leftChars="200"/>
    </w:pPr>
  </w:style>
  <w:style w:type="paragraph" w:customStyle="1" w:styleId="422">
    <w:name w:val="标准书眉一"/>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qFormat/>
    <w:uiPriority w:val="0"/>
    <w:pPr>
      <w:spacing w:line="276" w:lineRule="auto"/>
    </w:pPr>
  </w:style>
  <w:style w:type="paragraph" w:customStyle="1" w:styleId="424">
    <w:name w:val="基准页眉样式"/>
    <w:basedOn w:val="1"/>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qFormat/>
    <w:uiPriority w:val="0"/>
    <w:pPr>
      <w:numPr>
        <w:ilvl w:val="8"/>
        <w:numId w:val="3"/>
      </w:numPr>
      <w:outlineLvl w:val="3"/>
    </w:pPr>
  </w:style>
  <w:style w:type="paragraph" w:customStyle="1" w:styleId="427">
    <w:name w:val="样式 样式 目录 1toc1 + + 左侧:  1 字符 右侧:  1 字符 段前: 0.15 行 段后: 0.15 行"/>
    <w:basedOn w:val="334"/>
    <w:qFormat/>
    <w:uiPriority w:val="0"/>
  </w:style>
  <w:style w:type="paragraph" w:customStyle="1" w:styleId="428">
    <w:name w:val="样式 样式 样式 悬挂缩进: 9 字符 段前: 0.1 行 + 左侧:  3.93 字符 悬挂缩进: 8 字符 段前: 0.1 ..."/>
    <w:basedOn w:val="190"/>
    <w:next w:val="1"/>
    <w:qFormat/>
    <w:uiPriority w:val="0"/>
    <w:pPr>
      <w:tabs>
        <w:tab w:val="left" w:pos="0"/>
      </w:tabs>
      <w:spacing w:before="24" w:afterLines="10"/>
      <w:ind w:left="800" w:hanging="400" w:firstLineChars="0"/>
    </w:pPr>
  </w:style>
  <w:style w:type="paragraph" w:customStyle="1" w:styleId="429">
    <w:name w:val="列项◆（三级）"/>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0"/>
    <w:next w:val="260"/>
    <w:qFormat/>
    <w:uiPriority w:val="0"/>
    <w:rPr>
      <w:rFonts w:ascii="Times New Roman"/>
      <w:color w:val="auto"/>
    </w:rPr>
  </w:style>
  <w:style w:type="paragraph" w:customStyle="1" w:styleId="431">
    <w:name w:val="样式 段前: 0.1 行 左  4 字符"/>
    <w:basedOn w:val="1"/>
    <w:qFormat/>
    <w:uiPriority w:val="0"/>
    <w:pPr>
      <w:spacing w:beforeLines="10" w:line="300" w:lineRule="auto"/>
      <w:ind w:left="400" w:leftChars="400"/>
    </w:pPr>
  </w:style>
  <w:style w:type="paragraph" w:customStyle="1" w:styleId="432">
    <w:name w:val="名称"/>
    <w:basedOn w:val="269"/>
    <w:next w:val="147"/>
    <w:qFormat/>
    <w:uiPriority w:val="0"/>
    <w:pPr>
      <w:widowControl/>
      <w:adjustRightInd/>
      <w:spacing w:line="460" w:lineRule="exact"/>
      <w:textAlignment w:val="auto"/>
      <w:outlineLvl w:val="9"/>
    </w:pPr>
    <w:rPr>
      <w:b/>
    </w:rPr>
  </w:style>
  <w:style w:type="paragraph" w:customStyle="1" w:styleId="433">
    <w:name w:val="样式 Times New Roman 段前: 0.1 行"/>
    <w:basedOn w:val="1"/>
    <w:qFormat/>
    <w:uiPriority w:val="0"/>
    <w:pPr>
      <w:spacing w:beforeLines="10" w:line="300" w:lineRule="auto"/>
      <w:ind w:firstLine="200" w:firstLineChars="200"/>
    </w:pPr>
  </w:style>
  <w:style w:type="paragraph" w:customStyle="1" w:styleId="434">
    <w:name w:val="样式 段 + Verdana 小四 自定义颜(RGB(171717))"/>
    <w:basedOn w:val="147"/>
    <w:qFormat/>
    <w:uiPriority w:val="0"/>
    <w:pPr>
      <w:autoSpaceDE/>
      <w:autoSpaceDN/>
      <w:snapToGrid w:val="0"/>
      <w:spacing w:line="300" w:lineRule="auto"/>
    </w:pPr>
    <w:rPr>
      <w:rFonts w:ascii="Verdana" w:hAnsi="Verdana"/>
      <w:color w:val="111111"/>
      <w:sz w:val="24"/>
    </w:rPr>
  </w:style>
  <w:style w:type="paragraph" w:customStyle="1" w:styleId="435">
    <w:name w:val="朱表头"/>
    <w:basedOn w:val="131"/>
    <w:qFormat/>
    <w:uiPriority w:val="0"/>
    <w:pPr>
      <w:spacing w:line="312" w:lineRule="exact"/>
    </w:pPr>
    <w:rPr>
      <w:rFonts w:ascii="EU-F1"/>
      <w:snapToGrid w:val="0"/>
      <w:szCs w:val="20"/>
    </w:rPr>
  </w:style>
  <w:style w:type="paragraph" w:customStyle="1" w:styleId="436">
    <w:name w:val="封面标准代替信息"/>
    <w:basedOn w:val="342"/>
    <w:qFormat/>
    <w:uiPriority w:val="0"/>
    <w:pPr>
      <w:spacing w:before="57"/>
    </w:pPr>
    <w:rPr>
      <w:rFonts w:ascii="宋体"/>
      <w:sz w:val="21"/>
    </w:rPr>
  </w:style>
  <w:style w:type="paragraph" w:customStyle="1" w:styleId="437">
    <w:name w:val="正文（首行缩进两字） Char Char1"/>
    <w:basedOn w:val="1"/>
    <w:next w:val="1"/>
    <w:qFormat/>
    <w:uiPriority w:val="0"/>
    <w:pPr>
      <w:spacing w:beforeLines="25" w:line="300" w:lineRule="auto"/>
      <w:ind w:firstLine="420" w:firstLineChars="200"/>
    </w:pPr>
    <w:rPr>
      <w:rFonts w:ascii="Arial" w:hAnsi="Arial"/>
    </w:rPr>
  </w:style>
  <w:style w:type="paragraph" w:customStyle="1" w:styleId="438">
    <w:name w:val="数字编号列项（二级）"/>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qFormat/>
    <w:uiPriority w:val="0"/>
    <w:pPr>
      <w:widowControl/>
      <w:tabs>
        <w:tab w:val="left" w:pos="1440"/>
      </w:tabs>
      <w:adjustRightInd/>
      <w:spacing w:line="240" w:lineRule="auto"/>
      <w:textAlignment w:val="auto"/>
    </w:pPr>
    <w:rPr>
      <w:rFonts w:ascii="黑体"/>
    </w:rPr>
  </w:style>
  <w:style w:type="paragraph" w:customStyle="1" w:styleId="440">
    <w:name w:val="标准标志"/>
    <w:next w:val="1"/>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qFormat/>
    <w:uiPriority w:val="0"/>
    <w:pPr>
      <w:tabs>
        <w:tab w:val="left" w:pos="357"/>
      </w:tabs>
      <w:spacing w:beforeLines="10" w:line="312" w:lineRule="auto"/>
    </w:pPr>
  </w:style>
  <w:style w:type="paragraph" w:customStyle="1" w:styleId="442">
    <w:name w:val="注×："/>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qFormat/>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qFormat/>
    <w:uiPriority w:val="0"/>
    <w:pPr>
      <w:spacing w:line="276" w:lineRule="auto"/>
      <w:ind w:firstLine="420"/>
      <w:jc w:val="center"/>
    </w:pPr>
    <w:rPr>
      <w:b/>
    </w:rPr>
  </w:style>
  <w:style w:type="paragraph" w:customStyle="1" w:styleId="447">
    <w:name w:val="_表格条文"/>
    <w:basedOn w:val="1"/>
    <w:qFormat/>
    <w:uiPriority w:val="0"/>
    <w:pPr>
      <w:spacing w:line="276" w:lineRule="auto"/>
    </w:pPr>
    <w:rPr>
      <w:rFonts w:ascii="Arial" w:hAnsi="Arial"/>
      <w:color w:val="000000"/>
      <w:sz w:val="18"/>
    </w:rPr>
  </w:style>
  <w:style w:type="paragraph" w:customStyle="1" w:styleId="448">
    <w:name w:val="样式 样式 标题 1 + 段前: 0.7 行 段后: 0.7 行"/>
    <w:basedOn w:val="288"/>
    <w:qFormat/>
    <w:uiPriority w:val="0"/>
    <w:pPr>
      <w:tabs>
        <w:tab w:val="left" w:pos="340"/>
        <w:tab w:val="clear" w:pos="360"/>
      </w:tabs>
      <w:spacing w:beforeLines="100" w:afterLines="100"/>
    </w:pPr>
  </w:style>
  <w:style w:type="paragraph" w:customStyle="1" w:styleId="449">
    <w:name w:val="样式 Times New Roman 段前: 0.1 行 行距: 多倍行距 1.25 字行1"/>
    <w:basedOn w:val="1"/>
    <w:qFormat/>
    <w:uiPriority w:val="0"/>
    <w:pPr>
      <w:spacing w:line="276" w:lineRule="auto"/>
      <w:ind w:firstLine="200" w:firstLineChars="200"/>
    </w:pPr>
    <w:rPr>
      <w:rFonts w:hAnsi="宋体"/>
    </w:rPr>
  </w:style>
  <w:style w:type="paragraph" w:customStyle="1" w:styleId="450">
    <w:name w:val="文献分类号"/>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1"/>
    <w:qFormat/>
    <w:uiPriority w:val="0"/>
    <w:pPr>
      <w:ind w:left="400" w:leftChars="200"/>
    </w:pPr>
  </w:style>
  <w:style w:type="paragraph" w:customStyle="1" w:styleId="454">
    <w:name w:val="样式 样式1 样式 编号 a + Times New Roman 段前: 0 行 行距: 多倍行距 1.15 字行 + 左..."/>
    <w:basedOn w:val="400"/>
    <w:qFormat/>
    <w:uiPriority w:val="0"/>
  </w:style>
  <w:style w:type="paragraph" w:customStyle="1" w:styleId="455">
    <w:name w:val="术语定义二级条标题"/>
    <w:basedOn w:val="249"/>
    <w:next w:val="147"/>
    <w:qFormat/>
    <w:uiPriority w:val="0"/>
    <w:pPr>
      <w:tabs>
        <w:tab w:val="left" w:pos="1155"/>
        <w:tab w:val="clear" w:pos="735"/>
      </w:tabs>
      <w:ind w:left="1155"/>
    </w:pPr>
  </w:style>
  <w:style w:type="paragraph" w:customStyle="1" w:styleId="456">
    <w:name w:val="列项——（一级）"/>
    <w:qFormat/>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qFormat/>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qFormat/>
    <w:uiPriority w:val="0"/>
    <w:pPr>
      <w:spacing w:beforeLines="10" w:line="312" w:lineRule="auto"/>
      <w:ind w:left="800" w:hanging="400" w:firstLineChars="200"/>
    </w:pPr>
  </w:style>
  <w:style w:type="paragraph" w:customStyle="1" w:styleId="460">
    <w:name w:val="_术语条目"/>
    <w:basedOn w:val="336"/>
    <w:next w:val="335"/>
    <w:qFormat/>
    <w:uiPriority w:val="0"/>
    <w:pPr>
      <w:spacing w:beforeLines="0" w:line="276" w:lineRule="auto"/>
      <w:jc w:val="left"/>
    </w:pPr>
    <w:rPr>
      <w:rFonts w:eastAsia="黑体"/>
      <w:color w:val="000000"/>
    </w:rPr>
  </w:style>
  <w:style w:type="paragraph" w:customStyle="1" w:styleId="461">
    <w:name w:val="节标题"/>
    <w:basedOn w:val="3"/>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qFormat/>
    <w:uiPriority w:val="0"/>
    <w:pPr>
      <w:spacing w:before="400" w:after="440"/>
    </w:pPr>
    <w:rPr>
      <w:rFonts w:ascii="Times New Roman" w:hAnsi="Times New Roman"/>
      <w:spacing w:val="-30"/>
      <w:sz w:val="60"/>
    </w:rPr>
  </w:style>
  <w:style w:type="paragraph" w:customStyle="1" w:styleId="464">
    <w:name w:val="节标签"/>
    <w:basedOn w:val="301"/>
    <w:next w:val="30"/>
    <w:qFormat/>
    <w:uiPriority w:val="0"/>
    <w:pPr>
      <w:spacing w:before="400" w:after="440"/>
    </w:pPr>
    <w:rPr>
      <w:rFonts w:ascii="Times New Roman" w:hAnsi="Times New Roman"/>
      <w:spacing w:val="-30"/>
      <w:sz w:val="60"/>
    </w:rPr>
  </w:style>
  <w:style w:type="paragraph" w:customStyle="1" w:styleId="465">
    <w:name w:val="示例"/>
    <w:next w:val="147"/>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qFormat/>
    <w:uiPriority w:val="0"/>
    <w:pPr>
      <w:tabs>
        <w:tab w:val="left" w:pos="357"/>
        <w:tab w:val="left" w:pos="900"/>
      </w:tabs>
      <w:spacing w:beforeLines="10" w:line="312" w:lineRule="auto"/>
    </w:pPr>
  </w:style>
  <w:style w:type="paragraph" w:customStyle="1" w:styleId="470">
    <w:name w:val="CM54"/>
    <w:basedOn w:val="260"/>
    <w:next w:val="260"/>
    <w:qFormat/>
    <w:uiPriority w:val="0"/>
    <w:rPr>
      <w:rFonts w:ascii="Times New Roman"/>
      <w:color w:val="auto"/>
    </w:rPr>
  </w:style>
  <w:style w:type="paragraph" w:customStyle="1" w:styleId="471">
    <w:name w:val="附录图标题"/>
    <w:next w:val="147"/>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qFormat/>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qFormat/>
    <w:uiPriority w:val="0"/>
  </w:style>
  <w:style w:type="paragraph" w:customStyle="1" w:styleId="475">
    <w:name w:val="样式 标题 5 + 段前: 0.15 行 段后: 0.15 行"/>
    <w:basedOn w:val="7"/>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qFormat/>
    <w:uiPriority w:val="0"/>
    <w:pPr>
      <w:tabs>
        <w:tab w:val="center" w:pos="4160"/>
        <w:tab w:val="right" w:pos="8300"/>
      </w:tabs>
      <w:topLinePunct/>
      <w:adjustRightInd w:val="0"/>
      <w:spacing w:line="312" w:lineRule="auto"/>
    </w:pPr>
  </w:style>
  <w:style w:type="paragraph" w:customStyle="1" w:styleId="477">
    <w:name w:val="序号"/>
    <w:basedOn w:val="1"/>
    <w:qFormat/>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qFormat/>
    <w:uiPriority w:val="0"/>
    <w:pPr>
      <w:spacing w:afterLines="10"/>
      <w:ind w:firstLine="200"/>
    </w:pPr>
  </w:style>
  <w:style w:type="paragraph" w:customStyle="1" w:styleId="479">
    <w:name w:val="样式 目录 2 + 段前: 0.15 行 段后: 0.15 行1"/>
    <w:basedOn w:val="64"/>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qFormat/>
    <w:uiPriority w:val="0"/>
    <w:pPr>
      <w:numPr>
        <w:ilvl w:val="6"/>
        <w:numId w:val="2"/>
      </w:numPr>
    </w:pPr>
    <w:rPr>
      <w:rFonts w:ascii="黑体" w:eastAsia="黑体"/>
      <w:b/>
    </w:rPr>
  </w:style>
  <w:style w:type="paragraph" w:customStyle="1" w:styleId="481">
    <w:name w:val="样式 样式 正文缩进 + 首行缩进:  0 厘米1 +"/>
    <w:basedOn w:val="1"/>
    <w:qFormat/>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qFormat/>
    <w:uiPriority w:val="0"/>
    <w:pPr>
      <w:spacing w:beforeLines="0" w:line="276" w:lineRule="auto"/>
      <w:ind w:firstLine="420"/>
    </w:pPr>
  </w:style>
  <w:style w:type="paragraph" w:customStyle="1" w:styleId="483">
    <w:name w:val="二级无标题条"/>
    <w:basedOn w:val="1"/>
    <w:qFormat/>
    <w:uiPriority w:val="0"/>
    <w:pPr>
      <w:numPr>
        <w:ilvl w:val="3"/>
        <w:numId w:val="2"/>
      </w:numPr>
    </w:pPr>
    <w:rPr>
      <w:b/>
    </w:rPr>
  </w:style>
  <w:style w:type="paragraph" w:customStyle="1" w:styleId="484">
    <w:name w:val="Char1"/>
    <w:basedOn w:val="1"/>
    <w:qFormat/>
    <w:uiPriority w:val="0"/>
    <w:rPr>
      <w:rFonts w:ascii="Tahoma" w:hAnsi="Tahoma"/>
      <w:sz w:val="24"/>
    </w:rPr>
  </w:style>
  <w:style w:type="paragraph" w:customStyle="1" w:styleId="485">
    <w:name w:val="样式 题注Figure Caption + 段前: 0.5 行 段后: 0.5 行"/>
    <w:basedOn w:val="22"/>
    <w:qFormat/>
    <w:uiPriority w:val="0"/>
    <w:pPr>
      <w:spacing w:beforeLines="50" w:afterLines="50" w:line="330" w:lineRule="exact"/>
      <w:jc w:val="left"/>
    </w:pPr>
    <w:rPr>
      <w:b/>
      <w:sz w:val="21"/>
    </w:rPr>
  </w:style>
  <w:style w:type="paragraph" w:customStyle="1" w:styleId="486">
    <w:name w:val="_列项接续1"/>
    <w:basedOn w:val="34"/>
    <w:qFormat/>
    <w:uiPriority w:val="0"/>
    <w:pPr>
      <w:spacing w:after="0" w:line="276" w:lineRule="auto"/>
      <w:ind w:left="400" w:leftChars="400"/>
    </w:pPr>
    <w:rPr>
      <w:color w:val="000000"/>
    </w:rPr>
  </w:style>
  <w:style w:type="paragraph" w:customStyle="1" w:styleId="487">
    <w:name w:val="工程建设款标题"/>
    <w:basedOn w:val="292"/>
    <w:qFormat/>
    <w:uiPriority w:val="0"/>
    <w:pPr>
      <w:numPr>
        <w:ilvl w:val="7"/>
      </w:numPr>
      <w:outlineLvl w:val="9"/>
    </w:pPr>
  </w:style>
  <w:style w:type="paragraph" w:customStyle="1" w:styleId="488">
    <w:name w:val="样式 题目封页 + (西文) 华文中宋 (中文) 华文中宋 32 磅 黑色 两端对齐 段前: 3 磅 段后: 3 磅..."/>
    <w:basedOn w:val="300"/>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qFormat/>
    <w:uiPriority w:val="0"/>
    <w:pPr>
      <w:spacing w:line="276" w:lineRule="auto"/>
    </w:pPr>
    <w:rPr>
      <w:rFonts w:hAnsi="宋体"/>
    </w:rPr>
  </w:style>
  <w:style w:type="paragraph" w:customStyle="1" w:styleId="490">
    <w:name w:val="列项●（二级）"/>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qFormat/>
    <w:uiPriority w:val="0"/>
    <w:pPr>
      <w:spacing w:line="360" w:lineRule="auto"/>
      <w:ind w:firstLine="200" w:firstLineChars="200"/>
    </w:pPr>
  </w:style>
  <w:style w:type="paragraph" w:customStyle="1" w:styleId="495">
    <w:name w:val="基准索引样式"/>
    <w:basedOn w:val="1"/>
    <w:qFormat/>
    <w:uiPriority w:val="0"/>
    <w:pPr>
      <w:widowControl/>
      <w:spacing w:line="220" w:lineRule="atLeast"/>
      <w:ind w:left="360"/>
      <w:jc w:val="left"/>
    </w:pPr>
    <w:rPr>
      <w:rFonts w:ascii="Arial" w:hAnsi="Arial"/>
      <w:kern w:val="0"/>
    </w:rPr>
  </w:style>
  <w:style w:type="paragraph" w:customStyle="1" w:styleId="496">
    <w:name w:val="式中"/>
    <w:next w:val="147"/>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qFormat/>
    <w:uiPriority w:val="0"/>
  </w:style>
  <w:style w:type="paragraph" w:customStyle="1" w:styleId="498">
    <w:name w:val="附录标识"/>
    <w:basedOn w:val="269"/>
    <w:qFormat/>
    <w:uiPriority w:val="0"/>
    <w:pPr>
      <w:tabs>
        <w:tab w:val="left" w:pos="6405"/>
      </w:tabs>
      <w:spacing w:after="200"/>
    </w:pPr>
    <w:rPr>
      <w:sz w:val="21"/>
    </w:rPr>
  </w:style>
  <w:style w:type="paragraph" w:customStyle="1" w:styleId="499">
    <w:name w:val="工程建设公式标题"/>
    <w:basedOn w:val="292"/>
    <w:qFormat/>
    <w:uiPriority w:val="0"/>
    <w:pPr>
      <w:numPr>
        <w:ilvl w:val="6"/>
      </w:numPr>
      <w:jc w:val="center"/>
      <w:outlineLvl w:val="6"/>
    </w:pPr>
  </w:style>
  <w:style w:type="paragraph" w:customStyle="1" w:styleId="500">
    <w:name w:val="样式2 样式 a) + 段前: 0行"/>
    <w:basedOn w:val="185"/>
    <w:qFormat/>
    <w:uiPriority w:val="0"/>
    <w:pPr>
      <w:tabs>
        <w:tab w:val="clear" w:pos="780"/>
      </w:tabs>
      <w:spacing w:beforeLines="0" w:line="276" w:lineRule="auto"/>
      <w:ind w:left="420" w:leftChars="200" w:firstLine="0" w:firstLineChars="0"/>
    </w:pPr>
  </w:style>
  <w:style w:type="paragraph" w:customStyle="1" w:styleId="501">
    <w:name w:val="附录标题"/>
    <w:basedOn w:val="57"/>
    <w:qFormat/>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qFormat/>
    <w:uiPriority w:val="0"/>
    <w:pPr>
      <w:spacing w:afterLines="10"/>
      <w:ind w:firstLine="200"/>
    </w:pPr>
    <w:rPr>
      <w:b/>
    </w:rPr>
  </w:style>
  <w:style w:type="paragraph" w:customStyle="1" w:styleId="503">
    <w:name w:val="样式 首页脚样式 + 黑色 段前: 3 磅 段后: 3 磅 底端: (单实线 自动设置  0.75 磅 行宽 距正文..."/>
    <w:basedOn w:val="414"/>
    <w:qFormat/>
    <w:uiPriority w:val="0"/>
    <w:pPr>
      <w:pBdr>
        <w:bottom w:val="single" w:color="auto" w:sz="6" w:space="0"/>
      </w:pBdr>
      <w:snapToGrid w:val="0"/>
      <w:spacing w:before="0"/>
    </w:pPr>
    <w:rPr>
      <w:b w:val="0"/>
      <w:color w:val="000000"/>
      <w:sz w:val="28"/>
    </w:rPr>
  </w:style>
  <w:style w:type="paragraph" w:customStyle="1" w:styleId="50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qFormat/>
    <w:uiPriority w:val="0"/>
  </w:style>
  <w:style w:type="character" w:customStyle="1" w:styleId="507">
    <w:name w:val="hps"/>
    <w:basedOn w:val="77"/>
    <w:qFormat/>
    <w:uiPriority w:val="0"/>
  </w:style>
  <w:style w:type="paragraph" w:customStyle="1" w:styleId="508">
    <w:name w:val="正文-d"/>
    <w:basedOn w:val="1"/>
    <w:qFormat/>
    <w:uiPriority w:val="0"/>
    <w:pPr>
      <w:ind w:firstLine="200" w:firstLineChars="200"/>
    </w:pPr>
    <w:rPr>
      <w:szCs w:val="21"/>
    </w:rPr>
  </w:style>
  <w:style w:type="paragraph" w:customStyle="1" w:styleId="509">
    <w:name w:val="目次"/>
    <w:basedOn w:val="1"/>
    <w:qFormat/>
    <w:uiPriority w:val="0"/>
    <w:pPr>
      <w:spacing w:line="1200" w:lineRule="auto"/>
      <w:jc w:val="center"/>
    </w:pPr>
    <w:rPr>
      <w:rFonts w:eastAsia="黑体"/>
      <w:kern w:val="21"/>
      <w:sz w:val="32"/>
      <w:szCs w:val="32"/>
    </w:rPr>
  </w:style>
  <w:style w:type="character" w:customStyle="1" w:styleId="510">
    <w:name w:val="样式2 Char"/>
    <w:basedOn w:val="77"/>
    <w:qFormat/>
    <w:uiPriority w:val="0"/>
    <w:rPr>
      <w:rFonts w:ascii="EU-F1" w:eastAsia="黑体"/>
      <w:color w:val="000000"/>
      <w:kern w:val="44"/>
      <w:sz w:val="21"/>
      <w:szCs w:val="21"/>
      <w:lang w:val="en-US" w:eastAsia="zh-CN" w:bidi="ar-SA"/>
    </w:rPr>
  </w:style>
  <w:style w:type="paragraph" w:customStyle="1" w:styleId="511">
    <w:name w:val="样式9"/>
    <w:basedOn w:val="1"/>
    <w:qFormat/>
    <w:uiPriority w:val="0"/>
    <w:pPr>
      <w:topLinePunct/>
      <w:spacing w:before="560" w:after="560" w:line="560" w:lineRule="exact"/>
      <w:jc w:val="center"/>
    </w:pPr>
    <w:rPr>
      <w:rFonts w:eastAsia="黑体"/>
      <w:sz w:val="32"/>
      <w:lang w:val="zh-CN"/>
    </w:rPr>
  </w:style>
  <w:style w:type="paragraph" w:customStyle="1" w:styleId="512">
    <w:name w:val="样式8"/>
    <w:basedOn w:val="1"/>
    <w:qFormat/>
    <w:uiPriority w:val="0"/>
    <w:pPr>
      <w:wordWrap w:val="0"/>
      <w:spacing w:before="400" w:after="40" w:line="360" w:lineRule="exact"/>
      <w:ind w:right="284"/>
      <w:jc w:val="right"/>
    </w:pPr>
    <w:rPr>
      <w:rFonts w:ascii="E-FZ"/>
      <w:sz w:val="28"/>
      <w:szCs w:val="24"/>
    </w:rPr>
  </w:style>
  <w:style w:type="paragraph" w:customStyle="1" w:styleId="513">
    <w:name w:val="样式7"/>
    <w:basedOn w:val="3"/>
    <w:qFormat/>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qFormat/>
    <w:uiPriority w:val="0"/>
    <w:rPr>
      <w:rFonts w:ascii="Times New Roman" w:hAnsi="Times New Roman" w:eastAsia="宋体" w:cs="宋体"/>
      <w:b/>
      <w:kern w:val="44"/>
      <w:sz w:val="52"/>
      <w:szCs w:val="52"/>
    </w:rPr>
  </w:style>
  <w:style w:type="character" w:customStyle="1" w:styleId="515">
    <w:name w:val="批注文字 Char1"/>
    <w:qFormat/>
    <w:uiPriority w:val="0"/>
    <w:rPr>
      <w:sz w:val="24"/>
    </w:rPr>
  </w:style>
  <w:style w:type="paragraph" w:customStyle="1" w:styleId="516">
    <w:name w:val="正文_2"/>
    <w:basedOn w:val="1"/>
    <w:qFormat/>
    <w:uiPriority w:val="0"/>
    <w:rPr>
      <w:rFonts w:ascii="Calibri" w:hAnsi="Calibri"/>
      <w:szCs w:val="22"/>
    </w:rPr>
  </w:style>
  <w:style w:type="paragraph" w:customStyle="1" w:styleId="517">
    <w:name w:val="Normal_1_0"/>
    <w:basedOn w:val="1"/>
    <w:qFormat/>
    <w:uiPriority w:val="0"/>
    <w:rPr>
      <w:rFonts w:eastAsia="Times New Roman"/>
      <w:kern w:val="0"/>
      <w:sz w:val="20"/>
    </w:rPr>
  </w:style>
  <w:style w:type="paragraph" w:customStyle="1" w:styleId="51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qFormat/>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qFormat/>
    <w:uiPriority w:val="0"/>
    <w:pPr>
      <w:widowControl w:val="0"/>
      <w:jc w:val="both"/>
    </w:pPr>
    <w:rPr>
      <w:rFonts w:ascii="Times New Roman" w:hAnsi="Times New Roman" w:eastAsia="宋体" w:cs="Times New Roman"/>
      <w:lang w:val="en-US" w:eastAsia="zh-CN" w:bidi="ar-SA"/>
    </w:rPr>
  </w:style>
  <w:style w:type="paragraph" w:customStyle="1" w:styleId="523">
    <w:name w:val="Normal_1_0_0"/>
    <w:basedOn w:val="1"/>
    <w:qFormat/>
    <w:uiPriority w:val="0"/>
    <w:rPr>
      <w:kern w:val="0"/>
      <w:sz w:val="20"/>
    </w:rPr>
  </w:style>
  <w:style w:type="paragraph" w:customStyle="1" w:styleId="524">
    <w:name w:val="Normal_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5">
    <w:name w:val="_Style 53"/>
    <w:basedOn w:val="1"/>
    <w:next w:val="114"/>
    <w:qFormat/>
    <w:uiPriority w:val="0"/>
    <w:pPr>
      <w:ind w:firstLine="420" w:firstLineChars="200"/>
    </w:pPr>
  </w:style>
  <w:style w:type="character" w:customStyle="1" w:styleId="526">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C3174-9596-45BF-ACD0-0E1D9B2BA4F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17249</Words>
  <Characters>18018</Characters>
  <Lines>130</Lines>
  <Paragraphs>36</Paragraphs>
  <TotalTime>3</TotalTime>
  <ScaleCrop>false</ScaleCrop>
  <LinksUpToDate>false</LinksUpToDate>
  <CharactersWithSpaces>18806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2023-05-18T06:18:00Z</dcterms:created>
  <dc:creator>朱顺平</dc:creator>
  <cp:lastModifiedBy>毛旻曦</cp:lastModifiedBy>
  <cp:lastPrinted>2023-05-18T08:04:00Z</cp:lastPrinted>
  <dcterms:modified xsi:type="dcterms:W3CDTF">2024-09-30T07:32:15Z</dcterms:modified>
  <dc:title>宜兴水务集团有限公司</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9C88110D2A4145D09F4995D2621E9E24_13</vt:lpwstr>
  </property>
</Properties>
</file>