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宜兴水务集团有限公司氿滨水厂一泵房取水设施扩建工程泵房所需钢材采购澄清公告</w:t>
      </w:r>
    </w:p>
    <w:p>
      <w:pPr>
        <w:widowControl/>
        <w:shd w:val="clear" w:color="auto" w:fill="FFFFFF"/>
        <w:spacing w:line="435" w:lineRule="atLeast"/>
        <w:ind w:firstLine="543"/>
        <w:jc w:val="left"/>
        <w:rPr>
          <w:rFonts w:ascii="Tahoma" w:hAnsi="Tahoma" w:eastAsia="宋体" w:cs="Tahoma"/>
          <w:color w:val="444444"/>
          <w:kern w:val="0"/>
          <w:sz w:val="28"/>
          <w:szCs w:val="28"/>
        </w:rPr>
      </w:pPr>
      <w:r>
        <w:rPr>
          <w:rFonts w:hint="eastAsia" w:ascii="仿宋" w:hAnsi="仿宋" w:eastAsia="仿宋" w:cs="Tahoma"/>
          <w:color w:val="444444"/>
          <w:kern w:val="0"/>
          <w:sz w:val="28"/>
          <w:szCs w:val="28"/>
        </w:rPr>
        <w:t>本次就宜兴水务集团有限公司氿滨水厂一泵房取水设施扩建工程泵房所需钢材项目进行公开招标，已于2022年</w:t>
      </w:r>
      <w:r>
        <w:rPr>
          <w:rFonts w:hint="eastAsia" w:ascii="仿宋" w:hAnsi="仿宋" w:eastAsia="仿宋" w:cs="Tahoma"/>
          <w:color w:val="444444"/>
          <w:kern w:val="0"/>
          <w:sz w:val="28"/>
          <w:szCs w:val="28"/>
          <w:lang w:val="en-US" w:eastAsia="zh-CN"/>
        </w:rPr>
        <w:t>8</w:t>
      </w:r>
      <w:r>
        <w:rPr>
          <w:rFonts w:hint="eastAsia" w:ascii="仿宋" w:hAnsi="仿宋" w:eastAsia="仿宋" w:cs="Tahoma"/>
          <w:color w:val="444444"/>
          <w:kern w:val="0"/>
          <w:sz w:val="28"/>
          <w:szCs w:val="28"/>
        </w:rPr>
        <w:t>月</w:t>
      </w:r>
      <w:r>
        <w:rPr>
          <w:rFonts w:hint="eastAsia" w:ascii="仿宋" w:hAnsi="仿宋" w:eastAsia="仿宋" w:cs="Tahoma"/>
          <w:color w:val="444444"/>
          <w:kern w:val="0"/>
          <w:sz w:val="28"/>
          <w:szCs w:val="28"/>
          <w:lang w:val="en-US" w:eastAsia="zh-CN"/>
        </w:rPr>
        <w:t>3</w:t>
      </w:r>
      <w:r>
        <w:rPr>
          <w:rFonts w:hint="eastAsia" w:ascii="仿宋" w:hAnsi="仿宋" w:eastAsia="仿宋" w:cs="Tahoma"/>
          <w:color w:val="444444"/>
          <w:kern w:val="0"/>
          <w:sz w:val="28"/>
          <w:szCs w:val="28"/>
        </w:rPr>
        <w:t>日发布了招标公告，现发布第1次澄清公告。</w:t>
      </w:r>
    </w:p>
    <w:p>
      <w:pPr>
        <w:widowControl/>
        <w:shd w:val="clear" w:color="auto" w:fill="FFFFFF"/>
        <w:spacing w:line="435" w:lineRule="atLeast"/>
        <w:ind w:firstLine="543"/>
        <w:jc w:val="left"/>
        <w:rPr>
          <w:rFonts w:ascii="Tahoma" w:hAnsi="Tahoma" w:eastAsia="宋体" w:cs="Tahoma"/>
          <w:color w:val="444444"/>
          <w:kern w:val="0"/>
          <w:sz w:val="28"/>
          <w:szCs w:val="28"/>
        </w:rPr>
      </w:pPr>
      <w:r>
        <w:rPr>
          <w:rFonts w:hint="eastAsia" w:ascii="仿宋" w:hAnsi="仿宋" w:eastAsia="仿宋" w:cs="Tahoma"/>
          <w:b/>
          <w:bCs/>
          <w:color w:val="444444"/>
          <w:kern w:val="0"/>
          <w:sz w:val="28"/>
          <w:szCs w:val="28"/>
        </w:rPr>
        <w:t>一、原招标文件主要信息</w:t>
      </w:r>
    </w:p>
    <w:p>
      <w:pPr>
        <w:widowControl/>
        <w:shd w:val="clear" w:color="auto" w:fill="FFFFFF"/>
        <w:spacing w:line="435" w:lineRule="atLeast"/>
        <w:ind w:firstLine="584"/>
        <w:jc w:val="left"/>
        <w:rPr>
          <w:rFonts w:ascii="Tahoma" w:hAnsi="Tahoma" w:eastAsia="宋体" w:cs="Tahoma"/>
          <w:color w:val="444444"/>
          <w:kern w:val="0"/>
          <w:sz w:val="28"/>
          <w:szCs w:val="28"/>
        </w:rPr>
      </w:pPr>
      <w:r>
        <w:rPr>
          <w:rFonts w:hint="eastAsia" w:ascii="仿宋" w:hAnsi="仿宋" w:eastAsia="仿宋" w:cs="Tahoma"/>
          <w:color w:val="444444"/>
          <w:kern w:val="0"/>
          <w:sz w:val="28"/>
          <w:szCs w:val="28"/>
        </w:rPr>
        <w:t>1、项目名称：氿滨水厂一泵房取水设施扩建工程泵房所需钢材采购项目</w:t>
      </w:r>
    </w:p>
    <w:p>
      <w:pPr>
        <w:widowControl/>
        <w:shd w:val="clear" w:color="auto" w:fill="FFFFFF"/>
        <w:spacing w:line="435" w:lineRule="atLeast"/>
        <w:ind w:firstLine="584"/>
        <w:jc w:val="left"/>
        <w:rPr>
          <w:rFonts w:ascii="Tahoma" w:hAnsi="Tahoma" w:eastAsia="宋体" w:cs="Tahoma"/>
          <w:color w:val="444444"/>
          <w:kern w:val="0"/>
          <w:sz w:val="28"/>
          <w:szCs w:val="28"/>
        </w:rPr>
      </w:pPr>
      <w:r>
        <w:rPr>
          <w:rFonts w:hint="eastAsia" w:ascii="仿宋" w:hAnsi="仿宋" w:eastAsia="仿宋" w:cs="Tahoma"/>
          <w:color w:val="444444"/>
          <w:kern w:val="0"/>
          <w:sz w:val="28"/>
          <w:szCs w:val="28"/>
        </w:rPr>
        <w:t>2、项目编号：</w:t>
      </w:r>
      <w:r>
        <w:rPr>
          <w:rFonts w:ascii="仿宋_GB2312" w:hAnsi="宋体" w:eastAsia="仿宋_GB2312" w:cs="仿宋_GB2312"/>
          <w:b w:val="0"/>
          <w:bCs w:val="0"/>
          <w:i w:val="0"/>
          <w:iCs w:val="0"/>
          <w:caps w:val="0"/>
          <w:color w:val="444444"/>
          <w:spacing w:val="0"/>
          <w:sz w:val="28"/>
          <w:szCs w:val="28"/>
          <w:shd w:val="clear" w:fill="FFFFFF"/>
        </w:rPr>
        <w:t>YXGYJT202208002</w:t>
      </w:r>
    </w:p>
    <w:p>
      <w:pPr>
        <w:widowControl/>
        <w:shd w:val="clear" w:color="auto" w:fill="FFFFFF"/>
        <w:spacing w:line="435" w:lineRule="atLeast"/>
        <w:ind w:firstLine="584"/>
        <w:jc w:val="left"/>
        <w:rPr>
          <w:rFonts w:ascii="Tahoma" w:hAnsi="Tahoma" w:eastAsia="宋体" w:cs="Tahoma"/>
          <w:color w:val="444444"/>
          <w:kern w:val="0"/>
          <w:sz w:val="28"/>
          <w:szCs w:val="28"/>
        </w:rPr>
      </w:pPr>
      <w:r>
        <w:rPr>
          <w:rFonts w:hint="eastAsia" w:ascii="仿宋" w:hAnsi="仿宋" w:eastAsia="仿宋" w:cs="Tahoma"/>
          <w:color w:val="444444"/>
          <w:kern w:val="0"/>
          <w:sz w:val="28"/>
          <w:szCs w:val="28"/>
        </w:rPr>
        <w:t>3、公告日期：2022年</w:t>
      </w:r>
      <w:r>
        <w:rPr>
          <w:rFonts w:hint="eastAsia" w:ascii="仿宋" w:hAnsi="仿宋" w:eastAsia="仿宋" w:cs="Tahoma"/>
          <w:color w:val="444444"/>
          <w:kern w:val="0"/>
          <w:sz w:val="28"/>
          <w:szCs w:val="28"/>
          <w:lang w:val="en-US" w:eastAsia="zh-CN"/>
        </w:rPr>
        <w:t>8</w:t>
      </w:r>
      <w:r>
        <w:rPr>
          <w:rFonts w:hint="eastAsia" w:ascii="仿宋" w:hAnsi="仿宋" w:eastAsia="仿宋" w:cs="Tahoma"/>
          <w:color w:val="444444"/>
          <w:kern w:val="0"/>
          <w:sz w:val="28"/>
          <w:szCs w:val="28"/>
        </w:rPr>
        <w:t>月</w:t>
      </w:r>
      <w:r>
        <w:rPr>
          <w:rFonts w:hint="eastAsia" w:ascii="仿宋" w:hAnsi="仿宋" w:eastAsia="仿宋" w:cs="Tahoma"/>
          <w:color w:val="444444"/>
          <w:kern w:val="0"/>
          <w:sz w:val="28"/>
          <w:szCs w:val="28"/>
          <w:lang w:val="en-US" w:eastAsia="zh-CN"/>
        </w:rPr>
        <w:t>3</w:t>
      </w:r>
      <w:r>
        <w:rPr>
          <w:rFonts w:hint="eastAsia" w:ascii="仿宋" w:hAnsi="仿宋" w:eastAsia="仿宋" w:cs="Tahoma"/>
          <w:color w:val="444444"/>
          <w:kern w:val="0"/>
          <w:sz w:val="28"/>
          <w:szCs w:val="28"/>
        </w:rPr>
        <w:t>日</w:t>
      </w:r>
    </w:p>
    <w:p>
      <w:pPr>
        <w:widowControl/>
        <w:shd w:val="clear" w:color="auto" w:fill="FFFFFF"/>
        <w:spacing w:line="435" w:lineRule="atLeast"/>
        <w:ind w:firstLine="584"/>
        <w:jc w:val="left"/>
        <w:rPr>
          <w:rFonts w:ascii="Tahoma" w:hAnsi="Tahoma" w:eastAsia="宋体" w:cs="Tahoma"/>
          <w:color w:val="444444"/>
          <w:kern w:val="0"/>
          <w:sz w:val="28"/>
          <w:szCs w:val="28"/>
        </w:rPr>
      </w:pPr>
      <w:r>
        <w:rPr>
          <w:rFonts w:hint="eastAsia" w:ascii="仿宋" w:hAnsi="仿宋" w:eastAsia="仿宋" w:cs="Tahoma"/>
          <w:color w:val="444444"/>
          <w:kern w:val="0"/>
          <w:sz w:val="28"/>
          <w:szCs w:val="28"/>
        </w:rPr>
        <w:t>4、第一次更正公告日期：2022年</w:t>
      </w:r>
      <w:r>
        <w:rPr>
          <w:rFonts w:hint="eastAsia" w:ascii="仿宋" w:hAnsi="仿宋" w:eastAsia="仿宋" w:cs="Tahoma"/>
          <w:color w:val="444444"/>
          <w:kern w:val="0"/>
          <w:sz w:val="28"/>
          <w:szCs w:val="28"/>
          <w:lang w:val="en-US" w:eastAsia="zh-CN"/>
        </w:rPr>
        <w:t>8</w:t>
      </w:r>
      <w:r>
        <w:rPr>
          <w:rFonts w:hint="eastAsia" w:ascii="仿宋" w:hAnsi="仿宋" w:eastAsia="仿宋" w:cs="Tahoma"/>
          <w:color w:val="444444"/>
          <w:kern w:val="0"/>
          <w:sz w:val="28"/>
          <w:szCs w:val="28"/>
        </w:rPr>
        <w:t>月</w:t>
      </w:r>
      <w:r>
        <w:rPr>
          <w:rFonts w:hint="eastAsia" w:ascii="仿宋" w:hAnsi="仿宋" w:eastAsia="仿宋" w:cs="Tahoma"/>
          <w:color w:val="444444"/>
          <w:kern w:val="0"/>
          <w:sz w:val="28"/>
          <w:szCs w:val="28"/>
          <w:lang w:val="en-US" w:eastAsia="zh-CN"/>
        </w:rPr>
        <w:t>10</w:t>
      </w:r>
      <w:r>
        <w:rPr>
          <w:rFonts w:hint="eastAsia" w:ascii="仿宋" w:hAnsi="仿宋" w:eastAsia="仿宋" w:cs="Tahoma"/>
          <w:color w:val="444444"/>
          <w:kern w:val="0"/>
          <w:sz w:val="28"/>
          <w:szCs w:val="28"/>
        </w:rPr>
        <w:t>日</w:t>
      </w:r>
    </w:p>
    <w:p>
      <w:pPr>
        <w:widowControl/>
        <w:shd w:val="clear" w:color="auto" w:fill="FFFFFF"/>
        <w:spacing w:line="435" w:lineRule="atLeast"/>
        <w:ind w:firstLine="584"/>
        <w:jc w:val="left"/>
        <w:rPr>
          <w:rFonts w:ascii="Tahoma" w:hAnsi="Tahoma" w:eastAsia="宋体" w:cs="Tahoma"/>
          <w:color w:val="444444"/>
          <w:kern w:val="0"/>
          <w:sz w:val="28"/>
          <w:szCs w:val="28"/>
        </w:rPr>
      </w:pPr>
      <w:r>
        <w:rPr>
          <w:rFonts w:hint="eastAsia" w:ascii="仿宋" w:hAnsi="仿宋" w:eastAsia="仿宋" w:cs="Tahoma"/>
          <w:color w:val="444444"/>
          <w:kern w:val="0"/>
          <w:sz w:val="28"/>
          <w:szCs w:val="28"/>
        </w:rPr>
        <w:t>5、公告媒体：宜兴市公用环保集团有限公司网站</w:t>
      </w:r>
    </w:p>
    <w:p>
      <w:pPr>
        <w:widowControl/>
        <w:shd w:val="clear" w:color="auto" w:fill="FFFFFF"/>
        <w:spacing w:line="435" w:lineRule="atLeast"/>
        <w:jc w:val="left"/>
        <w:rPr>
          <w:rFonts w:ascii="仿宋" w:hAnsi="仿宋" w:eastAsia="仿宋" w:cs="Tahoma"/>
          <w:b/>
          <w:bCs/>
          <w:color w:val="444444"/>
          <w:kern w:val="0"/>
          <w:sz w:val="28"/>
          <w:szCs w:val="28"/>
        </w:rPr>
      </w:pPr>
      <w:r>
        <w:rPr>
          <w:rFonts w:ascii="Calibri" w:hAnsi="Calibri" w:eastAsia="宋体" w:cs="Calibri"/>
          <w:color w:val="444444"/>
          <w:kern w:val="0"/>
          <w:sz w:val="28"/>
          <w:szCs w:val="28"/>
        </w:rPr>
        <w:t>  </w:t>
      </w:r>
      <w:r>
        <w:rPr>
          <w:rFonts w:hint="eastAsia" w:ascii="仿宋" w:hAnsi="仿宋" w:eastAsia="仿宋" w:cs="Tahoma"/>
          <w:b/>
          <w:bCs/>
          <w:color w:val="444444"/>
          <w:kern w:val="0"/>
          <w:sz w:val="28"/>
          <w:szCs w:val="28"/>
        </w:rPr>
        <w:t>二、澄清信息</w:t>
      </w:r>
    </w:p>
    <w:p>
      <w:pPr>
        <w:widowControl/>
        <w:shd w:val="clear" w:color="auto" w:fill="FFFFFF"/>
        <w:spacing w:line="435" w:lineRule="atLeast"/>
        <w:ind w:firstLine="560" w:firstLineChars="200"/>
        <w:jc w:val="left"/>
        <w:rPr>
          <w:rFonts w:hint="eastAsia" w:ascii="仿宋" w:hAnsi="仿宋" w:eastAsia="仿宋"/>
          <w:sz w:val="28"/>
          <w:szCs w:val="28"/>
          <w:highlight w:val="yellow"/>
        </w:rPr>
      </w:pPr>
      <w:r>
        <w:rPr>
          <w:rFonts w:hint="eastAsia" w:ascii="仿宋" w:hAnsi="仿宋" w:eastAsia="仿宋"/>
          <w:sz w:val="28"/>
          <w:szCs w:val="28"/>
          <w:highlight w:val="yellow"/>
        </w:rPr>
        <w:t>本项目开标时间延后至2022年</w:t>
      </w:r>
      <w:r>
        <w:rPr>
          <w:rFonts w:hint="eastAsia" w:ascii="仿宋" w:hAnsi="仿宋" w:eastAsia="仿宋"/>
          <w:sz w:val="28"/>
          <w:szCs w:val="28"/>
          <w:highlight w:val="yellow"/>
          <w:lang w:val="en-US" w:eastAsia="zh-CN"/>
        </w:rPr>
        <w:t>8</w:t>
      </w:r>
      <w:r>
        <w:rPr>
          <w:rFonts w:hint="eastAsia" w:ascii="仿宋" w:hAnsi="仿宋" w:eastAsia="仿宋"/>
          <w:sz w:val="28"/>
          <w:szCs w:val="28"/>
          <w:highlight w:val="yellow"/>
        </w:rPr>
        <w:t>月</w:t>
      </w:r>
      <w:r>
        <w:rPr>
          <w:rFonts w:hint="eastAsia" w:ascii="仿宋" w:hAnsi="仿宋" w:eastAsia="仿宋"/>
          <w:sz w:val="28"/>
          <w:szCs w:val="28"/>
          <w:highlight w:val="yellow"/>
          <w:lang w:val="en-US" w:eastAsia="zh-CN"/>
        </w:rPr>
        <w:t>12</w:t>
      </w:r>
      <w:r>
        <w:rPr>
          <w:rFonts w:hint="eastAsia" w:ascii="仿宋" w:hAnsi="仿宋" w:eastAsia="仿宋"/>
          <w:sz w:val="28"/>
          <w:szCs w:val="28"/>
          <w:highlight w:val="yellow"/>
        </w:rPr>
        <w:t>日</w:t>
      </w:r>
      <w:r>
        <w:rPr>
          <w:rFonts w:hint="eastAsia" w:ascii="仿宋" w:hAnsi="仿宋" w:eastAsia="仿宋"/>
          <w:sz w:val="28"/>
          <w:szCs w:val="28"/>
          <w:highlight w:val="yellow"/>
          <w:lang w:eastAsia="zh-CN"/>
        </w:rPr>
        <w:t>上午</w:t>
      </w:r>
      <w:r>
        <w:rPr>
          <w:rFonts w:hint="eastAsia" w:ascii="仿宋" w:hAnsi="仿宋" w:eastAsia="仿宋"/>
          <w:sz w:val="28"/>
          <w:szCs w:val="28"/>
          <w:highlight w:val="yellow"/>
          <w:lang w:val="en-US" w:eastAsia="zh-CN"/>
        </w:rPr>
        <w:t>10</w:t>
      </w:r>
      <w:r>
        <w:rPr>
          <w:rFonts w:hint="eastAsia" w:ascii="仿宋" w:hAnsi="仿宋" w:eastAsia="仿宋"/>
          <w:sz w:val="28"/>
          <w:szCs w:val="28"/>
          <w:highlight w:val="yellow"/>
        </w:rPr>
        <w:t>:00，请意向投标单位自今日起投标保证金汇至以下账户，投标人缴纳投标保证金的时间为2022年</w:t>
      </w:r>
      <w:r>
        <w:rPr>
          <w:rFonts w:hint="eastAsia" w:ascii="仿宋" w:hAnsi="仿宋" w:eastAsia="仿宋"/>
          <w:sz w:val="28"/>
          <w:szCs w:val="28"/>
          <w:highlight w:val="yellow"/>
          <w:lang w:val="en-US" w:eastAsia="zh-CN"/>
        </w:rPr>
        <w:t>8</w:t>
      </w:r>
      <w:r>
        <w:rPr>
          <w:rFonts w:hint="eastAsia" w:ascii="仿宋" w:hAnsi="仿宋" w:eastAsia="仿宋"/>
          <w:sz w:val="28"/>
          <w:szCs w:val="28"/>
          <w:highlight w:val="yellow"/>
        </w:rPr>
        <w:t>月</w:t>
      </w:r>
      <w:r>
        <w:rPr>
          <w:rFonts w:hint="eastAsia" w:ascii="仿宋" w:hAnsi="仿宋" w:eastAsia="仿宋"/>
          <w:sz w:val="28"/>
          <w:szCs w:val="28"/>
          <w:highlight w:val="yellow"/>
          <w:lang w:val="en-US" w:eastAsia="zh-CN"/>
        </w:rPr>
        <w:t>10</w:t>
      </w:r>
      <w:r>
        <w:rPr>
          <w:rFonts w:hint="eastAsia" w:ascii="仿宋" w:hAnsi="仿宋" w:eastAsia="仿宋"/>
          <w:sz w:val="28"/>
          <w:szCs w:val="28"/>
          <w:highlight w:val="yellow"/>
        </w:rPr>
        <w:t>日17:00至2022年8月1</w:t>
      </w:r>
      <w:r>
        <w:rPr>
          <w:rFonts w:hint="eastAsia" w:ascii="仿宋" w:hAnsi="仿宋" w:eastAsia="仿宋"/>
          <w:sz w:val="28"/>
          <w:szCs w:val="28"/>
          <w:highlight w:val="yellow"/>
          <w:lang w:val="en-US" w:eastAsia="zh-CN"/>
        </w:rPr>
        <w:t>2</w:t>
      </w:r>
      <w:r>
        <w:rPr>
          <w:rFonts w:hint="eastAsia" w:ascii="仿宋" w:hAnsi="仿宋" w:eastAsia="仿宋"/>
          <w:sz w:val="28"/>
          <w:szCs w:val="28"/>
          <w:highlight w:val="yellow"/>
        </w:rPr>
        <w:t>日</w:t>
      </w:r>
      <w:r>
        <w:rPr>
          <w:rFonts w:hint="eastAsia" w:ascii="仿宋" w:hAnsi="仿宋" w:eastAsia="仿宋"/>
          <w:sz w:val="28"/>
          <w:szCs w:val="28"/>
          <w:highlight w:val="yellow"/>
          <w:lang w:eastAsia="zh-CN"/>
        </w:rPr>
        <w:t>上午</w:t>
      </w:r>
      <w:r>
        <w:rPr>
          <w:rFonts w:hint="eastAsia" w:ascii="仿宋" w:hAnsi="仿宋" w:eastAsia="仿宋"/>
          <w:sz w:val="28"/>
          <w:szCs w:val="28"/>
          <w:highlight w:val="yellow"/>
          <w:lang w:val="en-US" w:eastAsia="zh-CN"/>
        </w:rPr>
        <w:t>10</w:t>
      </w:r>
      <w:r>
        <w:rPr>
          <w:rFonts w:hint="eastAsia" w:ascii="仿宋" w:hAnsi="仿宋" w:eastAsia="仿宋"/>
          <w:sz w:val="28"/>
          <w:szCs w:val="28"/>
          <w:highlight w:val="yellow"/>
        </w:rPr>
        <w:t>:00</w:t>
      </w:r>
      <w:r>
        <w:rPr>
          <w:rFonts w:hint="eastAsia" w:ascii="仿宋" w:hAnsi="仿宋" w:eastAsia="仿宋"/>
          <w:sz w:val="28"/>
          <w:szCs w:val="28"/>
          <w:highlight w:val="yellow"/>
          <w:lang w:eastAsia="zh-CN"/>
        </w:rPr>
        <w:t>。</w:t>
      </w:r>
      <w:r>
        <w:rPr>
          <w:rFonts w:hint="eastAsia" w:ascii="仿宋" w:hAnsi="仿宋" w:eastAsia="仿宋"/>
          <w:sz w:val="28"/>
          <w:szCs w:val="28"/>
          <w:highlight w:val="yellow"/>
        </w:rPr>
        <w:t>之前汇款的投标保证金仍有效。</w:t>
      </w:r>
    </w:p>
    <w:p>
      <w:pPr>
        <w:widowControl/>
        <w:shd w:val="clear" w:color="auto" w:fill="FFFFFF"/>
        <w:spacing w:line="435" w:lineRule="atLeast"/>
        <w:ind w:firstLine="560" w:firstLineChars="200"/>
        <w:jc w:val="left"/>
        <w:rPr>
          <w:rFonts w:hint="eastAsia" w:ascii="仿宋" w:hAnsi="仿宋" w:eastAsia="仿宋"/>
          <w:sz w:val="28"/>
          <w:szCs w:val="28"/>
          <w:highlight w:val="yellow"/>
        </w:rPr>
      </w:pPr>
    </w:p>
    <w:p>
      <w:pPr>
        <w:pStyle w:val="11"/>
        <w:rPr>
          <w:rFonts w:ascii="仿宋" w:hAnsi="仿宋" w:eastAsia="仿宋"/>
          <w:bCs/>
          <w:kern w:val="2"/>
          <w:sz w:val="28"/>
          <w:szCs w:val="28"/>
        </w:rPr>
      </w:pPr>
      <w:r>
        <w:rPr>
          <w:rFonts w:hint="eastAsia" w:ascii="仿宋" w:hAnsi="仿宋" w:eastAsia="仿宋"/>
          <w:b/>
          <w:bCs/>
          <w:sz w:val="28"/>
          <w:szCs w:val="28"/>
        </w:rPr>
        <w:t>投标保证金：</w:t>
      </w:r>
      <w:bookmarkStart w:id="0" w:name="OLE_LINK49"/>
      <w:bookmarkStart w:id="1" w:name="OLE_LINK138"/>
      <w:r>
        <w:rPr>
          <w:rFonts w:hint="eastAsia" w:ascii="仿宋" w:hAnsi="仿宋" w:eastAsia="仿宋"/>
          <w:sz w:val="28"/>
          <w:szCs w:val="28"/>
        </w:rPr>
        <w:t>采购人根据项目的实际情况，要求投标人交纳投标保证</w:t>
      </w:r>
      <w:r>
        <w:rPr>
          <w:rFonts w:hint="eastAsia" w:ascii="仿宋" w:hAnsi="仿宋" w:eastAsia="仿宋"/>
          <w:b/>
          <w:sz w:val="28"/>
          <w:szCs w:val="28"/>
          <w:lang w:eastAsia="zh-CN"/>
        </w:rPr>
        <w:t>壹仟伍佰</w:t>
      </w:r>
      <w:r>
        <w:rPr>
          <w:rFonts w:hint="eastAsia" w:ascii="仿宋" w:hAnsi="仿宋" w:eastAsia="仿宋"/>
          <w:sz w:val="28"/>
          <w:szCs w:val="28"/>
        </w:rPr>
        <w:t>元人民币。</w:t>
      </w:r>
      <w:bookmarkEnd w:id="0"/>
      <w:r>
        <w:rPr>
          <w:rFonts w:hint="eastAsia" w:ascii="仿宋" w:hAnsi="仿宋" w:eastAsia="仿宋"/>
          <w:sz w:val="28"/>
          <w:szCs w:val="28"/>
        </w:rPr>
        <w:t>交纳投标保证金的单位名称必须与参加投标的投标人名称一致</w:t>
      </w:r>
      <w:bookmarkEnd w:id="1"/>
      <w:r>
        <w:rPr>
          <w:rFonts w:hint="eastAsia" w:ascii="仿宋" w:hAnsi="仿宋" w:eastAsia="仿宋"/>
          <w:bCs/>
          <w:kern w:val="2"/>
          <w:sz w:val="28"/>
          <w:szCs w:val="28"/>
        </w:rPr>
        <w:t>：</w:t>
      </w:r>
    </w:p>
    <w:tbl>
      <w:tblPr>
        <w:tblStyle w:val="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704" w:type="dxa"/>
            <w:noWrap/>
            <w:vAlign w:val="center"/>
          </w:tcPr>
          <w:p>
            <w:pPr>
              <w:jc w:val="center"/>
              <w:rPr>
                <w:rFonts w:ascii="仿宋" w:hAnsi="仿宋" w:eastAsia="仿宋"/>
                <w:bCs/>
                <w:sz w:val="28"/>
                <w:szCs w:val="28"/>
                <w:lang w:val="zh-CN"/>
              </w:rPr>
            </w:pPr>
            <w:r>
              <w:rPr>
                <w:rFonts w:hint="eastAsia" w:ascii="仿宋" w:hAnsi="仿宋" w:eastAsia="仿宋"/>
                <w:sz w:val="28"/>
                <w:szCs w:val="28"/>
              </w:rPr>
              <w:t>交纳投标保证金账户名称</w:t>
            </w:r>
          </w:p>
        </w:tc>
        <w:tc>
          <w:tcPr>
            <w:tcW w:w="3349" w:type="dxa"/>
            <w:noWrap/>
            <w:vAlign w:val="center"/>
          </w:tcPr>
          <w:p>
            <w:pPr>
              <w:jc w:val="center"/>
              <w:rPr>
                <w:rFonts w:ascii="仿宋" w:hAnsi="仿宋" w:eastAsia="仿宋"/>
                <w:bCs/>
                <w:sz w:val="28"/>
                <w:szCs w:val="28"/>
                <w:lang w:val="zh-CN"/>
              </w:rPr>
            </w:pPr>
            <w:r>
              <w:rPr>
                <w:rFonts w:hint="eastAsia" w:ascii="仿宋" w:hAnsi="仿宋" w:eastAsia="仿宋"/>
                <w:bCs/>
                <w:sz w:val="28"/>
                <w:szCs w:val="28"/>
              </w:rPr>
              <w:t>宜兴市公用环保集团有限公司</w:t>
            </w:r>
          </w:p>
        </w:tc>
        <w:tc>
          <w:tcPr>
            <w:tcW w:w="1084" w:type="dxa"/>
            <w:vMerge w:val="restart"/>
            <w:noWrap/>
            <w:vAlign w:val="center"/>
          </w:tcPr>
          <w:p>
            <w:pPr>
              <w:jc w:val="center"/>
              <w:rPr>
                <w:rFonts w:ascii="仿宋" w:hAnsi="仿宋" w:eastAsia="仿宋"/>
                <w:bCs/>
                <w:sz w:val="28"/>
                <w:szCs w:val="28"/>
                <w:lang w:val="zh-CN"/>
              </w:rPr>
            </w:pPr>
            <w:r>
              <w:rPr>
                <w:rFonts w:hint="eastAsia" w:ascii="仿宋" w:hAnsi="仿宋" w:eastAsia="仿宋"/>
                <w:bCs/>
                <w:sz w:val="28"/>
                <w:szCs w:val="28"/>
                <w:lang w:val="zh-CN"/>
              </w:rPr>
              <w:t>交纳</w:t>
            </w:r>
          </w:p>
          <w:p>
            <w:pPr>
              <w:jc w:val="center"/>
              <w:rPr>
                <w:rFonts w:ascii="仿宋" w:hAnsi="仿宋" w:eastAsia="仿宋"/>
                <w:bCs/>
                <w:sz w:val="28"/>
                <w:szCs w:val="28"/>
                <w:lang w:val="zh-CN"/>
              </w:rPr>
            </w:pPr>
            <w:r>
              <w:rPr>
                <w:rFonts w:hint="eastAsia" w:ascii="仿宋" w:hAnsi="仿宋" w:eastAsia="仿宋"/>
                <w:bCs/>
                <w:sz w:val="28"/>
                <w:szCs w:val="28"/>
                <w:lang w:val="zh-CN"/>
              </w:rPr>
              <w:t>形式</w:t>
            </w:r>
          </w:p>
        </w:tc>
        <w:tc>
          <w:tcPr>
            <w:tcW w:w="2663" w:type="dxa"/>
            <w:vMerge w:val="restart"/>
            <w:noWrap/>
            <w:vAlign w:val="center"/>
          </w:tcPr>
          <w:p>
            <w:pPr>
              <w:jc w:val="center"/>
              <w:rPr>
                <w:rFonts w:ascii="仿宋" w:hAnsi="仿宋" w:eastAsia="仿宋"/>
                <w:bCs/>
                <w:sz w:val="28"/>
                <w:szCs w:val="28"/>
                <w:lang w:val="zh-CN"/>
              </w:rPr>
            </w:pPr>
            <w:r>
              <w:rPr>
                <w:rFonts w:hint="eastAsia" w:ascii="仿宋" w:hAnsi="仿宋" w:eastAsia="仿宋"/>
                <w:sz w:val="28"/>
                <w:szCs w:val="28"/>
              </w:rPr>
              <w:t>投标保证金的交纳形式只限于转账（不接受其他形式的投标保证金）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rFonts w:ascii="仿宋" w:hAnsi="仿宋" w:eastAsia="仿宋"/>
                <w:sz w:val="28"/>
                <w:szCs w:val="28"/>
              </w:rPr>
            </w:pPr>
            <w:r>
              <w:rPr>
                <w:rFonts w:hint="eastAsia" w:ascii="仿宋" w:hAnsi="仿宋" w:eastAsia="仿宋"/>
                <w:bCs/>
                <w:sz w:val="28"/>
                <w:szCs w:val="28"/>
                <w:lang w:val="zh-CN"/>
              </w:rPr>
              <w:t>开户银行</w:t>
            </w:r>
          </w:p>
        </w:tc>
        <w:tc>
          <w:tcPr>
            <w:tcW w:w="3349" w:type="dxa"/>
            <w:noWrap/>
            <w:vAlign w:val="center"/>
          </w:tcPr>
          <w:p>
            <w:pPr>
              <w:jc w:val="center"/>
              <w:rPr>
                <w:rFonts w:ascii="仿宋" w:hAnsi="仿宋" w:eastAsia="仿宋"/>
                <w:bCs/>
                <w:sz w:val="28"/>
                <w:szCs w:val="28"/>
              </w:rPr>
            </w:pPr>
            <w:r>
              <w:rPr>
                <w:rFonts w:hint="eastAsia" w:ascii="仿宋" w:hAnsi="仿宋" w:eastAsia="仿宋"/>
                <w:bCs/>
                <w:sz w:val="28"/>
                <w:szCs w:val="28"/>
              </w:rPr>
              <w:t>光大银行宜兴支行</w:t>
            </w:r>
          </w:p>
        </w:tc>
        <w:tc>
          <w:tcPr>
            <w:tcW w:w="1084" w:type="dxa"/>
            <w:vMerge w:val="continue"/>
            <w:noWrap/>
            <w:vAlign w:val="center"/>
          </w:tcPr>
          <w:p>
            <w:pPr>
              <w:jc w:val="center"/>
              <w:rPr>
                <w:rFonts w:ascii="仿宋" w:hAnsi="仿宋" w:eastAsia="仿宋"/>
                <w:bCs/>
                <w:sz w:val="28"/>
                <w:szCs w:val="28"/>
                <w:lang w:val="zh-CN"/>
              </w:rPr>
            </w:pPr>
          </w:p>
        </w:tc>
        <w:tc>
          <w:tcPr>
            <w:tcW w:w="2663" w:type="dxa"/>
            <w:vMerge w:val="continue"/>
            <w:noWrap/>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rFonts w:ascii="仿宋" w:hAnsi="仿宋" w:eastAsia="仿宋"/>
                <w:sz w:val="28"/>
                <w:szCs w:val="28"/>
              </w:rPr>
            </w:pPr>
            <w:r>
              <w:rPr>
                <w:rFonts w:hint="eastAsia" w:ascii="仿宋" w:hAnsi="仿宋" w:eastAsia="仿宋"/>
                <w:bCs/>
                <w:sz w:val="28"/>
                <w:szCs w:val="28"/>
                <w:lang w:val="zh-CN"/>
              </w:rPr>
              <w:t>账号</w:t>
            </w:r>
          </w:p>
        </w:tc>
        <w:tc>
          <w:tcPr>
            <w:tcW w:w="3349" w:type="dxa"/>
            <w:noWrap/>
            <w:vAlign w:val="center"/>
          </w:tcPr>
          <w:p>
            <w:pPr>
              <w:jc w:val="center"/>
              <w:rPr>
                <w:rFonts w:ascii="仿宋" w:hAnsi="仿宋" w:eastAsia="仿宋"/>
                <w:bCs/>
                <w:sz w:val="28"/>
                <w:szCs w:val="28"/>
              </w:rPr>
            </w:pPr>
            <w:r>
              <w:rPr>
                <w:rFonts w:hint="eastAsia" w:ascii="仿宋" w:hAnsi="仿宋" w:eastAsia="仿宋"/>
                <w:bCs/>
                <w:sz w:val="28"/>
                <w:szCs w:val="28"/>
              </w:rPr>
              <w:t>51610188000125465</w:t>
            </w:r>
          </w:p>
        </w:tc>
        <w:tc>
          <w:tcPr>
            <w:tcW w:w="1084" w:type="dxa"/>
            <w:vMerge w:val="continue"/>
            <w:noWrap/>
            <w:vAlign w:val="center"/>
          </w:tcPr>
          <w:p>
            <w:pPr>
              <w:jc w:val="center"/>
              <w:rPr>
                <w:rFonts w:ascii="仿宋" w:hAnsi="仿宋" w:eastAsia="仿宋"/>
                <w:bCs/>
                <w:sz w:val="28"/>
                <w:szCs w:val="28"/>
                <w:lang w:val="zh-CN"/>
              </w:rPr>
            </w:pPr>
          </w:p>
        </w:tc>
        <w:tc>
          <w:tcPr>
            <w:tcW w:w="2663" w:type="dxa"/>
            <w:vMerge w:val="continue"/>
            <w:noWrap/>
            <w:vAlign w:val="center"/>
          </w:tcPr>
          <w:p>
            <w:pPr>
              <w:jc w:val="center"/>
              <w:rPr>
                <w:rFonts w:ascii="仿宋" w:hAnsi="仿宋" w:eastAsia="仿宋"/>
                <w:sz w:val="28"/>
                <w:szCs w:val="28"/>
              </w:rPr>
            </w:pPr>
          </w:p>
        </w:tc>
      </w:tr>
    </w:tbl>
    <w:p>
      <w:pPr>
        <w:rPr>
          <w:rFonts w:ascii="仿宋" w:hAnsi="仿宋" w:eastAsia="仿宋"/>
          <w:b/>
          <w:bCs/>
          <w:sz w:val="28"/>
          <w:szCs w:val="28"/>
          <w:lang w:val="zh-CN"/>
        </w:rPr>
      </w:pPr>
      <w:r>
        <w:rPr>
          <w:rFonts w:hint="eastAsia" w:ascii="仿宋" w:hAnsi="仿宋" w:eastAsia="仿宋" w:cs="宋体"/>
          <w:b/>
          <w:color w:val="FF0000"/>
          <w:sz w:val="28"/>
          <w:szCs w:val="28"/>
        </w:rPr>
        <w:t>注：缴纳投标保证金账户为涉密账户，账号随机，请投标单位仔细核对账号后缴纳投标保证金，</w:t>
      </w:r>
      <w:r>
        <w:rPr>
          <w:rFonts w:hint="eastAsia" w:ascii="仿宋" w:hAnsi="仿宋" w:eastAsia="仿宋"/>
          <w:b/>
          <w:color w:val="FF0000"/>
          <w:sz w:val="28"/>
          <w:szCs w:val="28"/>
        </w:rPr>
        <w:t>否则作废标处理，</w:t>
      </w:r>
      <w:r>
        <w:rPr>
          <w:rFonts w:hint="eastAsia" w:ascii="仿宋" w:hAnsi="仿宋" w:eastAsia="仿宋" w:cs="宋体"/>
          <w:b/>
          <w:color w:val="FF0000"/>
          <w:sz w:val="28"/>
          <w:szCs w:val="28"/>
        </w:rPr>
        <w:t>合同签订后，无息退回。</w:t>
      </w:r>
    </w:p>
    <w:p>
      <w:pPr>
        <w:snapToGrid w:val="0"/>
        <w:spacing w:line="360" w:lineRule="auto"/>
        <w:rPr>
          <w:rFonts w:ascii="仿宋" w:hAnsi="仿宋" w:eastAsia="仿宋"/>
          <w:sz w:val="28"/>
          <w:szCs w:val="28"/>
        </w:rPr>
      </w:pPr>
    </w:p>
    <w:p>
      <w:pPr>
        <w:widowControl/>
        <w:shd w:val="clear" w:color="auto" w:fill="FFFFFF"/>
        <w:spacing w:line="435" w:lineRule="atLeast"/>
        <w:jc w:val="left"/>
        <w:rPr>
          <w:rFonts w:ascii="Tahoma" w:hAnsi="Tahoma" w:eastAsia="宋体" w:cs="Tahoma"/>
          <w:color w:val="444444"/>
          <w:kern w:val="0"/>
          <w:sz w:val="28"/>
          <w:szCs w:val="28"/>
        </w:rPr>
      </w:pPr>
      <w:r>
        <w:rPr>
          <w:rFonts w:ascii="Tahoma" w:hAnsi="Tahoma" w:eastAsia="宋体" w:cs="Tahoma"/>
          <w:b/>
          <w:bCs/>
          <w:color w:val="444444"/>
          <w:kern w:val="0"/>
          <w:sz w:val="28"/>
          <w:szCs w:val="28"/>
        </w:rPr>
        <w:t> </w:t>
      </w:r>
      <w:r>
        <w:rPr>
          <w:rFonts w:hint="eastAsia" w:ascii="仿宋" w:hAnsi="仿宋" w:eastAsia="仿宋" w:cs="Tahoma"/>
          <w:b/>
          <w:bCs/>
          <w:color w:val="444444"/>
          <w:kern w:val="0"/>
          <w:sz w:val="28"/>
          <w:szCs w:val="28"/>
        </w:rPr>
        <w:t>三、本次澄清联系事项：</w:t>
      </w:r>
    </w:p>
    <w:tbl>
      <w:tblPr>
        <w:tblStyle w:val="5"/>
        <w:tblW w:w="8230" w:type="dxa"/>
        <w:tblInd w:w="0" w:type="dxa"/>
        <w:shd w:val="clear" w:color="auto" w:fill="FFFFFF"/>
        <w:tblLayout w:type="autofit"/>
        <w:tblCellMar>
          <w:top w:w="0" w:type="dxa"/>
          <w:left w:w="0" w:type="dxa"/>
          <w:bottom w:w="0" w:type="dxa"/>
          <w:right w:w="0" w:type="dxa"/>
        </w:tblCellMar>
      </w:tblPr>
      <w:tblGrid>
        <w:gridCol w:w="8230"/>
      </w:tblGrid>
      <w:tr>
        <w:tblPrEx>
          <w:shd w:val="clear" w:color="auto" w:fill="FFFFFF"/>
        </w:tblPrEx>
        <w:trPr>
          <w:trHeight w:val="2955" w:hRule="atLeast"/>
        </w:trPr>
        <w:tc>
          <w:tcPr>
            <w:tcW w:w="8230" w:type="dxa"/>
            <w:tcBorders>
              <w:top w:val="nil"/>
              <w:left w:val="nil"/>
              <w:bottom w:val="nil"/>
              <w:right w:val="nil"/>
            </w:tcBorders>
            <w:shd w:val="clear" w:color="auto" w:fill="FFFFFF"/>
            <w:tcMar>
              <w:top w:w="0" w:type="dxa"/>
              <w:left w:w="95" w:type="dxa"/>
              <w:bottom w:w="0" w:type="dxa"/>
              <w:right w:w="95" w:type="dxa"/>
            </w:tcMar>
          </w:tcPr>
          <w:p>
            <w:pPr>
              <w:widowControl/>
              <w:spacing w:line="435" w:lineRule="atLeast"/>
              <w:ind w:firstLine="580" w:firstLineChars="200"/>
              <w:jc w:val="left"/>
              <w:rPr>
                <w:rFonts w:ascii="Tahoma" w:hAnsi="Tahoma" w:eastAsia="宋体" w:cs="Tahoma"/>
                <w:color w:val="444444"/>
                <w:kern w:val="0"/>
                <w:sz w:val="22"/>
              </w:rPr>
            </w:pPr>
            <w:r>
              <w:rPr>
                <w:rFonts w:hint="eastAsia" w:ascii="仿宋" w:hAnsi="仿宋" w:eastAsia="仿宋" w:cs="Tahoma"/>
                <w:color w:val="444444"/>
                <w:kern w:val="0"/>
                <w:sz w:val="29"/>
                <w:szCs w:val="29"/>
              </w:rPr>
              <w:t>采购人：</w:t>
            </w:r>
            <w:r>
              <w:rPr>
                <w:rFonts w:hint="eastAsia" w:ascii="仿宋" w:hAnsi="仿宋" w:eastAsia="仿宋" w:cs="Tahoma"/>
                <w:color w:val="444444"/>
                <w:kern w:val="0"/>
                <w:sz w:val="28"/>
                <w:szCs w:val="28"/>
              </w:rPr>
              <w:t>宜兴水务集团有限公司</w:t>
            </w:r>
          </w:p>
          <w:p>
            <w:pPr>
              <w:widowControl/>
              <w:spacing w:line="435" w:lineRule="atLeast"/>
              <w:ind w:firstLine="543"/>
              <w:jc w:val="left"/>
              <w:rPr>
                <w:rFonts w:ascii="Tahoma" w:hAnsi="Tahoma" w:eastAsia="宋体" w:cs="Tahoma"/>
                <w:color w:val="444444"/>
                <w:kern w:val="0"/>
                <w:sz w:val="22"/>
              </w:rPr>
            </w:pPr>
            <w:r>
              <w:rPr>
                <w:rFonts w:hint="eastAsia" w:ascii="仿宋" w:hAnsi="仿宋" w:eastAsia="仿宋" w:cs="Tahoma"/>
                <w:color w:val="444444"/>
                <w:kern w:val="0"/>
                <w:sz w:val="29"/>
                <w:szCs w:val="29"/>
              </w:rPr>
              <w:t>联系人：刘先生</w:t>
            </w:r>
          </w:p>
          <w:p>
            <w:pPr>
              <w:widowControl/>
              <w:spacing w:line="435" w:lineRule="atLeast"/>
              <w:ind w:firstLine="543"/>
              <w:jc w:val="left"/>
              <w:rPr>
                <w:rFonts w:hint="default" w:ascii="Tahoma" w:hAnsi="Tahoma" w:eastAsia="仿宋" w:cs="Tahoma"/>
                <w:color w:val="444444"/>
                <w:kern w:val="0"/>
                <w:sz w:val="22"/>
                <w:lang w:val="en-US" w:eastAsia="zh-CN"/>
              </w:rPr>
            </w:pPr>
            <w:r>
              <w:rPr>
                <w:rFonts w:hint="eastAsia" w:ascii="仿宋" w:hAnsi="仿宋" w:eastAsia="仿宋" w:cs="Tahoma"/>
                <w:color w:val="444444"/>
                <w:kern w:val="0"/>
                <w:sz w:val="29"/>
                <w:szCs w:val="29"/>
              </w:rPr>
              <w:t>联系电话：0510-807188</w:t>
            </w:r>
            <w:r>
              <w:rPr>
                <w:rFonts w:hint="eastAsia" w:ascii="仿宋" w:hAnsi="仿宋" w:eastAsia="仿宋" w:cs="Tahoma"/>
                <w:color w:val="444444"/>
                <w:kern w:val="0"/>
                <w:sz w:val="29"/>
                <w:szCs w:val="29"/>
                <w:lang w:val="en-US" w:eastAsia="zh-CN"/>
              </w:rPr>
              <w:t>67</w:t>
            </w:r>
            <w:bookmarkStart w:id="2" w:name="_GoBack"/>
            <w:bookmarkEnd w:id="2"/>
          </w:p>
          <w:p>
            <w:pPr>
              <w:widowControl/>
              <w:spacing w:line="435" w:lineRule="atLeast"/>
              <w:ind w:firstLine="543"/>
              <w:jc w:val="left"/>
              <w:rPr>
                <w:rFonts w:ascii="Tahoma" w:hAnsi="Tahoma" w:eastAsia="宋体" w:cs="Tahoma"/>
                <w:color w:val="444444"/>
                <w:kern w:val="0"/>
                <w:sz w:val="22"/>
              </w:rPr>
            </w:pPr>
            <w:r>
              <w:rPr>
                <w:rFonts w:hint="eastAsia" w:ascii="仿宋" w:hAnsi="仿宋" w:eastAsia="仿宋" w:cs="Tahoma"/>
                <w:color w:val="444444"/>
                <w:kern w:val="0"/>
                <w:sz w:val="29"/>
                <w:szCs w:val="29"/>
              </w:rPr>
              <w:t>联系地址：宜兴市环科园绿园路528号</w:t>
            </w:r>
          </w:p>
          <w:p>
            <w:pPr>
              <w:widowControl/>
              <w:spacing w:line="435" w:lineRule="atLeast"/>
              <w:ind w:firstLine="543"/>
              <w:jc w:val="left"/>
              <w:rPr>
                <w:rFonts w:ascii="Tahoma" w:hAnsi="Tahoma" w:eastAsia="宋体" w:cs="Tahoma"/>
                <w:color w:val="444444"/>
                <w:kern w:val="0"/>
                <w:sz w:val="22"/>
              </w:rPr>
            </w:pPr>
            <w:r>
              <w:rPr>
                <w:rFonts w:hint="eastAsia" w:ascii="仿宋" w:hAnsi="仿宋" w:eastAsia="仿宋" w:cs="Tahoma"/>
                <w:color w:val="444444"/>
                <w:kern w:val="0"/>
                <w:sz w:val="29"/>
                <w:szCs w:val="29"/>
              </w:rPr>
              <w:t>邮政编码：214200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xODA3N2EyNWU2Y2EwYjBlOTNjZDViYmY3NzlhZGYifQ=="/>
  </w:docVars>
  <w:rsids>
    <w:rsidRoot w:val="00EF4B66"/>
    <w:rsid w:val="00060468"/>
    <w:rsid w:val="00092815"/>
    <w:rsid w:val="000E5C62"/>
    <w:rsid w:val="000E7FDD"/>
    <w:rsid w:val="001056E6"/>
    <w:rsid w:val="001A0714"/>
    <w:rsid w:val="001B324E"/>
    <w:rsid w:val="00287704"/>
    <w:rsid w:val="002C0CAD"/>
    <w:rsid w:val="00425D87"/>
    <w:rsid w:val="004B438F"/>
    <w:rsid w:val="004E408A"/>
    <w:rsid w:val="00505C1C"/>
    <w:rsid w:val="005C74B0"/>
    <w:rsid w:val="006A4281"/>
    <w:rsid w:val="00711CF3"/>
    <w:rsid w:val="00805473"/>
    <w:rsid w:val="0087425A"/>
    <w:rsid w:val="009A60BD"/>
    <w:rsid w:val="00A36F44"/>
    <w:rsid w:val="00A75008"/>
    <w:rsid w:val="00B34AC5"/>
    <w:rsid w:val="00C51BDD"/>
    <w:rsid w:val="00CD2002"/>
    <w:rsid w:val="00DE5D4A"/>
    <w:rsid w:val="00E66FE4"/>
    <w:rsid w:val="00EC0365"/>
    <w:rsid w:val="00EE4090"/>
    <w:rsid w:val="00EE7538"/>
    <w:rsid w:val="00EF4B66"/>
    <w:rsid w:val="11C40985"/>
    <w:rsid w:val="1DB974C3"/>
    <w:rsid w:val="2AD748CF"/>
    <w:rsid w:val="2B8E439C"/>
    <w:rsid w:val="3401251C"/>
    <w:rsid w:val="34B9668A"/>
    <w:rsid w:val="36D032AB"/>
    <w:rsid w:val="4365418D"/>
    <w:rsid w:val="48EA7D19"/>
    <w:rsid w:val="5B84021A"/>
    <w:rsid w:val="667A6A8A"/>
    <w:rsid w:val="69FC3E50"/>
    <w:rsid w:val="7B3B507B"/>
    <w:rsid w:val="7C8F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普通文字"/>
    <w:basedOn w:val="1"/>
    <w:next w:val="1"/>
    <w:qFormat/>
    <w:uiPriority w:val="0"/>
    <w:rPr>
      <w:rFonts w:ascii="宋体" w:hAnsi="Times New Roman" w:eastAsia="宋体" w:cs="Times New Roman"/>
      <w:kern w:val="0"/>
      <w:sz w:val="24"/>
      <w:szCs w:val="20"/>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142</Words>
  <Characters>816</Characters>
  <Lines>6</Lines>
  <Paragraphs>1</Paragraphs>
  <TotalTime>0</TotalTime>
  <ScaleCrop>false</ScaleCrop>
  <LinksUpToDate>false</LinksUpToDate>
  <CharactersWithSpaces>957</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2022-07-14T08:21:00Z</dcterms:created>
  <dc:creator>admin</dc:creator>
  <cp:lastModifiedBy>Administrator</cp:lastModifiedBy>
  <cp:lastPrinted>2022-07-14T07:26:00Z</cp:lastPrinted>
  <dcterms:modified xsi:type="dcterms:W3CDTF">2022-08-10T03:13:35Z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4B7808CBCC6D4381B103F98F84CE529D</vt:lpwstr>
  </property>
</Properties>
</file>