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68" w:rsidRDefault="0063637B">
      <w:pPr>
        <w:jc w:val="center"/>
        <w:rPr>
          <w:rFonts w:ascii="黑体" w:eastAsia="黑体"/>
          <w:b/>
          <w:sz w:val="44"/>
          <w:szCs w:val="44"/>
        </w:rPr>
      </w:pPr>
      <w:r w:rsidRPr="0063637B">
        <w:rPr>
          <w:rFonts w:ascii="黑体" w:eastAsia="黑体" w:hint="eastAsia"/>
          <w:b/>
          <w:sz w:val="44"/>
          <w:szCs w:val="44"/>
        </w:rPr>
        <w:t>宜兴市公用市政工程有限公司小径港藻水分离站张拉膜顶棚采购</w:t>
      </w:r>
      <w:r w:rsidR="004B438F">
        <w:rPr>
          <w:rFonts w:ascii="黑体" w:eastAsia="黑体" w:hint="eastAsia"/>
          <w:b/>
          <w:sz w:val="44"/>
          <w:szCs w:val="44"/>
        </w:rPr>
        <w:t>澄清公告</w:t>
      </w:r>
    </w:p>
    <w:p w:rsidR="00060468" w:rsidRDefault="004B438F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63637B" w:rsidRPr="006363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宜兴市公用市政工程有限公司小径港藻水分离站张拉膜顶棚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进行公开招标，已于2022年7月</w:t>
      </w:r>
      <w:r w:rsidR="006363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日发布了招标公告，现发布第1次澄清公告。</w:t>
      </w:r>
    </w:p>
    <w:p w:rsidR="00060468" w:rsidRDefault="004B438F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63637B" w:rsidRPr="006363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小径港藻水分离站张拉膜顶棚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采购项目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>
        <w:rPr>
          <w:rFonts w:ascii="仿宋" w:eastAsia="仿宋" w:hAnsi="仿宋" w:cs="Tahoma"/>
          <w:color w:val="444444"/>
          <w:kern w:val="0"/>
          <w:sz w:val="28"/>
          <w:szCs w:val="28"/>
        </w:rPr>
        <w:t>YXGYJT202202004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3、公告日期：2022年7月</w:t>
      </w:r>
      <w:r w:rsidR="006363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4、第一次更正公告日期：2022年7月</w:t>
      </w:r>
      <w:r w:rsidR="006876D6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15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060468" w:rsidRDefault="004B438F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5、公告媒体：宜兴市公用环保集团有限公司网站</w:t>
      </w:r>
    </w:p>
    <w:p w:rsidR="00060468" w:rsidRDefault="004B438F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>
        <w:rPr>
          <w:rFonts w:ascii="Calibri" w:eastAsia="宋体" w:hAnsi="Calibri" w:cs="Calibri"/>
          <w:color w:val="444444"/>
          <w:kern w:val="0"/>
          <w:sz w:val="28"/>
          <w:szCs w:val="28"/>
        </w:rPr>
        <w:t>  </w:t>
      </w: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6876D6" w:rsidRDefault="004B438F" w:rsidP="0063637B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1、</w:t>
      </w:r>
      <w:r w:rsidR="006876D6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原招标文件技术要求中：</w:t>
      </w:r>
      <w:r w:rsidR="006876D6" w:rsidRPr="006876D6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膜材表面处理为PVDF涂层，厚度为0.98mm、防火等级 B1、透光率9%、反光率78%、基布重量380g/m2、总重量1350g/m2，抗拉强度不小于6.3KN/m，膜体使用年限时间15年。</w:t>
      </w:r>
    </w:p>
    <w:p w:rsidR="006876D6" w:rsidRDefault="006876D6" w:rsidP="0063637B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</w:pPr>
      <w:r w:rsidRPr="00465D7B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  <w:highlight w:val="yellow"/>
        </w:rPr>
        <w:t>现更正为</w:t>
      </w:r>
      <w:r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：</w:t>
      </w:r>
      <w:r w:rsidR="00465D7B" w:rsidRPr="006876D6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膜材表面处理为</w:t>
      </w:r>
      <w:r w:rsidR="00465D7B" w:rsidRPr="00465D7B">
        <w:rPr>
          <w:rFonts w:ascii="仿宋" w:eastAsia="仿宋" w:hAnsi="仿宋" w:cs="Tahoma"/>
          <w:bCs/>
          <w:color w:val="444444"/>
          <w:kern w:val="0"/>
          <w:sz w:val="28"/>
          <w:szCs w:val="28"/>
        </w:rPr>
        <w:t>PTFE</w:t>
      </w:r>
      <w:r w:rsidR="00465D7B" w:rsidRPr="006876D6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涂层</w:t>
      </w:r>
      <w:r w:rsidR="00465D7B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（G类膜）</w:t>
      </w:r>
      <w:r w:rsidR="00465D7B" w:rsidRPr="006876D6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，</w:t>
      </w:r>
      <w:r w:rsidR="00465D7B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膜材厚度</w:t>
      </w:r>
      <w:r w:rsidR="00465D7B" w:rsidRPr="006876D6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、防火等级、透光率、反光率、基布重量、抗拉强度</w:t>
      </w:r>
      <w:r w:rsidR="00465D7B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、</w:t>
      </w:r>
      <w:r w:rsidR="00465D7B" w:rsidRPr="006876D6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膜体使用年限</w:t>
      </w:r>
      <w:r w:rsidR="00465D7B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等参数要求均需满足规范要求。</w:t>
      </w:r>
      <w:r w:rsidR="00465D7B" w:rsidRPr="006876D6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。</w:t>
      </w:r>
    </w:p>
    <w:p w:rsidR="00060468" w:rsidRDefault="004B438F" w:rsidP="0063637B">
      <w:pPr>
        <w:widowControl/>
        <w:shd w:val="clear" w:color="auto" w:fill="FFFFFF"/>
        <w:spacing w:line="435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63637B">
        <w:rPr>
          <w:rFonts w:ascii="仿宋" w:eastAsia="仿宋" w:hAnsi="仿宋" w:hint="eastAsia"/>
          <w:sz w:val="28"/>
          <w:szCs w:val="28"/>
        </w:rPr>
        <w:t>原开标时间不变。</w:t>
      </w:r>
    </w:p>
    <w:p w:rsidR="00060468" w:rsidRDefault="004B438F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>
        <w:rPr>
          <w:rFonts w:ascii="Tahoma" w:eastAsia="宋体" w:hAnsi="Tahoma" w:cs="Tahoma"/>
          <w:b/>
          <w:bCs/>
          <w:color w:val="444444"/>
          <w:kern w:val="0"/>
          <w:sz w:val="28"/>
          <w:szCs w:val="28"/>
        </w:rPr>
        <w:t> </w:t>
      </w: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060468">
        <w:trPr>
          <w:trHeight w:val="295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</w:tcPr>
          <w:p w:rsidR="0063637B" w:rsidRPr="00A536C6" w:rsidRDefault="0063637B" w:rsidP="0063637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536C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采购人：宜兴市公用市政工程有限公司</w:t>
            </w:r>
          </w:p>
          <w:p w:rsidR="0063637B" w:rsidRPr="00A536C6" w:rsidRDefault="0063637B" w:rsidP="0063637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536C6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  <w:r w:rsidRPr="00A536C6">
              <w:rPr>
                <w:rFonts w:ascii="仿宋" w:eastAsia="仿宋" w:hAnsi="仿宋" w:cs="宋体" w:hint="eastAsia"/>
                <w:sz w:val="28"/>
                <w:szCs w:val="28"/>
              </w:rPr>
              <w:t>刘</w:t>
            </w:r>
            <w:r w:rsidRPr="00A536C6">
              <w:rPr>
                <w:rFonts w:ascii="仿宋" w:eastAsia="仿宋" w:hAnsi="仿宋" w:hint="eastAsia"/>
                <w:sz w:val="28"/>
                <w:szCs w:val="28"/>
              </w:rPr>
              <w:t>先生</w:t>
            </w:r>
          </w:p>
          <w:p w:rsidR="0063637B" w:rsidRPr="00A536C6" w:rsidRDefault="0063637B" w:rsidP="0063637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536C6">
              <w:rPr>
                <w:rFonts w:ascii="仿宋" w:eastAsia="仿宋" w:hAnsi="仿宋" w:hint="eastAsia"/>
                <w:sz w:val="28"/>
                <w:szCs w:val="28"/>
              </w:rPr>
              <w:t>联系电话：0510-80718867</w:t>
            </w:r>
          </w:p>
          <w:p w:rsidR="0063637B" w:rsidRPr="00A536C6" w:rsidRDefault="0063637B" w:rsidP="0063637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536C6">
              <w:rPr>
                <w:rFonts w:ascii="仿宋" w:eastAsia="仿宋" w:hAnsi="仿宋" w:hint="eastAsia"/>
                <w:sz w:val="28"/>
                <w:szCs w:val="28"/>
              </w:rPr>
              <w:t>联系地址：宜兴市环科园绿园路528号</w:t>
            </w:r>
          </w:p>
          <w:p w:rsidR="00060468" w:rsidRDefault="0063637B" w:rsidP="0063637B">
            <w:pPr>
              <w:widowControl/>
              <w:spacing w:line="435" w:lineRule="atLeast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A536C6">
              <w:rPr>
                <w:rFonts w:ascii="仿宋" w:eastAsia="仿宋" w:hAnsi="仿宋" w:hint="eastAsia"/>
                <w:sz w:val="28"/>
                <w:szCs w:val="28"/>
              </w:rPr>
              <w:t>邮政编码：214200</w:t>
            </w:r>
          </w:p>
        </w:tc>
      </w:tr>
    </w:tbl>
    <w:p w:rsidR="00060468" w:rsidRDefault="00060468"/>
    <w:sectPr w:rsidR="00060468" w:rsidSect="0006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9C" w:rsidRDefault="00562F9C" w:rsidP="0063637B">
      <w:r>
        <w:separator/>
      </w:r>
    </w:p>
  </w:endnote>
  <w:endnote w:type="continuationSeparator" w:id="0">
    <w:p w:rsidR="00562F9C" w:rsidRDefault="00562F9C" w:rsidP="0063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9C" w:rsidRDefault="00562F9C" w:rsidP="0063637B">
      <w:r>
        <w:separator/>
      </w:r>
    </w:p>
  </w:footnote>
  <w:footnote w:type="continuationSeparator" w:id="0">
    <w:p w:rsidR="00562F9C" w:rsidRDefault="00562F9C" w:rsidP="00636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xODA3N2EyNWU2Y2EwYjBlOTNjZDViYmY3NzlhZGYifQ=="/>
  </w:docVars>
  <w:rsids>
    <w:rsidRoot w:val="00EF4B66"/>
    <w:rsid w:val="00060468"/>
    <w:rsid w:val="00092815"/>
    <w:rsid w:val="000E5C62"/>
    <w:rsid w:val="000E7FDD"/>
    <w:rsid w:val="00100A8A"/>
    <w:rsid w:val="001056E6"/>
    <w:rsid w:val="001A0714"/>
    <w:rsid w:val="001B324E"/>
    <w:rsid w:val="00287704"/>
    <w:rsid w:val="002C0CAD"/>
    <w:rsid w:val="00465D7B"/>
    <w:rsid w:val="004B438F"/>
    <w:rsid w:val="004E408A"/>
    <w:rsid w:val="00505C1C"/>
    <w:rsid w:val="00562F9C"/>
    <w:rsid w:val="005C74B0"/>
    <w:rsid w:val="0063637B"/>
    <w:rsid w:val="006876D6"/>
    <w:rsid w:val="00711CF3"/>
    <w:rsid w:val="00735BD0"/>
    <w:rsid w:val="00805473"/>
    <w:rsid w:val="0087425A"/>
    <w:rsid w:val="009A60BD"/>
    <w:rsid w:val="00A36F44"/>
    <w:rsid w:val="00A75008"/>
    <w:rsid w:val="00B34AC5"/>
    <w:rsid w:val="00C51BDD"/>
    <w:rsid w:val="00CD2002"/>
    <w:rsid w:val="00DE5D4A"/>
    <w:rsid w:val="00E66FE4"/>
    <w:rsid w:val="00EC0365"/>
    <w:rsid w:val="00EE7538"/>
    <w:rsid w:val="00EF4B66"/>
    <w:rsid w:val="00F12517"/>
    <w:rsid w:val="3401251C"/>
    <w:rsid w:val="48EA7D19"/>
    <w:rsid w:val="69FC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6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6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60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0468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0604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0468"/>
    <w:rPr>
      <w:sz w:val="18"/>
      <w:szCs w:val="18"/>
    </w:rPr>
  </w:style>
  <w:style w:type="paragraph" w:customStyle="1" w:styleId="2">
    <w:name w:val="正文_2"/>
    <w:qFormat/>
    <w:rsid w:val="000604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7">
    <w:name w:val="普通文字"/>
    <w:basedOn w:val="a"/>
    <w:next w:val="a"/>
    <w:qFormat/>
    <w:rsid w:val="00060468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2022-07-14T07:26:00Z</cp:lastPrinted>
  <dcterms:created xsi:type="dcterms:W3CDTF">2022-07-14T08:21:00Z</dcterms:created>
  <dcterms:modified xsi:type="dcterms:W3CDTF">2022-07-15T01:37:00Z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4B7808CBCC6D4381B103F98F84CE529D</vt:lpwstr>
  </property>
</Properties>
</file>